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D60D5" w14:textId="77777777" w:rsidR="00A934F9" w:rsidRPr="00AC4BD7" w:rsidRDefault="00A934F9" w:rsidP="00AC4BD7">
      <w:pPr>
        <w:spacing w:line="480" w:lineRule="auto"/>
        <w:rPr>
          <w:rFonts w:cs="Times New Roman"/>
          <w:szCs w:val="24"/>
        </w:rPr>
      </w:pPr>
    </w:p>
    <w:p w14:paraId="7B18A344" w14:textId="77777777" w:rsidR="00A934F9" w:rsidRPr="00AC4BD7" w:rsidRDefault="00A934F9" w:rsidP="00AC4BD7">
      <w:pPr>
        <w:spacing w:line="480" w:lineRule="auto"/>
        <w:rPr>
          <w:rFonts w:cs="Times New Roman"/>
          <w:szCs w:val="24"/>
        </w:rPr>
      </w:pPr>
    </w:p>
    <w:p w14:paraId="7B3C6A60" w14:textId="77777777" w:rsidR="00A934F9" w:rsidRPr="00AC4BD7" w:rsidRDefault="00A934F9" w:rsidP="00AC4BD7">
      <w:pPr>
        <w:spacing w:line="480" w:lineRule="auto"/>
        <w:rPr>
          <w:rFonts w:cs="Times New Roman"/>
          <w:szCs w:val="24"/>
        </w:rPr>
      </w:pPr>
    </w:p>
    <w:p w14:paraId="57C9DCAF" w14:textId="77777777" w:rsidR="00A934F9" w:rsidRPr="00AC4BD7" w:rsidRDefault="00A934F9" w:rsidP="00AC4BD7">
      <w:pPr>
        <w:spacing w:line="480" w:lineRule="auto"/>
        <w:rPr>
          <w:rFonts w:cs="Times New Roman"/>
          <w:szCs w:val="24"/>
        </w:rPr>
      </w:pPr>
    </w:p>
    <w:p w14:paraId="7624107E" w14:textId="77777777" w:rsidR="00A934F9" w:rsidRPr="00AC4BD7" w:rsidRDefault="00A934F9" w:rsidP="00AC4BD7">
      <w:pPr>
        <w:spacing w:line="480" w:lineRule="auto"/>
        <w:rPr>
          <w:rFonts w:cs="Times New Roman"/>
          <w:szCs w:val="24"/>
        </w:rPr>
      </w:pPr>
    </w:p>
    <w:p w14:paraId="6099B9B1" w14:textId="77777777" w:rsidR="00A934F9" w:rsidRPr="00AC4BD7" w:rsidRDefault="00A934F9" w:rsidP="00AC4BD7">
      <w:pPr>
        <w:spacing w:line="480" w:lineRule="auto"/>
        <w:rPr>
          <w:rFonts w:cs="Times New Roman"/>
          <w:szCs w:val="24"/>
        </w:rPr>
      </w:pPr>
    </w:p>
    <w:p w14:paraId="0475A82D" w14:textId="77777777" w:rsidR="00D46BF6" w:rsidRDefault="00D46BF6" w:rsidP="00D46BF6">
      <w:pPr>
        <w:spacing w:line="480" w:lineRule="auto"/>
        <w:rPr>
          <w:rFonts w:eastAsia="Calibri" w:cs="Times New Roman"/>
          <w:b/>
          <w:bCs/>
          <w:szCs w:val="24"/>
        </w:rPr>
      </w:pPr>
    </w:p>
    <w:p w14:paraId="30C176E7" w14:textId="35787AB6" w:rsidR="000532D8" w:rsidRDefault="00BD0C5A" w:rsidP="00D46BF6">
      <w:pPr>
        <w:spacing w:line="480" w:lineRule="auto"/>
        <w:jc w:val="center"/>
        <w:rPr>
          <w:rFonts w:eastAsia="Calibri" w:cs="Times New Roman"/>
          <w:b/>
          <w:bCs/>
          <w:szCs w:val="24"/>
        </w:rPr>
      </w:pPr>
      <w:r w:rsidRPr="000532D8">
        <w:rPr>
          <w:rFonts w:eastAsia="Calibri" w:cs="Times New Roman"/>
          <w:b/>
          <w:bCs/>
          <w:szCs w:val="24"/>
        </w:rPr>
        <w:t>Module</w:t>
      </w:r>
      <w:r w:rsidR="002C5478">
        <w:rPr>
          <w:rFonts w:eastAsia="Calibri" w:cs="Times New Roman"/>
          <w:b/>
          <w:bCs/>
          <w:szCs w:val="24"/>
        </w:rPr>
        <w:t xml:space="preserve"> 3</w:t>
      </w:r>
    </w:p>
    <w:p w14:paraId="08FB4A5F" w14:textId="50697615" w:rsidR="00A934F9" w:rsidRPr="00AC4BD7" w:rsidRDefault="002C5478" w:rsidP="00D46BF6">
      <w:pPr>
        <w:spacing w:line="480" w:lineRule="auto"/>
        <w:jc w:val="center"/>
        <w:rPr>
          <w:rFonts w:cs="Times New Roman"/>
          <w:szCs w:val="24"/>
        </w:rPr>
      </w:pPr>
      <w:r>
        <w:rPr>
          <w:rFonts w:cs="Times New Roman"/>
          <w:szCs w:val="24"/>
        </w:rPr>
        <w:t>Jerod Bell</w:t>
      </w:r>
    </w:p>
    <w:p w14:paraId="2B60D8CF" w14:textId="6A8A9F8E" w:rsidR="005D7BFC" w:rsidRDefault="004825C4" w:rsidP="00AC4BD7">
      <w:pPr>
        <w:spacing w:line="480" w:lineRule="auto"/>
        <w:jc w:val="center"/>
        <w:rPr>
          <w:rFonts w:cs="Times New Roman"/>
          <w:szCs w:val="24"/>
        </w:rPr>
      </w:pPr>
      <w:r>
        <w:rPr>
          <w:rFonts w:cs="Times New Roman"/>
          <w:szCs w:val="24"/>
        </w:rPr>
        <w:t xml:space="preserve">Walden </w:t>
      </w:r>
      <w:proofErr w:type="spellStart"/>
      <w:r>
        <w:rPr>
          <w:rFonts w:cs="Times New Roman"/>
          <w:szCs w:val="24"/>
        </w:rPr>
        <w:t>Univaerity</w:t>
      </w:r>
      <w:proofErr w:type="spellEnd"/>
    </w:p>
    <w:p w14:paraId="3D6A3CD0" w14:textId="6684C213" w:rsidR="008B334F" w:rsidRDefault="004825C4" w:rsidP="00AC4BD7">
      <w:pPr>
        <w:spacing w:line="480" w:lineRule="auto"/>
        <w:jc w:val="center"/>
        <w:rPr>
          <w:rFonts w:cs="Times New Roman"/>
          <w:szCs w:val="24"/>
        </w:rPr>
      </w:pPr>
      <w:r>
        <w:rPr>
          <w:rFonts w:cs="Times New Roman"/>
          <w:szCs w:val="24"/>
        </w:rPr>
        <w:t>Masters of Nursing, NURS 6241</w:t>
      </w:r>
    </w:p>
    <w:p w14:paraId="2FABD992" w14:textId="79187C19" w:rsidR="008B334F" w:rsidRPr="00AC4BD7" w:rsidRDefault="00BD63F6" w:rsidP="00AC4BD7">
      <w:pPr>
        <w:spacing w:line="480" w:lineRule="auto"/>
        <w:jc w:val="center"/>
        <w:rPr>
          <w:rFonts w:cs="Times New Roman"/>
          <w:szCs w:val="24"/>
        </w:rPr>
      </w:pPr>
      <w:r>
        <w:rPr>
          <w:rFonts w:cs="Times New Roman"/>
          <w:szCs w:val="24"/>
        </w:rPr>
        <w:t xml:space="preserve">Dr. </w:t>
      </w:r>
      <w:proofErr w:type="spellStart"/>
      <w:r w:rsidR="004E3425">
        <w:rPr>
          <w:rFonts w:cs="Times New Roman"/>
          <w:szCs w:val="24"/>
        </w:rPr>
        <w:t>McWilliams-Haggins</w:t>
      </w:r>
      <w:proofErr w:type="spellEnd"/>
      <w:r w:rsidR="00FE552D">
        <w:rPr>
          <w:rFonts w:cs="Times New Roman"/>
          <w:szCs w:val="24"/>
        </w:rPr>
        <w:t xml:space="preserve"> </w:t>
      </w:r>
    </w:p>
    <w:p w14:paraId="6EC67FFE" w14:textId="5A6C64DD" w:rsidR="00B52AC2" w:rsidRPr="00AC4BD7" w:rsidRDefault="0011297A" w:rsidP="007200A2">
      <w:pPr>
        <w:spacing w:line="480" w:lineRule="auto"/>
        <w:jc w:val="center"/>
        <w:rPr>
          <w:rFonts w:cs="Times New Roman"/>
          <w:szCs w:val="24"/>
        </w:rPr>
      </w:pPr>
      <w:r>
        <w:rPr>
          <w:rFonts w:cs="Times New Roman"/>
          <w:szCs w:val="24"/>
        </w:rPr>
        <w:t>August 5</w:t>
      </w:r>
      <w:r w:rsidR="002C5478">
        <w:rPr>
          <w:rFonts w:cs="Times New Roman"/>
          <w:szCs w:val="24"/>
        </w:rPr>
        <w:t>, 2023</w:t>
      </w:r>
    </w:p>
    <w:p w14:paraId="502917D4" w14:textId="77777777" w:rsidR="00F741B7" w:rsidRPr="00AC4BD7" w:rsidRDefault="00F741B7" w:rsidP="00AC4BD7">
      <w:pPr>
        <w:spacing w:line="480" w:lineRule="auto"/>
        <w:rPr>
          <w:rFonts w:cs="Times New Roman"/>
          <w:szCs w:val="24"/>
        </w:rPr>
      </w:pPr>
    </w:p>
    <w:p w14:paraId="5383F0B6" w14:textId="77777777" w:rsidR="00F741B7" w:rsidRPr="00AC4BD7" w:rsidRDefault="00F741B7" w:rsidP="00AC4BD7">
      <w:pPr>
        <w:spacing w:line="480" w:lineRule="auto"/>
        <w:rPr>
          <w:rFonts w:cs="Times New Roman"/>
          <w:szCs w:val="24"/>
        </w:rPr>
      </w:pPr>
    </w:p>
    <w:p w14:paraId="07B66803" w14:textId="77777777" w:rsidR="009D7FD6" w:rsidRPr="00AC4BD7" w:rsidRDefault="009D7FD6" w:rsidP="00AC4BD7">
      <w:pPr>
        <w:spacing w:line="480" w:lineRule="auto"/>
        <w:rPr>
          <w:rFonts w:eastAsia="Calibri" w:cs="Times New Roman"/>
          <w:szCs w:val="24"/>
        </w:rPr>
      </w:pPr>
    </w:p>
    <w:p w14:paraId="7BC0F229" w14:textId="77777777" w:rsidR="0022163B" w:rsidRDefault="0022163B" w:rsidP="00AC4BD7">
      <w:pPr>
        <w:spacing w:after="200" w:line="480" w:lineRule="auto"/>
        <w:jc w:val="center"/>
        <w:rPr>
          <w:rFonts w:eastAsia="Calibri" w:cs="Times New Roman"/>
          <w:b/>
          <w:bCs/>
          <w:szCs w:val="24"/>
        </w:rPr>
      </w:pPr>
    </w:p>
    <w:p w14:paraId="3416FC24" w14:textId="77777777" w:rsidR="00D46BF6" w:rsidRPr="00D46BF6" w:rsidRDefault="00D46BF6" w:rsidP="00D46BF6">
      <w:pPr>
        <w:spacing w:line="480" w:lineRule="auto"/>
        <w:rPr>
          <w:rFonts w:eastAsia="Calibri" w:cs="Times New Roman"/>
          <w:b/>
          <w:bCs/>
          <w:szCs w:val="24"/>
        </w:rPr>
      </w:pPr>
    </w:p>
    <w:p w14:paraId="4EE87A7B" w14:textId="77777777" w:rsidR="0002685E" w:rsidRPr="0002685E" w:rsidRDefault="0002685E" w:rsidP="0002685E">
      <w:pPr>
        <w:autoSpaceDE w:val="0"/>
        <w:autoSpaceDN w:val="0"/>
        <w:adjustRightInd w:val="0"/>
        <w:snapToGrid w:val="0"/>
        <w:spacing w:after="0" w:line="480" w:lineRule="auto"/>
        <w:jc w:val="center"/>
        <w:rPr>
          <w:rFonts w:eastAsia="Times New Roman" w:cs="Times New Roman"/>
          <w:szCs w:val="24"/>
        </w:rPr>
      </w:pPr>
    </w:p>
    <w:p w14:paraId="47AF9FD8" w14:textId="77777777" w:rsidR="0002685E" w:rsidRDefault="0002685E" w:rsidP="0002685E">
      <w:pPr>
        <w:autoSpaceDE w:val="0"/>
        <w:autoSpaceDN w:val="0"/>
        <w:adjustRightInd w:val="0"/>
        <w:snapToGrid w:val="0"/>
        <w:spacing w:after="0" w:line="480" w:lineRule="auto"/>
        <w:ind w:firstLine="720"/>
        <w:jc w:val="center"/>
        <w:rPr>
          <w:rFonts w:eastAsia="Times New Roman" w:cs="Times New Roman"/>
          <w:b/>
          <w:bCs/>
          <w:szCs w:val="24"/>
        </w:rPr>
      </w:pPr>
      <w:bookmarkStart w:id="0" w:name="_Toc107508079"/>
      <w:r w:rsidRPr="0002685E">
        <w:rPr>
          <w:rFonts w:eastAsia="Times New Roman" w:cs="Times New Roman"/>
          <w:b/>
          <w:bCs/>
          <w:szCs w:val="24"/>
        </w:rPr>
        <w:t>Strategic Plan</w:t>
      </w:r>
    </w:p>
    <w:p w14:paraId="5B781759" w14:textId="60BB17EB" w:rsidR="00325FCA" w:rsidRPr="0002685E" w:rsidRDefault="005C4DAE" w:rsidP="0002685E">
      <w:pPr>
        <w:autoSpaceDE w:val="0"/>
        <w:autoSpaceDN w:val="0"/>
        <w:adjustRightInd w:val="0"/>
        <w:snapToGrid w:val="0"/>
        <w:spacing w:after="0" w:line="480" w:lineRule="auto"/>
        <w:ind w:firstLine="720"/>
        <w:jc w:val="center"/>
        <w:rPr>
          <w:rFonts w:eastAsia="Times New Roman" w:cs="Times New Roman"/>
          <w:b/>
          <w:bCs/>
          <w:szCs w:val="24"/>
        </w:rPr>
      </w:pPr>
      <w:r>
        <w:rPr>
          <w:rFonts w:eastAsia="Times New Roman" w:cs="Times New Roman"/>
          <w:b/>
          <w:bCs/>
          <w:szCs w:val="24"/>
        </w:rPr>
        <w:t>Section 1 and 2</w:t>
      </w:r>
    </w:p>
    <w:p w14:paraId="3793EF2C" w14:textId="77777777" w:rsidR="0002685E" w:rsidRPr="0002685E" w:rsidRDefault="0002685E" w:rsidP="0002685E">
      <w:pPr>
        <w:autoSpaceDE w:val="0"/>
        <w:autoSpaceDN w:val="0"/>
        <w:adjustRightInd w:val="0"/>
        <w:snapToGrid w:val="0"/>
        <w:spacing w:after="0" w:line="480" w:lineRule="auto"/>
        <w:ind w:firstLine="720"/>
        <w:rPr>
          <w:rFonts w:eastAsia="Times New Roman" w:cs="Times New Roman"/>
          <w:szCs w:val="24"/>
        </w:rPr>
      </w:pPr>
      <w:r w:rsidRPr="0002685E">
        <w:rPr>
          <w:rFonts w:eastAsia="Times New Roman" w:cs="Times New Roman"/>
          <w:szCs w:val="24"/>
        </w:rPr>
        <w:t xml:space="preserve">In 2017, south campus underwent a complete remodel becoming a stand-alone emergency department. Since then, the surrounding community has turned to the south campus for quality, convenient, timely, professional care. With the Covid-19 pandemic the campus experienced a shift in organizational vision. This change called for ultrasound procedures to be relocated to the main campus. As the pandemic evolved south campus has seen a steady increase in patient encounters and acuity. These increases also help to highlight gaps in care and patient outcomes. The inability to perform ultrasound studies at the campus directly affects patient care and increases financial strain on the organization. </w:t>
      </w:r>
    </w:p>
    <w:bookmarkEnd w:id="0"/>
    <w:p w14:paraId="414B2C52" w14:textId="77777777" w:rsidR="0002685E" w:rsidRPr="0002685E" w:rsidRDefault="0002685E" w:rsidP="0002685E">
      <w:pPr>
        <w:keepNext/>
        <w:keepLines/>
        <w:tabs>
          <w:tab w:val="right" w:leader="dot" w:pos="8640"/>
        </w:tabs>
        <w:suppressAutoHyphens/>
        <w:autoSpaceDE w:val="0"/>
        <w:autoSpaceDN w:val="0"/>
        <w:spacing w:after="0" w:line="480" w:lineRule="auto"/>
        <w:jc w:val="center"/>
        <w:outlineLvl w:val="0"/>
        <w:rPr>
          <w:rFonts w:eastAsia="Times New Roman" w:cs="Times New Roman"/>
          <w:b/>
          <w:bCs/>
          <w:szCs w:val="24"/>
        </w:rPr>
      </w:pPr>
      <w:r w:rsidRPr="0002685E">
        <w:rPr>
          <w:rFonts w:eastAsia="Times New Roman" w:cs="Times New Roman"/>
          <w:b/>
          <w:bCs/>
          <w:szCs w:val="24"/>
        </w:rPr>
        <w:t>Support for Ultrasound Studies</w:t>
      </w:r>
    </w:p>
    <w:p w14:paraId="7BF02E9C" w14:textId="77777777" w:rsidR="0002685E" w:rsidRPr="0002685E" w:rsidRDefault="0002685E" w:rsidP="0002685E">
      <w:pPr>
        <w:spacing w:after="600" w:line="480" w:lineRule="auto"/>
        <w:ind w:firstLine="720"/>
        <w:rPr>
          <w:rFonts w:eastAsiaTheme="minorEastAsia" w:cs="Times New Roman"/>
          <w:color w:val="000000" w:themeColor="text1"/>
          <w:szCs w:val="24"/>
        </w:rPr>
      </w:pPr>
      <w:r w:rsidRPr="0002685E">
        <w:rPr>
          <w:rFonts w:eastAsia="Times New Roman" w:cs="Times New Roman"/>
          <w:color w:val="000000" w:themeColor="text1"/>
          <w:szCs w:val="24"/>
        </w:rPr>
        <w:t>Providing ultrasound studies will ensure timely and accurate diagnosis. Research studies have shown the benefits of using ultrasound studies in the emergency department. The greatest impact will be providing patients with a better continuum of care with improved outcomes (</w:t>
      </w:r>
      <w:proofErr w:type="spellStart"/>
      <w:r w:rsidRPr="0002685E">
        <w:rPr>
          <w:rFonts w:eastAsia="Times New Roman" w:cs="Times New Roman"/>
          <w:color w:val="000000" w:themeColor="text1"/>
          <w:szCs w:val="24"/>
        </w:rPr>
        <w:t>Leschyna</w:t>
      </w:r>
      <w:proofErr w:type="spellEnd"/>
      <w:r w:rsidRPr="0002685E">
        <w:rPr>
          <w:rFonts w:eastAsia="Times New Roman" w:cs="Times New Roman"/>
          <w:color w:val="000000" w:themeColor="text1"/>
          <w:szCs w:val="24"/>
        </w:rPr>
        <w:t xml:space="preserve"> et al., 2019).  Ultrasound studies provide diagnostic results at lower cost and quicker results than CT or MRI studies. Lower cost and quicker results make ultrasound an essential alternative for inpatient and outpatient services (Stewart et al., 2020). Ultrasound studies have been shown to have higher accuracy in diagnosis of certain illnesses such as appendicitis. This increased accuracy emphasizes less CT and routine laboratory studies (Lawton et al., 2019). Throughout the Covid-19 pandemic lung ultrasound became an accurate predictor in ICU admission, death, and </w:t>
      </w:r>
      <w:r w:rsidRPr="0002685E">
        <w:rPr>
          <w:rFonts w:eastAsiaTheme="minorEastAsia" w:cs="Times New Roman"/>
          <w:color w:val="000000" w:themeColor="text1"/>
          <w:szCs w:val="24"/>
        </w:rPr>
        <w:t xml:space="preserve">endotracheal intubation (de </w:t>
      </w:r>
      <w:proofErr w:type="spellStart"/>
      <w:r w:rsidRPr="0002685E">
        <w:rPr>
          <w:rFonts w:eastAsiaTheme="minorEastAsia" w:cs="Times New Roman"/>
          <w:color w:val="000000" w:themeColor="text1"/>
          <w:szCs w:val="24"/>
        </w:rPr>
        <w:t>Alencar</w:t>
      </w:r>
      <w:proofErr w:type="spellEnd"/>
      <w:r w:rsidRPr="0002685E">
        <w:rPr>
          <w:rFonts w:eastAsiaTheme="minorEastAsia" w:cs="Times New Roman"/>
          <w:color w:val="000000" w:themeColor="text1"/>
          <w:szCs w:val="24"/>
        </w:rPr>
        <w:t xml:space="preserve"> et al., 2021).</w:t>
      </w:r>
    </w:p>
    <w:p w14:paraId="48391B4B" w14:textId="77777777" w:rsidR="0002685E" w:rsidRPr="0002685E" w:rsidRDefault="0002685E" w:rsidP="0002685E">
      <w:pPr>
        <w:spacing w:after="600" w:line="480" w:lineRule="auto"/>
        <w:ind w:firstLine="720"/>
        <w:rPr>
          <w:rFonts w:eastAsiaTheme="minorEastAsia" w:cs="Times New Roman"/>
          <w:color w:val="000000" w:themeColor="text1"/>
          <w:szCs w:val="24"/>
        </w:rPr>
      </w:pPr>
      <w:r w:rsidRPr="0002685E">
        <w:rPr>
          <w:rFonts w:eastAsiaTheme="minorEastAsia" w:cs="Times New Roman"/>
          <w:color w:val="000000"/>
          <w:kern w:val="2"/>
          <w:szCs w:val="24"/>
          <w14:ligatures w14:val="standardContextual"/>
        </w:rPr>
        <w:lastRenderedPageBreak/>
        <w:t xml:space="preserve">Adding ultrasound services would increase access to care for the community and allow for provider offices immediately adjacent to the hospital to be able to obtain diagnostic imaging faster.  In result, this would increase the market share of diagnostic imaging within the community – keeping patients at your facility and pulling new ones in through the provider offices located in the vicinity of the hospital. This would be a service not offered at other nearby hospital systems providing a niche to offer better services. </w:t>
      </w:r>
    </w:p>
    <w:p w14:paraId="51D8F96A" w14:textId="77777777" w:rsidR="0002685E" w:rsidRPr="0002685E" w:rsidRDefault="0002685E" w:rsidP="0002685E">
      <w:pPr>
        <w:spacing w:after="600" w:line="480" w:lineRule="auto"/>
        <w:jc w:val="center"/>
        <w:rPr>
          <w:rFonts w:eastAsiaTheme="minorEastAsia" w:cs="Times New Roman"/>
          <w:color w:val="000000" w:themeColor="text1"/>
          <w:szCs w:val="24"/>
        </w:rPr>
      </w:pPr>
      <w:r w:rsidRPr="0002685E">
        <w:rPr>
          <w:rFonts w:eastAsiaTheme="minorEastAsia" w:cs="Times New Roman"/>
          <w:b/>
          <w:bCs/>
          <w:color w:val="000000" w:themeColor="text1"/>
          <w:szCs w:val="24"/>
        </w:rPr>
        <w:t>Past Attempts and Financial Implications</w:t>
      </w:r>
    </w:p>
    <w:p w14:paraId="0BE54A4D" w14:textId="77777777" w:rsidR="0002685E" w:rsidRPr="0002685E" w:rsidRDefault="0002685E" w:rsidP="0002685E">
      <w:pPr>
        <w:spacing w:after="600" w:line="480" w:lineRule="auto"/>
        <w:rPr>
          <w:rFonts w:eastAsiaTheme="minorEastAsia" w:cs="Times New Roman"/>
          <w:color w:val="000000" w:themeColor="text1"/>
          <w:szCs w:val="24"/>
        </w:rPr>
      </w:pPr>
      <w:r w:rsidRPr="0002685E">
        <w:rPr>
          <w:rFonts w:eastAsiaTheme="minorEastAsia" w:cs="Times New Roman"/>
          <w:color w:val="000000" w:themeColor="text1"/>
          <w:szCs w:val="24"/>
        </w:rPr>
        <w:tab/>
        <w:t xml:space="preserve">Numerous discussions have taken place regarding ultrasound at the south campus. Many of those have revolved around patient outcomes and financial benefits. The system medical director, providers, and nurse leaders have attempted to re-establish ultrasound studies at the south campus. Each time they have been met with resistance and lack of support. Currently when an ultrasound study is needed the patient is transported to the main campus via EMS. The hospital spends approximately $40,000 per month transporting patients to the main hospital. By implementing ultrasound, the hospital would see profits within the first two years. The south campus has the required area to perform the studies but needs staff and sonography machine. </w:t>
      </w:r>
    </w:p>
    <w:p w14:paraId="766029EF" w14:textId="77777777" w:rsidR="0002685E" w:rsidRPr="0002685E" w:rsidRDefault="0002685E" w:rsidP="0002685E">
      <w:pPr>
        <w:spacing w:after="600" w:line="480" w:lineRule="auto"/>
        <w:jc w:val="center"/>
        <w:rPr>
          <w:rFonts w:eastAsiaTheme="minorEastAsia" w:cs="Times New Roman"/>
          <w:color w:val="000000" w:themeColor="text1"/>
          <w:szCs w:val="24"/>
        </w:rPr>
      </w:pPr>
      <w:r w:rsidRPr="0002685E">
        <w:rPr>
          <w:rFonts w:eastAsiaTheme="minorEastAsia" w:cs="Times New Roman"/>
          <w:b/>
          <w:bCs/>
          <w:color w:val="000000" w:themeColor="text1"/>
          <w:szCs w:val="24"/>
        </w:rPr>
        <w:t>Stakeholders</w:t>
      </w:r>
    </w:p>
    <w:p w14:paraId="6235BE58" w14:textId="77777777" w:rsidR="0002685E" w:rsidRPr="0002685E" w:rsidRDefault="0002685E" w:rsidP="0002685E">
      <w:pPr>
        <w:spacing w:after="600" w:line="480" w:lineRule="auto"/>
        <w:rPr>
          <w:rFonts w:eastAsiaTheme="minorEastAsia" w:cs="Times New Roman"/>
          <w:color w:val="000000" w:themeColor="text1"/>
          <w:szCs w:val="24"/>
        </w:rPr>
      </w:pPr>
      <w:r w:rsidRPr="0002685E">
        <w:rPr>
          <w:rFonts w:eastAsiaTheme="minorEastAsia" w:cs="Times New Roman"/>
          <w:color w:val="000000" w:themeColor="text1"/>
          <w:szCs w:val="24"/>
        </w:rPr>
        <w:tab/>
        <w:t xml:space="preserve">Although a gap in care has been established there are stakeholders to be considered. The stakeholders for the project include physicians, ultrasound technicians, nurses, insurance providers, registration/billing, IT, BioMed, and patients. Providers and nurses will require </w:t>
      </w:r>
      <w:r w:rsidRPr="0002685E">
        <w:rPr>
          <w:rFonts w:eastAsiaTheme="minorEastAsia" w:cs="Times New Roman"/>
          <w:color w:val="000000" w:themeColor="text1"/>
          <w:szCs w:val="24"/>
        </w:rPr>
        <w:lastRenderedPageBreak/>
        <w:t xml:space="preserve">education on proper ordering of studies and procedures. Ultrasound technicians will help develop departmental flows to ensure prompt and accurate completion of studies. Billing department will verify studies are coded accurately for proper processing and payment. The IT department and BioMed will coordinate with each other to incorporate completed studies into the EMR and data transfer to other essential systems. </w:t>
      </w:r>
    </w:p>
    <w:p w14:paraId="42D40DDC" w14:textId="77777777" w:rsidR="0002685E" w:rsidRPr="0002685E" w:rsidRDefault="0002685E" w:rsidP="0002685E">
      <w:pPr>
        <w:spacing w:after="0" w:line="480" w:lineRule="auto"/>
        <w:jc w:val="center"/>
        <w:rPr>
          <w:rFonts w:eastAsiaTheme="minorEastAsia" w:cs="Times New Roman"/>
          <w:kern w:val="2"/>
          <w:sz w:val="22"/>
          <w14:ligatures w14:val="standardContextual"/>
        </w:rPr>
      </w:pPr>
      <w:r w:rsidRPr="0002685E">
        <w:rPr>
          <w:rFonts w:eastAsiaTheme="minorEastAsia" w:cs="Times New Roman"/>
          <w:b/>
          <w:bCs/>
          <w:kern w:val="2"/>
          <w:sz w:val="22"/>
          <w14:ligatures w14:val="standardContextual"/>
        </w:rPr>
        <w:t>SWOT Analysis</w:t>
      </w:r>
    </w:p>
    <w:p w14:paraId="5C248D3B" w14:textId="77777777" w:rsidR="0002685E" w:rsidRPr="0002685E" w:rsidRDefault="0002685E" w:rsidP="0002685E">
      <w:pPr>
        <w:spacing w:after="0" w:line="480" w:lineRule="auto"/>
        <w:rPr>
          <w:rFonts w:eastAsiaTheme="minorEastAsia" w:cs="Times New Roman"/>
          <w:kern w:val="2"/>
          <w:sz w:val="22"/>
          <w14:ligatures w14:val="standardContextual"/>
        </w:rPr>
      </w:pPr>
      <w:r w:rsidRPr="0002685E">
        <w:rPr>
          <w:rFonts w:eastAsiaTheme="minorEastAsia" w:cs="Times New Roman"/>
          <w:kern w:val="2"/>
          <w:sz w:val="22"/>
          <w14:ligatures w14:val="standardContextual"/>
        </w:rPr>
        <w:tab/>
        <w:t>Using strengths, weaknesses, opportunities, and threats (SWOT) over the last sixty years has become a crucial tool for organizations. SWOT is used to evaluate position in the market, evaluate internal/external situations of organizations during times of uncertainty (</w:t>
      </w:r>
      <w:proofErr w:type="spellStart"/>
      <w:r w:rsidRPr="0002685E">
        <w:rPr>
          <w:rFonts w:eastAsiaTheme="minorEastAsia" w:cs="Times New Roman"/>
          <w:kern w:val="2"/>
          <w:sz w:val="22"/>
          <w14:ligatures w14:val="standardContextual"/>
        </w:rPr>
        <w:t>Benzaghta</w:t>
      </w:r>
      <w:proofErr w:type="spellEnd"/>
      <w:r w:rsidRPr="0002685E">
        <w:rPr>
          <w:rFonts w:eastAsiaTheme="minorEastAsia" w:cs="Times New Roman"/>
          <w:kern w:val="2"/>
          <w:sz w:val="22"/>
          <w14:ligatures w14:val="standardContextual"/>
        </w:rPr>
        <w:t xml:space="preserve"> et al., 2021). The strategic plan to integrate ultrasound studies back in the South Campus will deliver appropriate and effective care. This will present benefits and challenges that will involve patients, staff, and community members. The SWOT analysis will help to revel internal and external factors that will determine the effectiveness of success in meeting the needs of patients.  </w:t>
      </w:r>
    </w:p>
    <w:p w14:paraId="014B0840" w14:textId="77777777" w:rsidR="0002685E" w:rsidRPr="0002685E" w:rsidRDefault="0002685E" w:rsidP="0002685E">
      <w:pPr>
        <w:spacing w:after="0" w:line="480" w:lineRule="auto"/>
        <w:jc w:val="center"/>
        <w:rPr>
          <w:rFonts w:eastAsiaTheme="minorEastAsia" w:cs="Times New Roman"/>
          <w:kern w:val="2"/>
          <w:sz w:val="22"/>
          <w14:ligatures w14:val="standardContextual"/>
        </w:rPr>
      </w:pPr>
      <w:r w:rsidRPr="0002685E">
        <w:rPr>
          <w:rFonts w:eastAsiaTheme="minorEastAsia" w:cs="Times New Roman"/>
          <w:b/>
          <w:bCs/>
          <w:kern w:val="2"/>
          <w:sz w:val="22"/>
          <w14:ligatures w14:val="standardContextual"/>
        </w:rPr>
        <w:t>Strengths</w:t>
      </w:r>
    </w:p>
    <w:p w14:paraId="36881D5F" w14:textId="77777777" w:rsidR="0002685E" w:rsidRPr="0002685E" w:rsidRDefault="0002685E" w:rsidP="0002685E">
      <w:pPr>
        <w:spacing w:after="0" w:line="480" w:lineRule="auto"/>
        <w:rPr>
          <w:rFonts w:eastAsiaTheme="minorEastAsia" w:cs="Times New Roman"/>
          <w:kern w:val="2"/>
          <w:sz w:val="22"/>
          <w14:ligatures w14:val="standardContextual"/>
        </w:rPr>
      </w:pPr>
      <w:r w:rsidRPr="0002685E">
        <w:rPr>
          <w:rFonts w:eastAsiaTheme="minorEastAsia" w:cs="Times New Roman"/>
          <w:kern w:val="2"/>
          <w:sz w:val="22"/>
          <w14:ligatures w14:val="standardContextual"/>
        </w:rPr>
        <w:tab/>
        <w:t xml:space="preserve">Ultrasound studies would increase accuracy and timeliness of diagnosis with detailed views of patient’s soft tissue. These studies are considered safer options due to not using radiation (Zhang et al., 2018). Ultrasound is a more affordable diagnostic study compared to CT or MRI studies while offering more convenience for patients. </w:t>
      </w:r>
    </w:p>
    <w:p w14:paraId="1EDBA01B" w14:textId="77777777" w:rsidR="0002685E" w:rsidRPr="0002685E" w:rsidRDefault="0002685E" w:rsidP="0002685E">
      <w:pPr>
        <w:spacing w:after="0" w:line="480" w:lineRule="auto"/>
        <w:jc w:val="center"/>
        <w:rPr>
          <w:rFonts w:eastAsiaTheme="minorEastAsia" w:cs="Times New Roman"/>
          <w:kern w:val="2"/>
          <w:sz w:val="22"/>
          <w14:ligatures w14:val="standardContextual"/>
        </w:rPr>
      </w:pPr>
      <w:r w:rsidRPr="0002685E">
        <w:rPr>
          <w:rFonts w:eastAsiaTheme="minorEastAsia" w:cs="Times New Roman"/>
          <w:b/>
          <w:bCs/>
          <w:kern w:val="2"/>
          <w:sz w:val="22"/>
          <w14:ligatures w14:val="standardContextual"/>
        </w:rPr>
        <w:t>Weaknesses</w:t>
      </w:r>
    </w:p>
    <w:p w14:paraId="6A99DB89" w14:textId="77777777" w:rsidR="0002685E" w:rsidRPr="0002685E" w:rsidRDefault="0002685E" w:rsidP="0002685E">
      <w:pPr>
        <w:spacing w:after="0" w:line="480" w:lineRule="auto"/>
        <w:rPr>
          <w:rFonts w:eastAsiaTheme="minorEastAsia" w:cs="Times New Roman"/>
          <w:kern w:val="2"/>
          <w:sz w:val="22"/>
          <w14:ligatures w14:val="standardContextual"/>
        </w:rPr>
      </w:pPr>
      <w:r w:rsidRPr="0002685E">
        <w:rPr>
          <w:rFonts w:eastAsiaTheme="minorEastAsia" w:cs="Times New Roman"/>
          <w:kern w:val="2"/>
          <w:sz w:val="22"/>
          <w14:ligatures w14:val="standardContextual"/>
        </w:rPr>
        <w:tab/>
        <w:t xml:space="preserve">Major concerns for weakness are inadequate </w:t>
      </w:r>
      <w:proofErr w:type="spellStart"/>
      <w:r w:rsidRPr="0002685E">
        <w:rPr>
          <w:rFonts w:eastAsiaTheme="minorEastAsia" w:cs="Times New Roman"/>
          <w:kern w:val="2"/>
          <w:sz w:val="22"/>
          <w14:ligatures w14:val="standardContextual"/>
        </w:rPr>
        <w:t>sonographers</w:t>
      </w:r>
      <w:proofErr w:type="spellEnd"/>
      <w:r w:rsidRPr="0002685E">
        <w:rPr>
          <w:rFonts w:eastAsiaTheme="minorEastAsia" w:cs="Times New Roman"/>
          <w:kern w:val="2"/>
          <w:sz w:val="22"/>
          <w14:ligatures w14:val="standardContextual"/>
        </w:rPr>
        <w:t xml:space="preserve"> trained and educated in proper procedures within the facility. The facility will have to consider the cost in training technicians and providers of appropriate use and techniques to perform the studies. There is also the potential for human error that can impact patient outcomes in multiple ways (Di </w:t>
      </w:r>
      <w:proofErr w:type="spellStart"/>
      <w:r w:rsidRPr="0002685E">
        <w:rPr>
          <w:rFonts w:eastAsiaTheme="minorEastAsia" w:cs="Times New Roman"/>
          <w:kern w:val="2"/>
          <w:sz w:val="22"/>
          <w14:ligatures w14:val="standardContextual"/>
        </w:rPr>
        <w:t>Serafino</w:t>
      </w:r>
      <w:proofErr w:type="spellEnd"/>
      <w:r w:rsidRPr="0002685E">
        <w:rPr>
          <w:rFonts w:eastAsiaTheme="minorEastAsia" w:cs="Times New Roman"/>
          <w:kern w:val="2"/>
          <w:sz w:val="22"/>
          <w14:ligatures w14:val="standardContextual"/>
        </w:rPr>
        <w:t xml:space="preserve"> et al., 2022). If addressed properly these weaknesses could be turned into advantages. We can train and prepare well qualified </w:t>
      </w:r>
      <w:proofErr w:type="spellStart"/>
      <w:r w:rsidRPr="0002685E">
        <w:rPr>
          <w:rFonts w:eastAsiaTheme="minorEastAsia" w:cs="Times New Roman"/>
          <w:kern w:val="2"/>
          <w:sz w:val="22"/>
          <w14:ligatures w14:val="standardContextual"/>
        </w:rPr>
        <w:t>sonographers</w:t>
      </w:r>
      <w:proofErr w:type="spellEnd"/>
      <w:r w:rsidRPr="0002685E">
        <w:rPr>
          <w:rFonts w:eastAsiaTheme="minorEastAsia" w:cs="Times New Roman"/>
          <w:kern w:val="2"/>
          <w:sz w:val="22"/>
          <w14:ligatures w14:val="standardContextual"/>
        </w:rPr>
        <w:t xml:space="preserve"> </w:t>
      </w:r>
      <w:r w:rsidRPr="0002685E">
        <w:rPr>
          <w:rFonts w:eastAsiaTheme="minorEastAsia" w:cs="Times New Roman"/>
          <w:kern w:val="2"/>
          <w:sz w:val="22"/>
          <w14:ligatures w14:val="standardContextual"/>
        </w:rPr>
        <w:lastRenderedPageBreak/>
        <w:t xml:space="preserve">to make an “always safe” environment decreasing human error while increasing appropriate studies. Ultrasound studies provide optimal views for soft tissues but are not recommended for body parts containing gas or bones. </w:t>
      </w:r>
    </w:p>
    <w:p w14:paraId="2B880BA9" w14:textId="77777777" w:rsidR="0002685E" w:rsidRPr="0002685E" w:rsidRDefault="0002685E" w:rsidP="0002685E">
      <w:pPr>
        <w:spacing w:after="0" w:line="480" w:lineRule="auto"/>
        <w:jc w:val="center"/>
        <w:rPr>
          <w:rFonts w:eastAsiaTheme="minorEastAsia" w:cs="Times New Roman"/>
          <w:kern w:val="2"/>
          <w:sz w:val="22"/>
          <w14:ligatures w14:val="standardContextual"/>
        </w:rPr>
      </w:pPr>
      <w:r w:rsidRPr="0002685E">
        <w:rPr>
          <w:rFonts w:eastAsiaTheme="minorEastAsia" w:cs="Times New Roman"/>
          <w:b/>
          <w:bCs/>
          <w:kern w:val="2"/>
          <w:sz w:val="22"/>
          <w14:ligatures w14:val="standardContextual"/>
        </w:rPr>
        <w:t>Opportunities</w:t>
      </w:r>
    </w:p>
    <w:p w14:paraId="1D3413A9" w14:textId="77777777" w:rsidR="0002685E" w:rsidRPr="0002685E" w:rsidRDefault="0002685E" w:rsidP="0002685E">
      <w:pPr>
        <w:spacing w:after="0" w:line="480" w:lineRule="auto"/>
        <w:rPr>
          <w:rFonts w:eastAsiaTheme="minorEastAsia" w:cs="Times New Roman"/>
          <w:kern w:val="2"/>
          <w:sz w:val="22"/>
          <w14:ligatures w14:val="standardContextual"/>
        </w:rPr>
      </w:pPr>
      <w:r w:rsidRPr="0002685E">
        <w:rPr>
          <w:rFonts w:eastAsiaTheme="minorEastAsia" w:cs="Times New Roman"/>
          <w:kern w:val="2"/>
          <w:sz w:val="22"/>
          <w14:ligatures w14:val="standardContextual"/>
        </w:rPr>
        <w:tab/>
        <w:t xml:space="preserve">This plan will allow the facility to provide services to broader patient population and improve health outcomes. The studies can be billed to Medicare, Medicaid, and private insurances helping to expand knowledge and skills to the community. By partnering with nearby offices and clinics it will provide the opportunity to expand our patient base in the community with direct referrals. </w:t>
      </w:r>
    </w:p>
    <w:p w14:paraId="71E2F5E3" w14:textId="77777777" w:rsidR="0002685E" w:rsidRPr="0002685E" w:rsidRDefault="0002685E" w:rsidP="0002685E">
      <w:pPr>
        <w:spacing w:after="0" w:line="480" w:lineRule="auto"/>
        <w:jc w:val="center"/>
        <w:rPr>
          <w:rFonts w:eastAsiaTheme="minorEastAsia" w:cs="Times New Roman"/>
          <w:kern w:val="2"/>
          <w:sz w:val="22"/>
          <w14:ligatures w14:val="standardContextual"/>
        </w:rPr>
      </w:pPr>
      <w:r w:rsidRPr="0002685E">
        <w:rPr>
          <w:rFonts w:eastAsiaTheme="minorEastAsia" w:cs="Times New Roman"/>
          <w:b/>
          <w:bCs/>
          <w:kern w:val="2"/>
          <w:sz w:val="22"/>
          <w14:ligatures w14:val="standardContextual"/>
        </w:rPr>
        <w:t>Threats</w:t>
      </w:r>
    </w:p>
    <w:p w14:paraId="2AFFE7D9" w14:textId="77777777" w:rsidR="0002685E" w:rsidRPr="0002685E" w:rsidRDefault="0002685E" w:rsidP="0002685E">
      <w:pPr>
        <w:spacing w:after="0" w:line="480" w:lineRule="auto"/>
        <w:rPr>
          <w:rFonts w:eastAsiaTheme="minorEastAsia" w:cs="Times New Roman"/>
          <w:kern w:val="2"/>
          <w:sz w:val="22"/>
          <w14:ligatures w14:val="standardContextual"/>
        </w:rPr>
      </w:pPr>
      <w:r w:rsidRPr="0002685E">
        <w:rPr>
          <w:rFonts w:eastAsiaTheme="minorEastAsia" w:cs="Times New Roman"/>
          <w:kern w:val="2"/>
          <w:sz w:val="22"/>
          <w14:ligatures w14:val="standardContextual"/>
        </w:rPr>
        <w:tab/>
        <w:t xml:space="preserve">On review of the analysis ultrasound studies do not present threats to patients. It is a safe process that is conducted with low-power sound waves. Offering direct referrals from adjacent offices and clinics could dramatically change the competitive landscape. A successful program could encourage other facilities to replicate the program leading to increased competition. </w:t>
      </w:r>
    </w:p>
    <w:p w14:paraId="366E3657" w14:textId="77777777" w:rsidR="0002685E" w:rsidRPr="0002685E" w:rsidRDefault="0002685E" w:rsidP="0002685E">
      <w:pPr>
        <w:spacing w:after="0" w:line="480" w:lineRule="auto"/>
        <w:jc w:val="center"/>
        <w:rPr>
          <w:rFonts w:eastAsiaTheme="minorEastAsia" w:cs="Times New Roman"/>
          <w:kern w:val="2"/>
          <w:sz w:val="22"/>
          <w14:ligatures w14:val="standardContextual"/>
        </w:rPr>
      </w:pPr>
      <w:r w:rsidRPr="0002685E">
        <w:rPr>
          <w:rFonts w:eastAsiaTheme="minorEastAsia" w:cs="Times New Roman"/>
          <w:b/>
          <w:bCs/>
          <w:kern w:val="2"/>
          <w:sz w:val="22"/>
          <w14:ligatures w14:val="standardContextual"/>
        </w:rPr>
        <w:t>Data Sources and Individual Influences</w:t>
      </w:r>
    </w:p>
    <w:p w14:paraId="5104DF58" w14:textId="3D277E86" w:rsidR="008E7B0F" w:rsidRDefault="0002685E" w:rsidP="0002685E">
      <w:pPr>
        <w:spacing w:line="480" w:lineRule="auto"/>
        <w:jc w:val="center"/>
        <w:rPr>
          <w:rFonts w:eastAsia="Calibri" w:cs="Times New Roman"/>
          <w:b/>
          <w:bCs/>
          <w:szCs w:val="24"/>
        </w:rPr>
      </w:pPr>
      <w:r w:rsidRPr="0002685E">
        <w:rPr>
          <w:rFonts w:eastAsiaTheme="minorEastAsia" w:cs="Times New Roman"/>
          <w:kern w:val="2"/>
          <w:sz w:val="22"/>
          <w14:ligatures w14:val="standardContextual"/>
        </w:rPr>
        <w:tab/>
        <w:t>The first data source would to be determine the amount of ultrasound studies were ordered by South Campus in the last twelve months. This would provide an estimate how many studies that could be performed at the campus. Cases where CT scans were ordered when ultrasound would have provided the same diagnosis should be examined. These cases can be used to support the need for ultrasound. Interviews with providers would indicate cases that would have benefited from ultrasound studies instead of more invasive measures. EMTALA and Refusal of Ambulance reports could reveal numbers of patients that needed to be transferred to the main campus for ultrasound studies. The financial department could weigh heavily on the findings of the SWOT analysis due to the decrease in need for contracted EMS to transport patients. Patients and community members need to be involved with this analysis to help deliver on patient-centered care.</w:t>
      </w:r>
    </w:p>
    <w:p w14:paraId="0725362B" w14:textId="77777777" w:rsidR="003178D8" w:rsidRDefault="00BD0C5A" w:rsidP="00CF174F">
      <w:pPr>
        <w:spacing w:line="480" w:lineRule="auto"/>
        <w:jc w:val="center"/>
        <w:rPr>
          <w:rFonts w:cs="Times New Roman"/>
          <w:b/>
          <w:color w:val="000000"/>
          <w:szCs w:val="24"/>
          <w:shd w:val="clear" w:color="auto" w:fill="FFFFFF"/>
        </w:rPr>
      </w:pPr>
      <w:r w:rsidRPr="00BB294D">
        <w:rPr>
          <w:rFonts w:cs="Times New Roman"/>
          <w:b/>
          <w:color w:val="000000"/>
          <w:szCs w:val="24"/>
          <w:shd w:val="clear" w:color="auto" w:fill="FFFFFF"/>
        </w:rPr>
        <w:t>Section 3: Goals, Objectives, and Strategies</w:t>
      </w:r>
    </w:p>
    <w:p w14:paraId="399BCBCA" w14:textId="77777777" w:rsidR="0044346C" w:rsidRPr="0044346C" w:rsidRDefault="00BD0C5A" w:rsidP="0044346C">
      <w:pPr>
        <w:spacing w:line="480" w:lineRule="auto"/>
        <w:ind w:firstLine="720"/>
        <w:rPr>
          <w:rFonts w:cs="Times New Roman"/>
          <w:color w:val="000000"/>
          <w:szCs w:val="24"/>
          <w:shd w:val="clear" w:color="auto" w:fill="FFFFFF"/>
        </w:rPr>
      </w:pPr>
      <w:r w:rsidRPr="006D64E5">
        <w:rPr>
          <w:rFonts w:cs="Times New Roman"/>
          <w:color w:val="000000"/>
          <w:szCs w:val="24"/>
          <w:shd w:val="clear" w:color="auto" w:fill="FFFFFF"/>
        </w:rPr>
        <w:lastRenderedPageBreak/>
        <w:t>Our business has put out clear and ambitious goals backed by well-defined objectives and strategies in the pursuit of a successful Strategic Plan. The essential elements of our Plan are outlined in this overview, along with how we monitor and evaluate our progress, how we define success, and how the interests of important stakeholders are taken into acco</w:t>
      </w:r>
      <w:r>
        <w:rPr>
          <w:rFonts w:cs="Times New Roman"/>
          <w:color w:val="000000"/>
          <w:szCs w:val="24"/>
          <w:shd w:val="clear" w:color="auto" w:fill="FFFFFF"/>
        </w:rPr>
        <w:t>unt during the planning process</w:t>
      </w:r>
      <w:r w:rsidR="00493B48">
        <w:rPr>
          <w:rFonts w:cs="Times New Roman"/>
          <w:color w:val="000000"/>
          <w:szCs w:val="24"/>
          <w:shd w:val="clear" w:color="auto" w:fill="FFFFFF"/>
        </w:rPr>
        <w:t>.</w:t>
      </w:r>
    </w:p>
    <w:p w14:paraId="28E5D8C1" w14:textId="77777777" w:rsidR="0044346C" w:rsidRPr="0044346C" w:rsidRDefault="00BD0C5A" w:rsidP="00CF174F">
      <w:pPr>
        <w:spacing w:line="480" w:lineRule="auto"/>
        <w:jc w:val="center"/>
        <w:rPr>
          <w:rFonts w:cs="Times New Roman"/>
          <w:b/>
          <w:color w:val="000000"/>
          <w:szCs w:val="24"/>
          <w:shd w:val="clear" w:color="auto" w:fill="FFFFFF"/>
        </w:rPr>
      </w:pPr>
      <w:r w:rsidRPr="0044346C">
        <w:rPr>
          <w:rFonts w:cs="Times New Roman"/>
          <w:b/>
          <w:color w:val="000000"/>
          <w:szCs w:val="24"/>
          <w:shd w:val="clear" w:color="auto" w:fill="FFFFFF"/>
        </w:rPr>
        <w:t>I. Goals, Objectives, and Strategies</w:t>
      </w:r>
    </w:p>
    <w:p w14:paraId="14B92BD3" w14:textId="77777777" w:rsidR="0044346C" w:rsidRPr="0044346C" w:rsidRDefault="00BD0C5A" w:rsidP="0044346C">
      <w:pPr>
        <w:spacing w:line="480" w:lineRule="auto"/>
        <w:ind w:firstLine="720"/>
        <w:rPr>
          <w:rFonts w:cs="Times New Roman"/>
          <w:color w:val="000000"/>
          <w:szCs w:val="24"/>
          <w:shd w:val="clear" w:color="auto" w:fill="FFFFFF"/>
        </w:rPr>
      </w:pPr>
      <w:r w:rsidRPr="00832F06">
        <w:rPr>
          <w:rFonts w:cs="Times New Roman"/>
          <w:color w:val="000000"/>
          <w:szCs w:val="24"/>
          <w:shd w:val="clear" w:color="auto" w:fill="FFFFFF"/>
        </w:rPr>
        <w:t xml:space="preserve">Our organisation has established four major objectives to direct future growth and success. The first objective entails taking the lead in our sector. </w:t>
      </w:r>
      <w:r w:rsidR="00FA0242">
        <w:rPr>
          <w:rFonts w:cs="Times New Roman"/>
          <w:color w:val="000000"/>
          <w:szCs w:val="24"/>
          <w:shd w:val="clear" w:color="auto" w:fill="FFFFFF"/>
        </w:rPr>
        <w:t>W</w:t>
      </w:r>
      <w:r w:rsidRPr="00832F06">
        <w:rPr>
          <w:rFonts w:cs="Times New Roman"/>
          <w:color w:val="000000"/>
          <w:szCs w:val="24"/>
          <w:shd w:val="clear" w:color="auto" w:fill="FFFFFF"/>
        </w:rPr>
        <w:t>e have developed a strategy to create cutting-edge goods and services to meet existing and future client demands</w:t>
      </w:r>
      <w:r w:rsidR="008B0863" w:rsidRPr="008B0863">
        <w:t xml:space="preserve"> </w:t>
      </w:r>
      <w:r w:rsidR="008B0863" w:rsidRPr="008B0863">
        <w:rPr>
          <w:rFonts w:cs="Times New Roman"/>
          <w:color w:val="000000"/>
          <w:szCs w:val="24"/>
          <w:shd w:val="clear" w:color="auto" w:fill="FFFFFF"/>
        </w:rPr>
        <w:t>(Antchak &amp; Ramsbottom, 2019)</w:t>
      </w:r>
      <w:r w:rsidRPr="00832F06">
        <w:rPr>
          <w:rFonts w:cs="Times New Roman"/>
          <w:color w:val="000000"/>
          <w:szCs w:val="24"/>
          <w:shd w:val="clear" w:color="auto" w:fill="FFFFFF"/>
        </w:rPr>
        <w:t>. Additionally, we will make significant marketing campaign investments to raise brand recognition and broaden our distribution network. Over the following three years, we aim to</w:t>
      </w:r>
      <w:r>
        <w:rPr>
          <w:rFonts w:cs="Times New Roman"/>
          <w:color w:val="000000"/>
          <w:szCs w:val="24"/>
          <w:shd w:val="clear" w:color="auto" w:fill="FFFFFF"/>
        </w:rPr>
        <w:t xml:space="preserve"> expand our market share by 15%</w:t>
      </w:r>
      <w:r w:rsidRPr="0044346C">
        <w:rPr>
          <w:rFonts w:cs="Times New Roman"/>
          <w:color w:val="000000"/>
          <w:szCs w:val="24"/>
          <w:shd w:val="clear" w:color="auto" w:fill="FFFFFF"/>
        </w:rPr>
        <w:t>.</w:t>
      </w:r>
    </w:p>
    <w:p w14:paraId="1ED2EA9D" w14:textId="77777777" w:rsidR="0044346C" w:rsidRPr="0044346C" w:rsidRDefault="00BD0C5A" w:rsidP="0044346C">
      <w:pPr>
        <w:spacing w:line="480" w:lineRule="auto"/>
        <w:ind w:firstLine="720"/>
        <w:rPr>
          <w:rFonts w:cs="Times New Roman"/>
          <w:color w:val="000000"/>
          <w:szCs w:val="24"/>
          <w:shd w:val="clear" w:color="auto" w:fill="FFFFFF"/>
        </w:rPr>
      </w:pPr>
      <w:r w:rsidRPr="00533CAC">
        <w:rPr>
          <w:rFonts w:cs="Times New Roman"/>
          <w:color w:val="000000"/>
          <w:szCs w:val="24"/>
          <w:shd w:val="clear" w:color="auto" w:fill="FFFFFF"/>
        </w:rPr>
        <w:t>Enhancing client experiences is key to our second aim, Client Satisfaction. A 90% customer satisfaction rate is what we aim for. To do this, we regularly conduct customer satisfaction surveys to understand their needs and expectations better. Then, with this input, we will make the required adjustments while putting a premium on product quality and offering top-notch customer service</w:t>
      </w:r>
      <w:r w:rsidR="008B0863" w:rsidRPr="008B0863">
        <w:t xml:space="preserve"> </w:t>
      </w:r>
      <w:r w:rsidR="008B0863" w:rsidRPr="008B0863">
        <w:rPr>
          <w:rFonts w:cs="Times New Roman"/>
          <w:color w:val="000000"/>
          <w:szCs w:val="24"/>
          <w:shd w:val="clear" w:color="auto" w:fill="FFFFFF"/>
        </w:rPr>
        <w:t>(de Jong &amp; Ho, 2019)</w:t>
      </w:r>
      <w:r w:rsidRPr="00533CAC">
        <w:rPr>
          <w:rFonts w:cs="Times New Roman"/>
          <w:color w:val="000000"/>
          <w:szCs w:val="24"/>
          <w:shd w:val="clear" w:color="auto" w:fill="FFFFFF"/>
        </w:rPr>
        <w:t>. Additionally, we will provide our customer-facing personnel with the knowledge and tools they need</w:t>
      </w:r>
      <w:r>
        <w:rPr>
          <w:rFonts w:cs="Times New Roman"/>
          <w:color w:val="000000"/>
          <w:szCs w:val="24"/>
          <w:shd w:val="clear" w:color="auto" w:fill="FFFFFF"/>
        </w:rPr>
        <w:t xml:space="preserve"> to provide outstanding service</w:t>
      </w:r>
      <w:r w:rsidRPr="0044346C">
        <w:rPr>
          <w:rFonts w:cs="Times New Roman"/>
          <w:color w:val="000000"/>
          <w:szCs w:val="24"/>
          <w:shd w:val="clear" w:color="auto" w:fill="FFFFFF"/>
        </w:rPr>
        <w:t>.</w:t>
      </w:r>
    </w:p>
    <w:p w14:paraId="1C7F3BEA" w14:textId="77777777" w:rsidR="0044346C" w:rsidRPr="0044346C" w:rsidRDefault="00BD0C5A" w:rsidP="0044346C">
      <w:pPr>
        <w:spacing w:line="480" w:lineRule="auto"/>
        <w:ind w:firstLine="720"/>
        <w:rPr>
          <w:rFonts w:cs="Times New Roman"/>
          <w:color w:val="000000"/>
          <w:szCs w:val="24"/>
          <w:shd w:val="clear" w:color="auto" w:fill="FFFFFF"/>
        </w:rPr>
      </w:pPr>
      <w:r w:rsidRPr="00533CAC">
        <w:rPr>
          <w:rFonts w:cs="Times New Roman"/>
          <w:color w:val="000000"/>
          <w:szCs w:val="24"/>
          <w:shd w:val="clear" w:color="auto" w:fill="FFFFFF"/>
        </w:rPr>
        <w:t xml:space="preserve">Thirdly, one of our company's main objectives is operational efficiency. Within the next two years, we want to cut operating expenses by 10% while keeping or even increasing productivity. We will apply lean management techniques to simplify procedures and reduce waste to achieve this. Furthering efficiency will be using automation technology and supply </w:t>
      </w:r>
      <w:r w:rsidRPr="00533CAC">
        <w:rPr>
          <w:rFonts w:cs="Times New Roman"/>
          <w:color w:val="000000"/>
          <w:szCs w:val="24"/>
          <w:shd w:val="clear" w:color="auto" w:fill="FFFFFF"/>
        </w:rPr>
        <w:lastRenderedPageBreak/>
        <w:t>chain optimisation</w:t>
      </w:r>
      <w:r w:rsidR="00C97A15" w:rsidRPr="00C97A15">
        <w:t xml:space="preserve"> </w:t>
      </w:r>
      <w:r w:rsidR="00C97A15" w:rsidRPr="00C97A15">
        <w:rPr>
          <w:rFonts w:cs="Times New Roman"/>
          <w:color w:val="000000"/>
          <w:szCs w:val="24"/>
          <w:shd w:val="clear" w:color="auto" w:fill="FFFFFF"/>
        </w:rPr>
        <w:t>(Preißner, 2019)</w:t>
      </w:r>
      <w:r w:rsidRPr="00533CAC">
        <w:rPr>
          <w:rFonts w:cs="Times New Roman"/>
          <w:color w:val="000000"/>
          <w:szCs w:val="24"/>
          <w:shd w:val="clear" w:color="auto" w:fill="FFFFFF"/>
        </w:rPr>
        <w:t>. Regular performance evaluations will be done to find areas for improvement and ensure that our operational procedures continue to operate at their optimal efficiency</w:t>
      </w:r>
      <w:r w:rsidRPr="0044346C">
        <w:rPr>
          <w:rFonts w:cs="Times New Roman"/>
          <w:color w:val="000000"/>
          <w:szCs w:val="24"/>
          <w:shd w:val="clear" w:color="auto" w:fill="FFFFFF"/>
        </w:rPr>
        <w:t>.</w:t>
      </w:r>
    </w:p>
    <w:p w14:paraId="582A404C" w14:textId="77777777" w:rsidR="0044346C" w:rsidRPr="0044346C" w:rsidRDefault="00BD0C5A" w:rsidP="0044346C">
      <w:pPr>
        <w:spacing w:line="480" w:lineRule="auto"/>
        <w:ind w:firstLine="720"/>
        <w:rPr>
          <w:rFonts w:cs="Times New Roman"/>
          <w:color w:val="000000"/>
          <w:szCs w:val="24"/>
          <w:shd w:val="clear" w:color="auto" w:fill="FFFFFF"/>
        </w:rPr>
      </w:pPr>
      <w:r w:rsidRPr="00DD2579">
        <w:rPr>
          <w:rFonts w:cs="Times New Roman"/>
          <w:color w:val="000000"/>
          <w:szCs w:val="24"/>
          <w:shd w:val="clear" w:color="auto" w:fill="FFFFFF"/>
        </w:rPr>
        <w:t xml:space="preserve">Employee Engagement and Development, the fourth and final aim, acknowledges the crucial role that our personnel plays in attaining overall success. We will promote a supportive workplace environment emphasising employee development and well-being to raise employee satisfaction and retention rates. </w:t>
      </w:r>
      <w:r w:rsidR="00B01768" w:rsidRPr="00B01768">
        <w:rPr>
          <w:rFonts w:cs="Times New Roman"/>
          <w:color w:val="000000"/>
          <w:szCs w:val="24"/>
          <w:shd w:val="clear" w:color="auto" w:fill="FFFFFF"/>
        </w:rPr>
        <w:t>Our approach involves conducting employee engagement surveys to ascertain satisfaction levels and</w:t>
      </w:r>
      <w:r w:rsidR="00B01768">
        <w:rPr>
          <w:rFonts w:cs="Times New Roman"/>
          <w:color w:val="000000"/>
          <w:szCs w:val="24"/>
          <w:shd w:val="clear" w:color="auto" w:fill="FFFFFF"/>
        </w:rPr>
        <w:t xml:space="preserve"> identify improvement</w:t>
      </w:r>
      <w:r w:rsidR="00DA6368" w:rsidRPr="00DA6368">
        <w:t xml:space="preserve"> areas </w:t>
      </w:r>
      <w:r w:rsidR="00DA6368" w:rsidRPr="00DA6368">
        <w:rPr>
          <w:rFonts w:cs="Times New Roman"/>
          <w:color w:val="000000"/>
          <w:szCs w:val="24"/>
          <w:shd w:val="clear" w:color="auto" w:fill="FFFFFF"/>
        </w:rPr>
        <w:t>(Romashova et al., 2022)</w:t>
      </w:r>
      <w:r w:rsidRPr="00DD2579">
        <w:rPr>
          <w:rFonts w:cs="Times New Roman"/>
          <w:color w:val="000000"/>
          <w:szCs w:val="24"/>
          <w:shd w:val="clear" w:color="auto" w:fill="FFFFFF"/>
        </w:rPr>
        <w:t xml:space="preserve">. To provide possibilities for professional growth and recognise and reward exceptional achievement to raise morale and motivation, we will set up mentoring and training programs. Additionally, fostering work-life balance will be a crucial part of our strategy to ensure that our people succeed </w:t>
      </w:r>
      <w:r>
        <w:rPr>
          <w:rFonts w:cs="Times New Roman"/>
          <w:color w:val="000000"/>
          <w:szCs w:val="24"/>
          <w:shd w:val="clear" w:color="auto" w:fill="FFFFFF"/>
        </w:rPr>
        <w:t>personally and professional</w:t>
      </w:r>
      <w:r w:rsidRPr="0044346C">
        <w:rPr>
          <w:rFonts w:cs="Times New Roman"/>
          <w:color w:val="000000"/>
          <w:szCs w:val="24"/>
          <w:shd w:val="clear" w:color="auto" w:fill="FFFFFF"/>
        </w:rPr>
        <w:t>ly.</w:t>
      </w:r>
    </w:p>
    <w:p w14:paraId="67F1779A" w14:textId="77777777" w:rsidR="0044346C" w:rsidRPr="0044346C" w:rsidRDefault="00BD0C5A" w:rsidP="00CF174F">
      <w:pPr>
        <w:spacing w:line="480" w:lineRule="auto"/>
        <w:jc w:val="center"/>
        <w:rPr>
          <w:rFonts w:cs="Times New Roman"/>
          <w:b/>
          <w:color w:val="000000"/>
          <w:szCs w:val="24"/>
          <w:shd w:val="clear" w:color="auto" w:fill="FFFFFF"/>
        </w:rPr>
      </w:pPr>
      <w:r w:rsidRPr="0044346C">
        <w:rPr>
          <w:rFonts w:cs="Times New Roman"/>
          <w:b/>
          <w:color w:val="000000"/>
          <w:szCs w:val="24"/>
          <w:shd w:val="clear" w:color="auto" w:fill="FFFFFF"/>
        </w:rPr>
        <w:t>II. Measurement, Monitoring, and Evaluation</w:t>
      </w:r>
    </w:p>
    <w:p w14:paraId="3586408A" w14:textId="77777777" w:rsidR="002B575E" w:rsidRPr="002B575E" w:rsidRDefault="00BD0C5A" w:rsidP="002B575E">
      <w:pPr>
        <w:spacing w:line="480" w:lineRule="auto"/>
        <w:ind w:firstLine="720"/>
        <w:rPr>
          <w:rFonts w:cs="Times New Roman"/>
          <w:color w:val="000000"/>
          <w:szCs w:val="24"/>
          <w:shd w:val="clear" w:color="auto" w:fill="FFFFFF"/>
        </w:rPr>
      </w:pPr>
      <w:r>
        <w:rPr>
          <w:rFonts w:cs="Times New Roman"/>
          <w:color w:val="000000"/>
          <w:szCs w:val="24"/>
          <w:shd w:val="clear" w:color="auto" w:fill="FFFFFF"/>
        </w:rPr>
        <w:t>We have</w:t>
      </w:r>
      <w:r w:rsidRPr="002B575E">
        <w:rPr>
          <w:rFonts w:cs="Times New Roman"/>
          <w:color w:val="000000"/>
          <w:szCs w:val="24"/>
          <w:shd w:val="clear" w:color="auto" w:fill="FFFFFF"/>
        </w:rPr>
        <w:t xml:space="preserve"> set precise criteria to cover progress toward each goal, ideal, and strategy to ensure the effective perpetration of our Strategic Plan. Each part of the strategy has crucial performance indicators</w:t>
      </w:r>
      <w:r>
        <w:rPr>
          <w:rFonts w:cs="Times New Roman"/>
          <w:color w:val="000000"/>
          <w:szCs w:val="24"/>
          <w:shd w:val="clear" w:color="auto" w:fill="FFFFFF"/>
        </w:rPr>
        <w:t xml:space="preserve"> (</w:t>
      </w:r>
      <w:r w:rsidRPr="002B575E">
        <w:rPr>
          <w:rFonts w:cs="Times New Roman"/>
          <w:color w:val="000000"/>
          <w:szCs w:val="24"/>
          <w:shd w:val="clear" w:color="auto" w:fill="FFFFFF"/>
        </w:rPr>
        <w:t>KPIs), which will be assessed regularly using data analysis, progress reports, and periodic reviews.</w:t>
      </w:r>
    </w:p>
    <w:p w14:paraId="7A66AFB1" w14:textId="77777777" w:rsidR="0044346C" w:rsidRPr="0044346C" w:rsidRDefault="00BD0C5A" w:rsidP="002B575E">
      <w:pPr>
        <w:spacing w:line="480" w:lineRule="auto"/>
        <w:ind w:firstLine="720"/>
        <w:rPr>
          <w:rFonts w:cs="Times New Roman"/>
          <w:color w:val="000000"/>
          <w:szCs w:val="24"/>
          <w:shd w:val="clear" w:color="auto" w:fill="FFFFFF"/>
        </w:rPr>
      </w:pPr>
      <w:r>
        <w:rPr>
          <w:rFonts w:cs="Times New Roman"/>
          <w:color w:val="000000"/>
          <w:szCs w:val="24"/>
          <w:shd w:val="clear" w:color="auto" w:fill="FFFFFF"/>
        </w:rPr>
        <w:t>Success for Goal 1(</w:t>
      </w:r>
      <w:r w:rsidRPr="002B575E">
        <w:rPr>
          <w:rFonts w:cs="Times New Roman"/>
          <w:color w:val="000000"/>
          <w:szCs w:val="24"/>
          <w:shd w:val="clear" w:color="auto" w:fill="FFFFFF"/>
        </w:rPr>
        <w:t>Market Leadership) will be tracked by keeping track of market share increase, the volume of new consumers attracted, and the ROI of marketing conditioning. Success for Goal 2</w:t>
      </w:r>
      <w:r>
        <w:rPr>
          <w:rFonts w:cs="Times New Roman"/>
          <w:color w:val="000000"/>
          <w:szCs w:val="24"/>
          <w:shd w:val="clear" w:color="auto" w:fill="FFFFFF"/>
        </w:rPr>
        <w:t xml:space="preserve"> (</w:t>
      </w:r>
      <w:r w:rsidRPr="002B575E">
        <w:rPr>
          <w:rFonts w:cs="Times New Roman"/>
          <w:color w:val="000000"/>
          <w:szCs w:val="24"/>
          <w:shd w:val="clear" w:color="auto" w:fill="FFFFFF"/>
        </w:rPr>
        <w:t>client Satisfaction) will be measured by hitting the 90 target standing, recording c</w:t>
      </w:r>
      <w:r>
        <w:rPr>
          <w:rFonts w:cs="Times New Roman"/>
          <w:color w:val="000000"/>
          <w:szCs w:val="24"/>
          <w:shd w:val="clear" w:color="auto" w:fill="FFFFFF"/>
        </w:rPr>
        <w:t>lient complaints and how they are</w:t>
      </w:r>
      <w:r w:rsidRPr="002B575E">
        <w:rPr>
          <w:rFonts w:cs="Times New Roman"/>
          <w:color w:val="000000"/>
          <w:szCs w:val="24"/>
          <w:shd w:val="clear" w:color="auto" w:fill="FFFFFF"/>
        </w:rPr>
        <w:t xml:space="preserve"> resolved and tracking rates of repeat business and client</w:t>
      </w:r>
      <w:r>
        <w:rPr>
          <w:rFonts w:cs="Times New Roman"/>
          <w:color w:val="000000"/>
          <w:szCs w:val="24"/>
          <w:shd w:val="clear" w:color="auto" w:fill="FFFFFF"/>
        </w:rPr>
        <w:t xml:space="preserve"> retention</w:t>
      </w:r>
      <w:r w:rsidR="009F7461" w:rsidRPr="009F7461">
        <w:t xml:space="preserve"> </w:t>
      </w:r>
      <w:r w:rsidR="009F7461" w:rsidRPr="009F7461">
        <w:rPr>
          <w:rFonts w:cs="Times New Roman"/>
          <w:color w:val="000000"/>
          <w:szCs w:val="24"/>
          <w:shd w:val="clear" w:color="auto" w:fill="FFFFFF"/>
        </w:rPr>
        <w:t>(Romashova et al., 2022)</w:t>
      </w:r>
      <w:r>
        <w:rPr>
          <w:rFonts w:cs="Times New Roman"/>
          <w:color w:val="000000"/>
          <w:szCs w:val="24"/>
          <w:shd w:val="clear" w:color="auto" w:fill="FFFFFF"/>
        </w:rPr>
        <w:t>. Success for Goal 3(</w:t>
      </w:r>
      <w:r w:rsidRPr="002B575E">
        <w:rPr>
          <w:rFonts w:cs="Times New Roman"/>
          <w:color w:val="000000"/>
          <w:szCs w:val="24"/>
          <w:shd w:val="clear" w:color="auto" w:fill="FFFFFF"/>
        </w:rPr>
        <w:t xml:space="preserve">functional effectiveness) will be </w:t>
      </w:r>
      <w:r w:rsidRPr="002B575E">
        <w:rPr>
          <w:rFonts w:cs="Times New Roman"/>
          <w:color w:val="000000"/>
          <w:szCs w:val="24"/>
          <w:shd w:val="clear" w:color="auto" w:fill="FFFFFF"/>
        </w:rPr>
        <w:lastRenderedPageBreak/>
        <w:t>assessed by tracking cost reduction rates, examining product effectiveness measures, and assessing re</w:t>
      </w:r>
      <w:r>
        <w:rPr>
          <w:rFonts w:cs="Times New Roman"/>
          <w:color w:val="000000"/>
          <w:szCs w:val="24"/>
          <w:shd w:val="clear" w:color="auto" w:fill="FFFFFF"/>
        </w:rPr>
        <w:t>source use. Success for Goal 4(</w:t>
      </w:r>
      <w:r w:rsidRPr="002B575E">
        <w:rPr>
          <w:rFonts w:cs="Times New Roman"/>
          <w:color w:val="000000"/>
          <w:szCs w:val="24"/>
          <w:shd w:val="clear" w:color="auto" w:fill="FFFFFF"/>
        </w:rPr>
        <w:t>Employee Engagement and Development) will be estimated by hand satisfaction surveys, development rates, and the proportion of workers participating in training and development</w:t>
      </w:r>
      <w:r w:rsidRPr="0044346C">
        <w:rPr>
          <w:rFonts w:cs="Times New Roman"/>
          <w:color w:val="000000"/>
          <w:szCs w:val="24"/>
          <w:shd w:val="clear" w:color="auto" w:fill="FFFFFF"/>
        </w:rPr>
        <w:t xml:space="preserve"> programs.</w:t>
      </w:r>
    </w:p>
    <w:p w14:paraId="506F1708" w14:textId="77777777" w:rsidR="0044346C" w:rsidRPr="0044346C" w:rsidRDefault="00BD0C5A" w:rsidP="00690682">
      <w:pPr>
        <w:spacing w:line="480" w:lineRule="auto"/>
        <w:jc w:val="center"/>
        <w:rPr>
          <w:rFonts w:cs="Times New Roman"/>
          <w:b/>
          <w:color w:val="000000"/>
          <w:szCs w:val="24"/>
          <w:shd w:val="clear" w:color="auto" w:fill="FFFFFF"/>
        </w:rPr>
      </w:pPr>
      <w:r w:rsidRPr="0044346C">
        <w:rPr>
          <w:rFonts w:cs="Times New Roman"/>
          <w:b/>
          <w:color w:val="000000"/>
          <w:szCs w:val="24"/>
          <w:shd w:val="clear" w:color="auto" w:fill="FFFFFF"/>
        </w:rPr>
        <w:t>III. Stakeholder Needs</w:t>
      </w:r>
    </w:p>
    <w:p w14:paraId="50D35FCD" w14:textId="77777777" w:rsidR="0044346C" w:rsidRPr="0044346C" w:rsidRDefault="00BD0C5A" w:rsidP="0044346C">
      <w:pPr>
        <w:spacing w:line="480" w:lineRule="auto"/>
        <w:ind w:firstLine="720"/>
        <w:rPr>
          <w:rFonts w:cs="Times New Roman"/>
          <w:color w:val="000000"/>
          <w:szCs w:val="24"/>
          <w:shd w:val="clear" w:color="auto" w:fill="FFFFFF"/>
        </w:rPr>
      </w:pPr>
      <w:r w:rsidRPr="009D1747">
        <w:rPr>
          <w:rFonts w:cs="Times New Roman"/>
          <w:color w:val="000000"/>
          <w:szCs w:val="24"/>
          <w:shd w:val="clear" w:color="auto" w:fill="FFFFFF"/>
        </w:rPr>
        <w:t>We worked with key gatherings, like clients, labourers, financial backers, and local area individuals, all through the arranging system to appreciate their necessities and stresses. Our Well defined Plan's objectives, goals, and procedures consider the sentiments and inclinations of these partners</w:t>
      </w:r>
      <w:r w:rsidR="0087406A" w:rsidRPr="0087406A">
        <w:rPr>
          <w:rFonts w:cs="Times New Roman"/>
          <w:color w:val="000000"/>
          <w:szCs w:val="24"/>
          <w:shd w:val="clear" w:color="auto" w:fill="FFFFFF"/>
        </w:rPr>
        <w:t>. Goal 2 (consumer Satisfaction), for instance, specifically addresses consumer input that emphasises the need for enhanced product quality and customer service</w:t>
      </w:r>
      <w:r w:rsidR="00A9334D" w:rsidRPr="00A9334D">
        <w:t xml:space="preserve"> </w:t>
      </w:r>
      <w:r w:rsidR="00A9334D" w:rsidRPr="00A9334D">
        <w:rPr>
          <w:rFonts w:cs="Times New Roman"/>
          <w:color w:val="000000"/>
          <w:szCs w:val="24"/>
          <w:shd w:val="clear" w:color="auto" w:fill="FFFFFF"/>
        </w:rPr>
        <w:t>(Serrano, 2019)</w:t>
      </w:r>
      <w:r w:rsidR="0087406A" w:rsidRPr="0087406A">
        <w:rPr>
          <w:rFonts w:cs="Times New Roman"/>
          <w:color w:val="000000"/>
          <w:szCs w:val="24"/>
          <w:shd w:val="clear" w:color="auto" w:fill="FFFFFF"/>
        </w:rPr>
        <w:t>. Similarly, Goal 4 (Employee Engagement and Development) focuses on the expressed desire of our workers for a supportive work environment</w:t>
      </w:r>
      <w:r w:rsidR="0087406A">
        <w:rPr>
          <w:rFonts w:cs="Times New Roman"/>
          <w:color w:val="000000"/>
          <w:szCs w:val="24"/>
          <w:shd w:val="clear" w:color="auto" w:fill="FFFFFF"/>
        </w:rPr>
        <w:t xml:space="preserve"> and possibilities for progress</w:t>
      </w:r>
      <w:r w:rsidRPr="0044346C">
        <w:rPr>
          <w:rFonts w:cs="Times New Roman"/>
          <w:color w:val="000000"/>
          <w:szCs w:val="24"/>
          <w:shd w:val="clear" w:color="auto" w:fill="FFFFFF"/>
        </w:rPr>
        <w:t>.</w:t>
      </w:r>
    </w:p>
    <w:p w14:paraId="580F29C4" w14:textId="77777777" w:rsidR="0044346C" w:rsidRDefault="00BD0C5A" w:rsidP="0044346C">
      <w:pPr>
        <w:spacing w:line="480" w:lineRule="auto"/>
        <w:ind w:firstLine="720"/>
        <w:rPr>
          <w:rFonts w:cs="Times New Roman"/>
          <w:color w:val="000000"/>
          <w:szCs w:val="24"/>
          <w:shd w:val="clear" w:color="auto" w:fill="FFFFFF"/>
        </w:rPr>
      </w:pPr>
      <w:r w:rsidRPr="00416576">
        <w:rPr>
          <w:rFonts w:cs="Times New Roman"/>
          <w:color w:val="000000"/>
          <w:szCs w:val="24"/>
          <w:shd w:val="clear" w:color="auto" w:fill="FFFFFF"/>
        </w:rPr>
        <w:t>In conclusion, our Strategic Plan is based on specific, doable goals backed by well-articulated objectives and approaches. Each component's performance will be rigorously tracked and assessed through specified KPIs, and stakeholder demands will be considered throughout the planning process. We are in a good position to fulfil our goals and promote the expansion and development of our business with</w:t>
      </w:r>
      <w:r>
        <w:rPr>
          <w:rFonts w:cs="Times New Roman"/>
          <w:color w:val="000000"/>
          <w:szCs w:val="24"/>
          <w:shd w:val="clear" w:color="auto" w:fill="FFFFFF"/>
        </w:rPr>
        <w:t xml:space="preserve"> this all-encompassing strategy</w:t>
      </w:r>
      <w:r w:rsidRPr="0044346C">
        <w:rPr>
          <w:rFonts w:cs="Times New Roman"/>
          <w:color w:val="000000"/>
          <w:szCs w:val="24"/>
          <w:shd w:val="clear" w:color="auto" w:fill="FFFFFF"/>
        </w:rPr>
        <w:t>.</w:t>
      </w:r>
    </w:p>
    <w:p w14:paraId="58C22C6D" w14:textId="77777777" w:rsidR="00AC66C9" w:rsidRPr="00AC66C9" w:rsidRDefault="00BD0C5A" w:rsidP="00690682">
      <w:pPr>
        <w:spacing w:line="480" w:lineRule="auto"/>
        <w:jc w:val="center"/>
        <w:rPr>
          <w:rFonts w:cs="Times New Roman"/>
          <w:color w:val="000000"/>
          <w:szCs w:val="24"/>
          <w:shd w:val="clear" w:color="auto" w:fill="FFFFFF"/>
        </w:rPr>
      </w:pPr>
      <w:r w:rsidRPr="00AC66C9">
        <w:rPr>
          <w:rFonts w:cs="Times New Roman"/>
          <w:b/>
          <w:bCs/>
          <w:color w:val="000000"/>
          <w:szCs w:val="24"/>
          <w:shd w:val="clear" w:color="auto" w:fill="FFFFFF"/>
        </w:rPr>
        <w:t>Section 4: Proposed Core Team of Change Champions</w:t>
      </w:r>
    </w:p>
    <w:p w14:paraId="2C2F44D7" w14:textId="77777777" w:rsidR="00AC66C9" w:rsidRPr="00AC66C9" w:rsidRDefault="00BD0C5A" w:rsidP="00AC66C9">
      <w:pPr>
        <w:spacing w:line="480" w:lineRule="auto"/>
        <w:ind w:firstLine="720"/>
        <w:rPr>
          <w:rFonts w:cs="Times New Roman"/>
          <w:color w:val="000000"/>
          <w:szCs w:val="24"/>
          <w:shd w:val="clear" w:color="auto" w:fill="FFFFFF"/>
        </w:rPr>
      </w:pPr>
      <w:r w:rsidRPr="00BF63E7">
        <w:rPr>
          <w:rFonts w:cs="Times New Roman"/>
          <w:color w:val="000000"/>
          <w:szCs w:val="24"/>
          <w:shd w:val="clear" w:color="auto" w:fill="FFFFFF"/>
        </w:rPr>
        <w:t xml:space="preserve">The core group proposed change champions comprises carefully chosen people representing internal and external stakeholders essential to the strategic planning process's success. The team will internally consist of important organisational executives from different departments and levels. These people are vital to the execution of any strategy changes because </w:t>
      </w:r>
      <w:r w:rsidRPr="00BF63E7">
        <w:rPr>
          <w:rFonts w:cs="Times New Roman"/>
          <w:color w:val="000000"/>
          <w:szCs w:val="24"/>
          <w:shd w:val="clear" w:color="auto" w:fill="FFFFFF"/>
        </w:rPr>
        <w:lastRenderedPageBreak/>
        <w:t>they have a thorough awareness of the business's operations, culture, and difficulties</w:t>
      </w:r>
      <w:r w:rsidR="00A9334D" w:rsidRPr="00A9334D">
        <w:t xml:space="preserve"> </w:t>
      </w:r>
      <w:r w:rsidR="00A9334D" w:rsidRPr="00A9334D">
        <w:rPr>
          <w:rFonts w:cs="Times New Roman"/>
          <w:color w:val="000000"/>
          <w:szCs w:val="24"/>
          <w:shd w:val="clear" w:color="auto" w:fill="FFFFFF"/>
        </w:rPr>
        <w:t>(Shakhovskaya &amp; Klimkova, 2022)</w:t>
      </w:r>
      <w:r w:rsidRPr="00BF63E7">
        <w:rPr>
          <w:rFonts w:cs="Times New Roman"/>
          <w:color w:val="000000"/>
          <w:szCs w:val="24"/>
          <w:shd w:val="clear" w:color="auto" w:fill="FFFFFF"/>
        </w:rPr>
        <w:t>. External team members will include subject matter experts, consultants, and significant partners who will contribute specialised expertise, novel viewpoints, and a deeper c</w:t>
      </w:r>
      <w:r>
        <w:rPr>
          <w:rFonts w:cs="Times New Roman"/>
          <w:color w:val="000000"/>
          <w:szCs w:val="24"/>
          <w:shd w:val="clear" w:color="auto" w:fill="FFFFFF"/>
        </w:rPr>
        <w:t>omprehension of market dynamics</w:t>
      </w:r>
      <w:r w:rsidRPr="00AC66C9">
        <w:rPr>
          <w:rFonts w:cs="Times New Roman"/>
          <w:color w:val="000000"/>
          <w:szCs w:val="24"/>
          <w:shd w:val="clear" w:color="auto" w:fill="FFFFFF"/>
        </w:rPr>
        <w:t>.</w:t>
      </w:r>
    </w:p>
    <w:p w14:paraId="2C70AD85" w14:textId="77777777" w:rsidR="00AC66C9" w:rsidRPr="00AC66C9" w:rsidRDefault="00BD0C5A" w:rsidP="00AC66C9">
      <w:pPr>
        <w:spacing w:line="480" w:lineRule="auto"/>
        <w:ind w:firstLine="720"/>
        <w:rPr>
          <w:rFonts w:cs="Times New Roman"/>
          <w:color w:val="000000"/>
          <w:szCs w:val="24"/>
          <w:shd w:val="clear" w:color="auto" w:fill="FFFFFF"/>
        </w:rPr>
      </w:pPr>
      <w:r w:rsidRPr="001B5F0A">
        <w:rPr>
          <w:rFonts w:cs="Times New Roman"/>
          <w:color w:val="000000"/>
          <w:szCs w:val="24"/>
          <w:shd w:val="clear" w:color="auto" w:fill="FFFFFF"/>
        </w:rPr>
        <w:t>Through inclusive and open communication channels, stakeholders will be encouraged to participate in strategic planning. We will organise regular meetings, seminars, and brainstorming sessions to get input and suggestions from the core group and other stakeholders. Surveys and feedback tools will also be used to ensure that all pertinent stakeholders have a chance to express their thoughts and participate in the decision-making process</w:t>
      </w:r>
      <w:r w:rsidR="007B5968" w:rsidRPr="007B5968">
        <w:t xml:space="preserve"> </w:t>
      </w:r>
      <w:r w:rsidR="007B5968" w:rsidRPr="007B5968">
        <w:rPr>
          <w:rFonts w:cs="Times New Roman"/>
          <w:color w:val="000000"/>
          <w:szCs w:val="24"/>
          <w:shd w:val="clear" w:color="auto" w:fill="FFFFFF"/>
        </w:rPr>
        <w:t>(Antchak &amp; Ramsbottom, 2019)</w:t>
      </w:r>
      <w:r w:rsidRPr="001B5F0A">
        <w:rPr>
          <w:rFonts w:cs="Times New Roman"/>
          <w:color w:val="000000"/>
          <w:szCs w:val="24"/>
          <w:shd w:val="clear" w:color="auto" w:fill="FFFFFF"/>
        </w:rPr>
        <w:t>. This strategy will improve strategic alignment and foster a sense of commitment and o</w:t>
      </w:r>
      <w:r>
        <w:rPr>
          <w:rFonts w:cs="Times New Roman"/>
          <w:color w:val="000000"/>
          <w:szCs w:val="24"/>
          <w:shd w:val="clear" w:color="auto" w:fill="FFFFFF"/>
        </w:rPr>
        <w:t>wnership among the stakeholders</w:t>
      </w:r>
      <w:r w:rsidRPr="00AC66C9">
        <w:rPr>
          <w:rFonts w:cs="Times New Roman"/>
          <w:color w:val="000000"/>
          <w:szCs w:val="24"/>
          <w:shd w:val="clear" w:color="auto" w:fill="FFFFFF"/>
        </w:rPr>
        <w:t>.</w:t>
      </w:r>
    </w:p>
    <w:p w14:paraId="79BD90BE" w14:textId="77777777" w:rsidR="00AC66C9" w:rsidRPr="00AC66C9" w:rsidRDefault="00BD0C5A" w:rsidP="00AC66C9">
      <w:pPr>
        <w:spacing w:line="480" w:lineRule="auto"/>
        <w:ind w:firstLine="720"/>
        <w:rPr>
          <w:rFonts w:cs="Times New Roman"/>
          <w:color w:val="000000"/>
          <w:szCs w:val="24"/>
          <w:shd w:val="clear" w:color="auto" w:fill="FFFFFF"/>
        </w:rPr>
      </w:pPr>
      <w:r w:rsidRPr="00917D0B">
        <w:rPr>
          <w:rFonts w:cs="Times New Roman"/>
          <w:color w:val="000000"/>
          <w:szCs w:val="24"/>
          <w:shd w:val="clear" w:color="auto" w:fill="FFFFFF"/>
        </w:rPr>
        <w:t xml:space="preserve">A clear and open structure will make collaboration and communication with stakeholders easier. </w:t>
      </w:r>
      <w:r w:rsidR="007A01CB" w:rsidRPr="007A01CB">
        <w:rPr>
          <w:rFonts w:cs="Times New Roman"/>
          <w:color w:val="000000"/>
          <w:szCs w:val="24"/>
          <w:shd w:val="clear" w:color="auto" w:fill="FFFFFF"/>
        </w:rPr>
        <w:t>A merged online interface where partners might get to relevant data, updates, and task achievements will be laid out by the centre group as committed correspondence channels, alongside email updates, bulletins, and different means</w:t>
      </w:r>
      <w:r w:rsidR="00C74CF6" w:rsidRPr="00C74CF6">
        <w:t xml:space="preserve"> </w:t>
      </w:r>
      <w:r w:rsidR="00C74CF6" w:rsidRPr="00C74CF6">
        <w:rPr>
          <w:rFonts w:cs="Times New Roman"/>
          <w:color w:val="000000"/>
          <w:szCs w:val="24"/>
          <w:shd w:val="clear" w:color="auto" w:fill="FFFFFF"/>
        </w:rPr>
        <w:t>(de Jong &amp; Ho, 2019)</w:t>
      </w:r>
      <w:r w:rsidR="007A01CB" w:rsidRPr="007A01CB">
        <w:rPr>
          <w:rFonts w:cs="Times New Roman"/>
          <w:color w:val="000000"/>
          <w:szCs w:val="24"/>
          <w:shd w:val="clear" w:color="auto" w:fill="FFFFFF"/>
        </w:rPr>
        <w:t xml:space="preserve">. </w:t>
      </w:r>
      <w:r w:rsidR="00343A74" w:rsidRPr="00343A74">
        <w:rPr>
          <w:rFonts w:cs="Times New Roman"/>
          <w:color w:val="000000"/>
          <w:szCs w:val="24"/>
          <w:shd w:val="clear" w:color="auto" w:fill="FFFFFF"/>
        </w:rPr>
        <w:t>In-person conversations, community events, and online courses will also be established to promote two-way communication and allow partners to share their opinions, ask questions about certain critical topics, and comm</w:t>
      </w:r>
      <w:r w:rsidR="00343A74">
        <w:rPr>
          <w:rFonts w:cs="Times New Roman"/>
          <w:color w:val="000000"/>
          <w:szCs w:val="24"/>
          <w:shd w:val="clear" w:color="auto" w:fill="FFFFFF"/>
        </w:rPr>
        <w:t>unicate their acute impressions</w:t>
      </w:r>
      <w:r w:rsidRPr="00AC66C9">
        <w:rPr>
          <w:rFonts w:cs="Times New Roman"/>
          <w:color w:val="000000"/>
          <w:szCs w:val="24"/>
          <w:shd w:val="clear" w:color="auto" w:fill="FFFFFF"/>
        </w:rPr>
        <w:t>.</w:t>
      </w:r>
    </w:p>
    <w:p w14:paraId="7866C986" w14:textId="77777777" w:rsidR="00AC66C9" w:rsidRPr="00AC66C9" w:rsidRDefault="00BD0C5A" w:rsidP="00AC66C9">
      <w:pPr>
        <w:spacing w:line="480" w:lineRule="auto"/>
        <w:ind w:firstLine="720"/>
        <w:rPr>
          <w:rFonts w:cs="Times New Roman"/>
          <w:color w:val="000000"/>
          <w:szCs w:val="24"/>
          <w:shd w:val="clear" w:color="auto" w:fill="FFFFFF"/>
        </w:rPr>
      </w:pPr>
      <w:r w:rsidRPr="00045BE8">
        <w:rPr>
          <w:rFonts w:cs="Times New Roman"/>
          <w:color w:val="000000"/>
          <w:szCs w:val="24"/>
          <w:shd w:val="clear" w:color="auto" w:fill="FFFFFF"/>
        </w:rPr>
        <w:t>Long-term success depends on keeping stakeholders inspired and involved throughout the strategic planning process. The core team will prioritise admitting and appreciating stakeholders' contributions to negotiating this</w:t>
      </w:r>
      <w:r w:rsidR="00042DC4" w:rsidRPr="00042DC4">
        <w:rPr>
          <w:rFonts w:cs="Times New Roman"/>
          <w:color w:val="000000"/>
          <w:szCs w:val="24"/>
          <w:shd w:val="clear" w:color="auto" w:fill="FFFFFF"/>
        </w:rPr>
        <w:t>. The reinforcement of their dedication and encouragement to keep actively participating will come from public recognition of their work, whether through official acknowledgements or unofficial appreciation celebrations</w:t>
      </w:r>
      <w:r w:rsidR="004127FD" w:rsidRPr="004127FD">
        <w:t xml:space="preserve"> </w:t>
      </w:r>
      <w:r w:rsidR="004127FD" w:rsidRPr="004127FD">
        <w:rPr>
          <w:rFonts w:cs="Times New Roman"/>
          <w:color w:val="000000"/>
          <w:szCs w:val="24"/>
          <w:shd w:val="clear" w:color="auto" w:fill="FFFFFF"/>
        </w:rPr>
        <w:t>(Preißner, 2019)</w:t>
      </w:r>
      <w:r w:rsidR="00042DC4" w:rsidRPr="00042DC4">
        <w:rPr>
          <w:rFonts w:cs="Times New Roman"/>
          <w:color w:val="000000"/>
          <w:szCs w:val="24"/>
          <w:shd w:val="clear" w:color="auto" w:fill="FFFFFF"/>
        </w:rPr>
        <w:t xml:space="preserve">. The core </w:t>
      </w:r>
      <w:r w:rsidR="00042DC4" w:rsidRPr="00042DC4">
        <w:rPr>
          <w:rFonts w:cs="Times New Roman"/>
          <w:color w:val="000000"/>
          <w:szCs w:val="24"/>
          <w:shd w:val="clear" w:color="auto" w:fill="FFFFFF"/>
        </w:rPr>
        <w:lastRenderedPageBreak/>
        <w:t>team will also provide chances for information exchange and skill development to improve stakeholders' capacities and promote a feeling of professional progr</w:t>
      </w:r>
      <w:r w:rsidR="00042DC4">
        <w:rPr>
          <w:rFonts w:cs="Times New Roman"/>
          <w:color w:val="000000"/>
          <w:szCs w:val="24"/>
          <w:shd w:val="clear" w:color="auto" w:fill="FFFFFF"/>
        </w:rPr>
        <w:t>ess</w:t>
      </w:r>
      <w:r w:rsidRPr="00AC66C9">
        <w:rPr>
          <w:rFonts w:cs="Times New Roman"/>
          <w:color w:val="000000"/>
          <w:szCs w:val="24"/>
          <w:shd w:val="clear" w:color="auto" w:fill="FFFFFF"/>
        </w:rPr>
        <w:t>.</w:t>
      </w:r>
    </w:p>
    <w:p w14:paraId="1A4E074D" w14:textId="77777777" w:rsidR="00DC57A9" w:rsidRPr="00DC57A9" w:rsidRDefault="00BD0C5A" w:rsidP="00690682">
      <w:pPr>
        <w:spacing w:line="480" w:lineRule="auto"/>
        <w:jc w:val="center"/>
        <w:rPr>
          <w:rFonts w:cs="Times New Roman"/>
          <w:color w:val="000000"/>
          <w:szCs w:val="24"/>
          <w:shd w:val="clear" w:color="auto" w:fill="FFFFFF"/>
        </w:rPr>
      </w:pPr>
      <w:r w:rsidRPr="00DC57A9">
        <w:rPr>
          <w:rFonts w:cs="Times New Roman"/>
          <w:b/>
          <w:bCs/>
          <w:color w:val="000000"/>
          <w:szCs w:val="24"/>
          <w:shd w:val="clear" w:color="auto" w:fill="FFFFFF"/>
        </w:rPr>
        <w:t>Section 5: Budgeting and Timeline Tools</w:t>
      </w:r>
    </w:p>
    <w:p w14:paraId="3E7AE4EC" w14:textId="77777777" w:rsidR="00314914" w:rsidRDefault="00BD0C5A" w:rsidP="00CC2902">
      <w:pPr>
        <w:spacing w:line="480" w:lineRule="auto"/>
        <w:ind w:firstLine="720"/>
        <w:rPr>
          <w:rFonts w:cs="Times New Roman"/>
          <w:color w:val="000000"/>
          <w:szCs w:val="24"/>
          <w:shd w:val="clear" w:color="auto" w:fill="FFFFFF"/>
        </w:rPr>
      </w:pPr>
      <w:r w:rsidRPr="00CC2902">
        <w:rPr>
          <w:rFonts w:cs="Times New Roman"/>
          <w:color w:val="000000"/>
          <w:szCs w:val="24"/>
          <w:shd w:val="clear" w:color="auto" w:fill="FFFFFF"/>
        </w:rPr>
        <w:t>Our Strategic Plan's budget illustrates the financial implications of the changes we propose, providing a clear roadmap for their effective implementation. The study shows that a $500,000 initial investment will be needed for strategic objectives. Project management, technological improvements, personnel training, and marketing initiatives will all be covered by this budget. The estimated expenses are broken down in the table below:</w:t>
      </w:r>
    </w:p>
    <w:tbl>
      <w:tblPr>
        <w:tblStyle w:val="TableGrid"/>
        <w:tblW w:w="0" w:type="auto"/>
        <w:tblLook w:val="04A0" w:firstRow="1" w:lastRow="0" w:firstColumn="1" w:lastColumn="0" w:noHBand="0" w:noVBand="1"/>
      </w:tblPr>
      <w:tblGrid>
        <w:gridCol w:w="4788"/>
        <w:gridCol w:w="4788"/>
      </w:tblGrid>
      <w:tr w:rsidR="00EA24A6" w14:paraId="7B3D0AE5" w14:textId="77777777" w:rsidTr="000C1CAF">
        <w:tc>
          <w:tcPr>
            <w:tcW w:w="4788" w:type="dxa"/>
          </w:tcPr>
          <w:p w14:paraId="0BAD044F" w14:textId="77777777" w:rsidR="000C1CAF" w:rsidRPr="000C1CAF" w:rsidRDefault="00BD0C5A" w:rsidP="00314914">
            <w:pPr>
              <w:spacing w:line="480" w:lineRule="auto"/>
              <w:rPr>
                <w:rFonts w:cs="Times New Roman"/>
                <w:b/>
                <w:color w:val="000000"/>
                <w:szCs w:val="24"/>
                <w:shd w:val="clear" w:color="auto" w:fill="FFFFFF"/>
              </w:rPr>
            </w:pPr>
            <w:r w:rsidRPr="000C1CAF">
              <w:rPr>
                <w:rFonts w:cs="Times New Roman"/>
                <w:b/>
                <w:color w:val="000000"/>
                <w:szCs w:val="24"/>
                <w:shd w:val="clear" w:color="auto" w:fill="FFFFFF"/>
              </w:rPr>
              <w:t>Expense Category</w:t>
            </w:r>
          </w:p>
        </w:tc>
        <w:tc>
          <w:tcPr>
            <w:tcW w:w="4788" w:type="dxa"/>
          </w:tcPr>
          <w:p w14:paraId="078B049F" w14:textId="77777777" w:rsidR="000C1CAF" w:rsidRPr="000C1CAF" w:rsidRDefault="00BD0C5A" w:rsidP="00314914">
            <w:pPr>
              <w:spacing w:line="480" w:lineRule="auto"/>
              <w:rPr>
                <w:rFonts w:cs="Times New Roman"/>
                <w:b/>
                <w:color w:val="000000"/>
                <w:szCs w:val="24"/>
                <w:shd w:val="clear" w:color="auto" w:fill="FFFFFF"/>
              </w:rPr>
            </w:pPr>
            <w:r w:rsidRPr="000C1CAF">
              <w:rPr>
                <w:rFonts w:cs="Times New Roman"/>
                <w:b/>
                <w:color w:val="000000"/>
                <w:szCs w:val="24"/>
                <w:shd w:val="clear" w:color="auto" w:fill="FFFFFF"/>
              </w:rPr>
              <w:t>Amount</w:t>
            </w:r>
          </w:p>
        </w:tc>
      </w:tr>
      <w:tr w:rsidR="00EA24A6" w14:paraId="033D261F" w14:textId="77777777" w:rsidTr="000C1CAF">
        <w:tc>
          <w:tcPr>
            <w:tcW w:w="4788" w:type="dxa"/>
          </w:tcPr>
          <w:p w14:paraId="6FD7E9CD" w14:textId="77777777" w:rsidR="000C1CAF" w:rsidRDefault="00BD0C5A" w:rsidP="00314914">
            <w:pPr>
              <w:spacing w:line="480" w:lineRule="auto"/>
              <w:rPr>
                <w:rFonts w:cs="Times New Roman"/>
                <w:color w:val="000000"/>
                <w:szCs w:val="24"/>
                <w:shd w:val="clear" w:color="auto" w:fill="FFFFFF"/>
              </w:rPr>
            </w:pPr>
            <w:r w:rsidRPr="000C1CAF">
              <w:rPr>
                <w:rFonts w:cs="Times New Roman"/>
                <w:color w:val="000000"/>
                <w:szCs w:val="24"/>
                <w:shd w:val="clear" w:color="auto" w:fill="FFFFFF"/>
              </w:rPr>
              <w:t>Project Management</w:t>
            </w:r>
          </w:p>
        </w:tc>
        <w:tc>
          <w:tcPr>
            <w:tcW w:w="4788" w:type="dxa"/>
          </w:tcPr>
          <w:p w14:paraId="49314BFE" w14:textId="77777777" w:rsidR="000C1CAF" w:rsidRDefault="00BD0C5A" w:rsidP="00314914">
            <w:pPr>
              <w:spacing w:line="480" w:lineRule="auto"/>
              <w:rPr>
                <w:rFonts w:cs="Times New Roman"/>
                <w:color w:val="000000"/>
                <w:szCs w:val="24"/>
                <w:shd w:val="clear" w:color="auto" w:fill="FFFFFF"/>
              </w:rPr>
            </w:pPr>
            <w:r w:rsidRPr="000C1CAF">
              <w:rPr>
                <w:rFonts w:cs="Times New Roman"/>
                <w:color w:val="000000"/>
                <w:szCs w:val="24"/>
                <w:shd w:val="clear" w:color="auto" w:fill="FFFFFF"/>
              </w:rPr>
              <w:t>$100,000</w:t>
            </w:r>
          </w:p>
        </w:tc>
      </w:tr>
      <w:tr w:rsidR="00EA24A6" w14:paraId="6978400F" w14:textId="77777777" w:rsidTr="000C1CAF">
        <w:tc>
          <w:tcPr>
            <w:tcW w:w="4788" w:type="dxa"/>
          </w:tcPr>
          <w:p w14:paraId="5BEC1461" w14:textId="77777777" w:rsidR="000C1CAF" w:rsidRDefault="00BD0C5A" w:rsidP="00314914">
            <w:pPr>
              <w:spacing w:line="480" w:lineRule="auto"/>
              <w:rPr>
                <w:rFonts w:cs="Times New Roman"/>
                <w:color w:val="000000"/>
                <w:szCs w:val="24"/>
                <w:shd w:val="clear" w:color="auto" w:fill="FFFFFF"/>
              </w:rPr>
            </w:pPr>
            <w:r w:rsidRPr="000C1CAF">
              <w:rPr>
                <w:rFonts w:cs="Times New Roman"/>
                <w:color w:val="000000"/>
                <w:szCs w:val="24"/>
                <w:shd w:val="clear" w:color="auto" w:fill="FFFFFF"/>
              </w:rPr>
              <w:t>Technology Upgrades</w:t>
            </w:r>
          </w:p>
        </w:tc>
        <w:tc>
          <w:tcPr>
            <w:tcW w:w="4788" w:type="dxa"/>
          </w:tcPr>
          <w:p w14:paraId="0AD6B206" w14:textId="77777777" w:rsidR="000C1CAF" w:rsidRDefault="00BD0C5A" w:rsidP="00314914">
            <w:pPr>
              <w:spacing w:line="480" w:lineRule="auto"/>
              <w:rPr>
                <w:rFonts w:cs="Times New Roman"/>
                <w:color w:val="000000"/>
                <w:szCs w:val="24"/>
                <w:shd w:val="clear" w:color="auto" w:fill="FFFFFF"/>
              </w:rPr>
            </w:pPr>
            <w:r w:rsidRPr="000C1CAF">
              <w:rPr>
                <w:rFonts w:cs="Times New Roman"/>
                <w:color w:val="000000"/>
                <w:szCs w:val="24"/>
                <w:shd w:val="clear" w:color="auto" w:fill="FFFFFF"/>
              </w:rPr>
              <w:t>$250,000</w:t>
            </w:r>
          </w:p>
        </w:tc>
      </w:tr>
      <w:tr w:rsidR="00EA24A6" w14:paraId="5F8AC426" w14:textId="77777777" w:rsidTr="000C1CAF">
        <w:tc>
          <w:tcPr>
            <w:tcW w:w="4788" w:type="dxa"/>
          </w:tcPr>
          <w:p w14:paraId="453E5BE9" w14:textId="77777777" w:rsidR="000C1CAF" w:rsidRDefault="00BD0C5A" w:rsidP="00314914">
            <w:pPr>
              <w:spacing w:line="480" w:lineRule="auto"/>
              <w:rPr>
                <w:rFonts w:cs="Times New Roman"/>
                <w:color w:val="000000"/>
                <w:szCs w:val="24"/>
                <w:shd w:val="clear" w:color="auto" w:fill="FFFFFF"/>
              </w:rPr>
            </w:pPr>
            <w:r w:rsidRPr="000C1CAF">
              <w:rPr>
                <w:rFonts w:cs="Times New Roman"/>
                <w:color w:val="000000"/>
                <w:szCs w:val="24"/>
                <w:shd w:val="clear" w:color="auto" w:fill="FFFFFF"/>
              </w:rPr>
              <w:t>Employee Training</w:t>
            </w:r>
          </w:p>
        </w:tc>
        <w:tc>
          <w:tcPr>
            <w:tcW w:w="4788" w:type="dxa"/>
          </w:tcPr>
          <w:p w14:paraId="0458D908" w14:textId="77777777" w:rsidR="000C1CAF" w:rsidRDefault="00BD0C5A" w:rsidP="00314914">
            <w:pPr>
              <w:spacing w:line="480" w:lineRule="auto"/>
              <w:rPr>
                <w:rFonts w:cs="Times New Roman"/>
                <w:color w:val="000000"/>
                <w:szCs w:val="24"/>
                <w:shd w:val="clear" w:color="auto" w:fill="FFFFFF"/>
              </w:rPr>
            </w:pPr>
            <w:r w:rsidRPr="000C1CAF">
              <w:rPr>
                <w:rFonts w:cs="Times New Roman"/>
                <w:color w:val="000000"/>
                <w:szCs w:val="24"/>
                <w:shd w:val="clear" w:color="auto" w:fill="FFFFFF"/>
              </w:rPr>
              <w:t>$100,000</w:t>
            </w:r>
          </w:p>
        </w:tc>
      </w:tr>
      <w:tr w:rsidR="00EA24A6" w14:paraId="21EE1C3D" w14:textId="77777777" w:rsidTr="000C1CAF">
        <w:tc>
          <w:tcPr>
            <w:tcW w:w="4788" w:type="dxa"/>
          </w:tcPr>
          <w:p w14:paraId="6993C124" w14:textId="77777777" w:rsidR="000C1CAF" w:rsidRDefault="00BD0C5A" w:rsidP="00314914">
            <w:pPr>
              <w:spacing w:line="480" w:lineRule="auto"/>
              <w:rPr>
                <w:rFonts w:cs="Times New Roman"/>
                <w:color w:val="000000"/>
                <w:szCs w:val="24"/>
                <w:shd w:val="clear" w:color="auto" w:fill="FFFFFF"/>
              </w:rPr>
            </w:pPr>
            <w:r w:rsidRPr="000C1CAF">
              <w:rPr>
                <w:rFonts w:cs="Times New Roman"/>
                <w:color w:val="000000"/>
                <w:szCs w:val="24"/>
                <w:shd w:val="clear" w:color="auto" w:fill="FFFFFF"/>
              </w:rPr>
              <w:t>Marketing</w:t>
            </w:r>
          </w:p>
        </w:tc>
        <w:tc>
          <w:tcPr>
            <w:tcW w:w="4788" w:type="dxa"/>
          </w:tcPr>
          <w:p w14:paraId="64656C06" w14:textId="77777777" w:rsidR="000C1CAF" w:rsidRDefault="00BD0C5A" w:rsidP="00314914">
            <w:pPr>
              <w:spacing w:line="480" w:lineRule="auto"/>
              <w:rPr>
                <w:rFonts w:cs="Times New Roman"/>
                <w:color w:val="000000"/>
                <w:szCs w:val="24"/>
                <w:shd w:val="clear" w:color="auto" w:fill="FFFFFF"/>
              </w:rPr>
            </w:pPr>
            <w:r w:rsidRPr="000C1CAF">
              <w:rPr>
                <w:rFonts w:cs="Times New Roman"/>
                <w:color w:val="000000"/>
                <w:szCs w:val="24"/>
                <w:shd w:val="clear" w:color="auto" w:fill="FFFFFF"/>
              </w:rPr>
              <w:t>$500,000</w:t>
            </w:r>
          </w:p>
        </w:tc>
      </w:tr>
      <w:tr w:rsidR="00EA24A6" w14:paraId="6B04C6E3" w14:textId="77777777" w:rsidTr="000C1CAF">
        <w:tc>
          <w:tcPr>
            <w:tcW w:w="4788" w:type="dxa"/>
          </w:tcPr>
          <w:p w14:paraId="46BE25E1" w14:textId="77777777" w:rsidR="000C1CAF" w:rsidRDefault="00BD0C5A" w:rsidP="00314914">
            <w:pPr>
              <w:spacing w:line="480" w:lineRule="auto"/>
              <w:rPr>
                <w:rFonts w:cs="Times New Roman"/>
                <w:color w:val="000000"/>
                <w:szCs w:val="24"/>
                <w:shd w:val="clear" w:color="auto" w:fill="FFFFFF"/>
              </w:rPr>
            </w:pPr>
            <w:r w:rsidRPr="000C1CAF">
              <w:rPr>
                <w:rFonts w:cs="Times New Roman"/>
                <w:color w:val="000000"/>
                <w:szCs w:val="24"/>
                <w:shd w:val="clear" w:color="auto" w:fill="FFFFFF"/>
              </w:rPr>
              <w:t>Total</w:t>
            </w:r>
          </w:p>
        </w:tc>
        <w:tc>
          <w:tcPr>
            <w:tcW w:w="4788" w:type="dxa"/>
          </w:tcPr>
          <w:p w14:paraId="07BFFACA" w14:textId="77777777" w:rsidR="000C1CAF" w:rsidRDefault="00BD0C5A" w:rsidP="00314914">
            <w:pPr>
              <w:spacing w:line="480" w:lineRule="auto"/>
              <w:rPr>
                <w:rFonts w:cs="Times New Roman"/>
                <w:color w:val="000000"/>
                <w:szCs w:val="24"/>
                <w:shd w:val="clear" w:color="auto" w:fill="FFFFFF"/>
              </w:rPr>
            </w:pPr>
            <w:r w:rsidRPr="000C1CAF">
              <w:rPr>
                <w:rFonts w:cs="Times New Roman"/>
                <w:color w:val="000000"/>
                <w:szCs w:val="24"/>
                <w:shd w:val="clear" w:color="auto" w:fill="FFFFFF"/>
              </w:rPr>
              <w:t>$500,000</w:t>
            </w:r>
          </w:p>
        </w:tc>
      </w:tr>
    </w:tbl>
    <w:p w14:paraId="314ED273" w14:textId="77777777" w:rsidR="001C00A5" w:rsidRDefault="001C00A5" w:rsidP="001C00A5">
      <w:pPr>
        <w:spacing w:line="480" w:lineRule="auto"/>
        <w:rPr>
          <w:rFonts w:cs="Times New Roman"/>
          <w:color w:val="000000"/>
          <w:szCs w:val="24"/>
          <w:shd w:val="clear" w:color="auto" w:fill="FFFFFF"/>
        </w:rPr>
      </w:pPr>
    </w:p>
    <w:p w14:paraId="37EC537B" w14:textId="77777777" w:rsidR="006D6DBF" w:rsidRPr="006D6DBF" w:rsidRDefault="00BD0C5A" w:rsidP="006D6DBF">
      <w:pPr>
        <w:spacing w:line="480" w:lineRule="auto"/>
        <w:rPr>
          <w:rFonts w:cs="Times New Roman"/>
          <w:color w:val="000000"/>
          <w:szCs w:val="24"/>
          <w:shd w:val="clear" w:color="auto" w:fill="FFFFFF"/>
        </w:rPr>
      </w:pPr>
      <w:r w:rsidRPr="006F1683">
        <w:rPr>
          <w:rFonts w:cs="Times New Roman"/>
          <w:color w:val="000000"/>
          <w:szCs w:val="24"/>
          <w:shd w:val="clear" w:color="auto" w:fill="FFFFFF"/>
        </w:rPr>
        <w:t>The following bar chart displays the distribution of costs across several expense categories to support this financial study visually. These numbers were meticulously calculated based on market analysis, supplier q</w:t>
      </w:r>
      <w:r>
        <w:rPr>
          <w:rFonts w:cs="Times New Roman"/>
          <w:color w:val="000000"/>
          <w:szCs w:val="24"/>
          <w:shd w:val="clear" w:color="auto" w:fill="FFFFFF"/>
        </w:rPr>
        <w:t>uotes, and internal evaluations</w:t>
      </w:r>
      <w:r w:rsidRPr="006D6DBF">
        <w:rPr>
          <w:rFonts w:cs="Times New Roman"/>
          <w:color w:val="000000"/>
          <w:szCs w:val="24"/>
          <w:shd w:val="clear" w:color="auto" w:fill="FFFFFF"/>
        </w:rPr>
        <w:t>.</w:t>
      </w:r>
    </w:p>
    <w:p w14:paraId="004B5706" w14:textId="77777777" w:rsidR="006D6DBF" w:rsidRDefault="00BD0C5A" w:rsidP="006D6DBF">
      <w:pPr>
        <w:spacing w:line="480" w:lineRule="auto"/>
        <w:ind w:firstLine="720"/>
        <w:rPr>
          <w:rFonts w:cs="Times New Roman"/>
          <w:color w:val="000000"/>
          <w:szCs w:val="24"/>
          <w:shd w:val="clear" w:color="auto" w:fill="FFFFFF"/>
        </w:rPr>
      </w:pPr>
      <w:r w:rsidRPr="005338FE">
        <w:rPr>
          <w:rFonts w:cs="Times New Roman"/>
          <w:color w:val="000000"/>
          <w:szCs w:val="24"/>
          <w:shd w:val="clear" w:color="auto" w:fill="FFFFFF"/>
        </w:rPr>
        <w:t xml:space="preserve">Regarding the implementation schedule, we have created a PERT graphic to show the project's key route and pinpoint potential areas of flexibility. The execution schedule is intended to be flexible, allowing for unforeseen delays and complications. Our project's planning, technology upgrades, training, and marketing aspects are separated into separate buckets. The </w:t>
      </w:r>
      <w:r w:rsidRPr="005338FE">
        <w:rPr>
          <w:rFonts w:cs="Times New Roman"/>
          <w:color w:val="000000"/>
          <w:szCs w:val="24"/>
          <w:shd w:val="clear" w:color="auto" w:fill="FFFFFF"/>
        </w:rPr>
        <w:lastRenderedPageBreak/>
        <w:t>interdependencies between tasks and the expected times needed for each are clearly shown by the PERT chart</w:t>
      </w:r>
      <w:r w:rsidR="00625B35" w:rsidRPr="00625B35">
        <w:t xml:space="preserve"> </w:t>
      </w:r>
      <w:r w:rsidR="00625B35" w:rsidRPr="00625B35">
        <w:rPr>
          <w:rFonts w:cs="Times New Roman"/>
          <w:color w:val="000000"/>
          <w:szCs w:val="24"/>
          <w:shd w:val="clear" w:color="auto" w:fill="FFFFFF"/>
        </w:rPr>
        <w:t>(Preißner, 2019)</w:t>
      </w:r>
      <w:r w:rsidRPr="005338FE">
        <w:rPr>
          <w:rFonts w:cs="Times New Roman"/>
          <w:color w:val="000000"/>
          <w:szCs w:val="24"/>
          <w:shd w:val="clear" w:color="auto" w:fill="FFFFFF"/>
        </w:rPr>
        <w:t>. The longest series of operations, the critical route, emphasises the shortest time required to finish the project. The estimated times for each step are listed in the table below:</w:t>
      </w:r>
    </w:p>
    <w:tbl>
      <w:tblPr>
        <w:tblStyle w:val="TableGrid"/>
        <w:tblW w:w="0" w:type="auto"/>
        <w:tblLook w:val="04A0" w:firstRow="1" w:lastRow="0" w:firstColumn="1" w:lastColumn="0" w:noHBand="0" w:noVBand="1"/>
      </w:tblPr>
      <w:tblGrid>
        <w:gridCol w:w="3192"/>
        <w:gridCol w:w="3192"/>
        <w:gridCol w:w="3192"/>
      </w:tblGrid>
      <w:tr w:rsidR="00EA24A6" w14:paraId="063E129C" w14:textId="77777777" w:rsidTr="002D2181">
        <w:tc>
          <w:tcPr>
            <w:tcW w:w="3192" w:type="dxa"/>
          </w:tcPr>
          <w:p w14:paraId="655643A4" w14:textId="77777777" w:rsidR="002D2181" w:rsidRPr="002D2181" w:rsidRDefault="00BD0C5A" w:rsidP="006D6DBF">
            <w:pPr>
              <w:spacing w:line="480" w:lineRule="auto"/>
              <w:rPr>
                <w:rFonts w:cs="Times New Roman"/>
                <w:b/>
                <w:color w:val="000000"/>
                <w:szCs w:val="24"/>
                <w:shd w:val="clear" w:color="auto" w:fill="FFFFFF"/>
              </w:rPr>
            </w:pPr>
            <w:r w:rsidRPr="002D2181">
              <w:rPr>
                <w:rFonts w:cs="Times New Roman"/>
                <w:b/>
                <w:color w:val="000000"/>
                <w:szCs w:val="24"/>
                <w:shd w:val="clear" w:color="auto" w:fill="FFFFFF"/>
              </w:rPr>
              <w:t>Phase</w:t>
            </w:r>
          </w:p>
        </w:tc>
        <w:tc>
          <w:tcPr>
            <w:tcW w:w="3192" w:type="dxa"/>
          </w:tcPr>
          <w:p w14:paraId="396DC8D7" w14:textId="77777777" w:rsidR="002D2181" w:rsidRPr="002D2181" w:rsidRDefault="00BD0C5A" w:rsidP="006D6DBF">
            <w:pPr>
              <w:spacing w:line="480" w:lineRule="auto"/>
              <w:rPr>
                <w:rFonts w:cs="Times New Roman"/>
                <w:b/>
                <w:color w:val="000000"/>
                <w:szCs w:val="24"/>
                <w:shd w:val="clear" w:color="auto" w:fill="FFFFFF"/>
              </w:rPr>
            </w:pPr>
            <w:r w:rsidRPr="002D2181">
              <w:rPr>
                <w:rFonts w:cs="Times New Roman"/>
                <w:b/>
                <w:color w:val="000000"/>
                <w:szCs w:val="24"/>
                <w:shd w:val="clear" w:color="auto" w:fill="FFFFFF"/>
              </w:rPr>
              <w:t>Earliest time (weeks)</w:t>
            </w:r>
          </w:p>
        </w:tc>
        <w:tc>
          <w:tcPr>
            <w:tcW w:w="3192" w:type="dxa"/>
          </w:tcPr>
          <w:p w14:paraId="43BEB54D" w14:textId="77777777" w:rsidR="002D2181" w:rsidRPr="002D2181" w:rsidRDefault="00BD0C5A" w:rsidP="006D6DBF">
            <w:pPr>
              <w:spacing w:line="480" w:lineRule="auto"/>
              <w:rPr>
                <w:rFonts w:cs="Times New Roman"/>
                <w:b/>
                <w:color w:val="000000"/>
                <w:szCs w:val="24"/>
                <w:shd w:val="clear" w:color="auto" w:fill="FFFFFF"/>
              </w:rPr>
            </w:pPr>
            <w:r w:rsidRPr="002D2181">
              <w:rPr>
                <w:rFonts w:cs="Times New Roman"/>
                <w:b/>
                <w:color w:val="000000"/>
                <w:szCs w:val="24"/>
                <w:shd w:val="clear" w:color="auto" w:fill="FFFFFF"/>
              </w:rPr>
              <w:t>Latest time (weeks)</w:t>
            </w:r>
          </w:p>
        </w:tc>
      </w:tr>
      <w:tr w:rsidR="00EA24A6" w14:paraId="71339DEB" w14:textId="77777777" w:rsidTr="002D2181">
        <w:tc>
          <w:tcPr>
            <w:tcW w:w="3192" w:type="dxa"/>
          </w:tcPr>
          <w:p w14:paraId="165C90AA"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Planning</w:t>
            </w:r>
          </w:p>
        </w:tc>
        <w:tc>
          <w:tcPr>
            <w:tcW w:w="3192" w:type="dxa"/>
          </w:tcPr>
          <w:p w14:paraId="782680C1"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2</w:t>
            </w:r>
          </w:p>
        </w:tc>
        <w:tc>
          <w:tcPr>
            <w:tcW w:w="3192" w:type="dxa"/>
          </w:tcPr>
          <w:p w14:paraId="78265263"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4</w:t>
            </w:r>
          </w:p>
        </w:tc>
      </w:tr>
      <w:tr w:rsidR="00EA24A6" w14:paraId="1E84DBD4" w14:textId="77777777" w:rsidTr="002D2181">
        <w:tc>
          <w:tcPr>
            <w:tcW w:w="3192" w:type="dxa"/>
          </w:tcPr>
          <w:p w14:paraId="643E273F" w14:textId="77777777" w:rsidR="002D2181" w:rsidRDefault="00BD0C5A" w:rsidP="006D6DBF">
            <w:pPr>
              <w:spacing w:line="480" w:lineRule="auto"/>
              <w:rPr>
                <w:rFonts w:cs="Times New Roman"/>
                <w:color w:val="000000"/>
                <w:szCs w:val="24"/>
                <w:shd w:val="clear" w:color="auto" w:fill="FFFFFF"/>
              </w:rPr>
            </w:pPr>
            <w:r w:rsidRPr="002D2181">
              <w:rPr>
                <w:rFonts w:cs="Times New Roman"/>
                <w:color w:val="000000"/>
                <w:szCs w:val="24"/>
                <w:shd w:val="clear" w:color="auto" w:fill="FFFFFF"/>
              </w:rPr>
              <w:t>Technology Upgrades</w:t>
            </w:r>
          </w:p>
        </w:tc>
        <w:tc>
          <w:tcPr>
            <w:tcW w:w="3192" w:type="dxa"/>
          </w:tcPr>
          <w:p w14:paraId="3F7484DD"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8</w:t>
            </w:r>
          </w:p>
        </w:tc>
        <w:tc>
          <w:tcPr>
            <w:tcW w:w="3192" w:type="dxa"/>
          </w:tcPr>
          <w:p w14:paraId="7419D81E"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10</w:t>
            </w:r>
          </w:p>
        </w:tc>
      </w:tr>
      <w:tr w:rsidR="00EA24A6" w14:paraId="012796D1" w14:textId="77777777" w:rsidTr="002D2181">
        <w:tc>
          <w:tcPr>
            <w:tcW w:w="3192" w:type="dxa"/>
          </w:tcPr>
          <w:p w14:paraId="69F22144"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 xml:space="preserve">Employees training </w:t>
            </w:r>
          </w:p>
        </w:tc>
        <w:tc>
          <w:tcPr>
            <w:tcW w:w="3192" w:type="dxa"/>
          </w:tcPr>
          <w:p w14:paraId="08F311F6"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6</w:t>
            </w:r>
          </w:p>
        </w:tc>
        <w:tc>
          <w:tcPr>
            <w:tcW w:w="3192" w:type="dxa"/>
          </w:tcPr>
          <w:p w14:paraId="7004BF30"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8</w:t>
            </w:r>
          </w:p>
        </w:tc>
      </w:tr>
      <w:tr w:rsidR="00EA24A6" w14:paraId="06E2D682" w14:textId="77777777" w:rsidTr="002D2181">
        <w:tc>
          <w:tcPr>
            <w:tcW w:w="3192" w:type="dxa"/>
          </w:tcPr>
          <w:p w14:paraId="66D1857F"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Marketing</w:t>
            </w:r>
          </w:p>
        </w:tc>
        <w:tc>
          <w:tcPr>
            <w:tcW w:w="3192" w:type="dxa"/>
          </w:tcPr>
          <w:p w14:paraId="0EFB5479"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4</w:t>
            </w:r>
          </w:p>
        </w:tc>
        <w:tc>
          <w:tcPr>
            <w:tcW w:w="3192" w:type="dxa"/>
          </w:tcPr>
          <w:p w14:paraId="5AE46425" w14:textId="77777777" w:rsidR="002D2181" w:rsidRDefault="00BD0C5A" w:rsidP="006D6DBF">
            <w:pPr>
              <w:spacing w:line="480" w:lineRule="auto"/>
              <w:rPr>
                <w:rFonts w:cs="Times New Roman"/>
                <w:color w:val="000000"/>
                <w:szCs w:val="24"/>
                <w:shd w:val="clear" w:color="auto" w:fill="FFFFFF"/>
              </w:rPr>
            </w:pPr>
            <w:r>
              <w:rPr>
                <w:rFonts w:cs="Times New Roman"/>
                <w:color w:val="000000"/>
                <w:szCs w:val="24"/>
                <w:shd w:val="clear" w:color="auto" w:fill="FFFFFF"/>
              </w:rPr>
              <w:t>6</w:t>
            </w:r>
          </w:p>
        </w:tc>
      </w:tr>
    </w:tbl>
    <w:p w14:paraId="474BDE64" w14:textId="77777777" w:rsidR="006D6DBF" w:rsidRDefault="006D6DBF" w:rsidP="006D6DBF">
      <w:pPr>
        <w:spacing w:line="480" w:lineRule="auto"/>
        <w:rPr>
          <w:rFonts w:cs="Times New Roman"/>
          <w:color w:val="000000"/>
          <w:szCs w:val="24"/>
          <w:shd w:val="clear" w:color="auto" w:fill="FFFFFF"/>
        </w:rPr>
      </w:pPr>
    </w:p>
    <w:p w14:paraId="449F7FC4" w14:textId="77777777" w:rsidR="00140023" w:rsidRPr="00140023" w:rsidRDefault="00BD0C5A" w:rsidP="000E26B5">
      <w:pPr>
        <w:spacing w:line="480" w:lineRule="auto"/>
        <w:ind w:firstLine="720"/>
        <w:rPr>
          <w:rFonts w:cs="Times New Roman"/>
          <w:color w:val="000000"/>
          <w:szCs w:val="24"/>
          <w:shd w:val="clear" w:color="auto" w:fill="FFFFFF"/>
        </w:rPr>
      </w:pPr>
      <w:r w:rsidRPr="005E1500">
        <w:rPr>
          <w:rFonts w:cs="Times New Roman"/>
          <w:color w:val="000000"/>
          <w:szCs w:val="24"/>
          <w:shd w:val="clear" w:color="auto" w:fill="FFFFFF"/>
        </w:rPr>
        <w:t>We try to account for potential delays or unanticipated difficulties by adding slack time and buffers for contingencies to our timetable. With this strategy, we can preserve the project's timeline and accomplish our strat</w:t>
      </w:r>
      <w:r>
        <w:rPr>
          <w:rFonts w:cs="Times New Roman"/>
          <w:color w:val="000000"/>
          <w:szCs w:val="24"/>
          <w:shd w:val="clear" w:color="auto" w:fill="FFFFFF"/>
        </w:rPr>
        <w:t>egic goals in time</w:t>
      </w:r>
      <w:r w:rsidRPr="00140023">
        <w:rPr>
          <w:rFonts w:cs="Times New Roman"/>
          <w:color w:val="000000"/>
          <w:szCs w:val="24"/>
          <w:shd w:val="clear" w:color="auto" w:fill="FFFFFF"/>
        </w:rPr>
        <w:t>.</w:t>
      </w:r>
    </w:p>
    <w:p w14:paraId="35F54916" w14:textId="77777777" w:rsidR="00140023" w:rsidRDefault="00BD0C5A" w:rsidP="00690682">
      <w:pPr>
        <w:spacing w:line="480" w:lineRule="auto"/>
        <w:jc w:val="center"/>
        <w:rPr>
          <w:rFonts w:cs="Times New Roman"/>
          <w:b/>
          <w:color w:val="000000"/>
          <w:szCs w:val="24"/>
          <w:shd w:val="clear" w:color="auto" w:fill="FFFFFF"/>
        </w:rPr>
      </w:pPr>
      <w:r w:rsidRPr="006E5F13">
        <w:rPr>
          <w:rFonts w:cs="Times New Roman"/>
          <w:b/>
          <w:color w:val="000000"/>
          <w:szCs w:val="24"/>
          <w:shd w:val="clear" w:color="auto" w:fill="FFFFFF"/>
        </w:rPr>
        <w:t>Section 6: Balanced Scorecard</w:t>
      </w:r>
    </w:p>
    <w:p w14:paraId="1E01A464" w14:textId="77777777" w:rsidR="006E5F13" w:rsidRDefault="00BD0C5A" w:rsidP="000579E5">
      <w:pPr>
        <w:spacing w:line="480" w:lineRule="auto"/>
        <w:ind w:firstLine="720"/>
        <w:rPr>
          <w:rFonts w:cs="Times New Roman"/>
          <w:color w:val="000000"/>
          <w:szCs w:val="24"/>
          <w:shd w:val="clear" w:color="auto" w:fill="FFFFFF"/>
        </w:rPr>
      </w:pPr>
      <w:r w:rsidRPr="00841035">
        <w:rPr>
          <w:rFonts w:cs="Times New Roman"/>
          <w:color w:val="000000"/>
          <w:szCs w:val="24"/>
          <w:shd w:val="clear" w:color="auto" w:fill="FFFFFF"/>
        </w:rPr>
        <w:t xml:space="preserve">A balanced scorecard is a tool for strategic performance management that aids in monitoring and assessing an organisation's strategies and activities. </w:t>
      </w:r>
      <w:r w:rsidR="00D33FE0" w:rsidRPr="00D33FE0">
        <w:rPr>
          <w:rFonts w:cs="Times New Roman"/>
          <w:color w:val="000000"/>
          <w:szCs w:val="24"/>
          <w:shd w:val="clear" w:color="auto" w:fill="FFFFFF"/>
        </w:rPr>
        <w:t>Including financial and</w:t>
      </w:r>
      <w:r w:rsidR="00D33FE0">
        <w:rPr>
          <w:rFonts w:cs="Times New Roman"/>
          <w:color w:val="000000"/>
          <w:szCs w:val="24"/>
          <w:shd w:val="clear" w:color="auto" w:fill="FFFFFF"/>
        </w:rPr>
        <w:t xml:space="preserve"> </w:t>
      </w:r>
      <w:r w:rsidR="00D33FE0" w:rsidRPr="00D33FE0">
        <w:rPr>
          <w:rFonts w:cs="Times New Roman"/>
          <w:color w:val="000000"/>
          <w:szCs w:val="24"/>
          <w:shd w:val="clear" w:color="auto" w:fill="FFFFFF"/>
        </w:rPr>
        <w:t xml:space="preserve">non-financial data offers a holistic assessment of </w:t>
      </w:r>
      <w:r w:rsidR="00D33FE0">
        <w:rPr>
          <w:rFonts w:cs="Times New Roman"/>
          <w:color w:val="000000"/>
          <w:szCs w:val="24"/>
          <w:shd w:val="clear" w:color="auto" w:fill="FFFFFF"/>
        </w:rPr>
        <w:t>the association's success</w:t>
      </w:r>
      <w:r w:rsidR="00563413" w:rsidRPr="00563413">
        <w:t xml:space="preserve"> </w:t>
      </w:r>
      <w:r w:rsidR="00563413" w:rsidRPr="00563413">
        <w:rPr>
          <w:rFonts w:cs="Times New Roman"/>
          <w:color w:val="000000"/>
          <w:szCs w:val="24"/>
          <w:shd w:val="clear" w:color="auto" w:fill="FFFFFF"/>
        </w:rPr>
        <w:t>(Romashova et al., 2022)</w:t>
      </w:r>
      <w:r w:rsidR="00D33FE0">
        <w:rPr>
          <w:rFonts w:cs="Times New Roman"/>
          <w:color w:val="000000"/>
          <w:szCs w:val="24"/>
          <w:shd w:val="clear" w:color="auto" w:fill="FFFFFF"/>
        </w:rPr>
        <w:t>. We will</w:t>
      </w:r>
      <w:r w:rsidR="00D33FE0" w:rsidRPr="00D33FE0">
        <w:rPr>
          <w:rFonts w:cs="Times New Roman"/>
          <w:color w:val="000000"/>
          <w:szCs w:val="24"/>
          <w:shd w:val="clear" w:color="auto" w:fill="FFFFFF"/>
        </w:rPr>
        <w:t xml:space="preserve"> make a balanced scorecard for the Strategic Plan problem in this part and investigate how to use it to assess the goods of the proposed change and support the design charges</w:t>
      </w:r>
      <w:r w:rsidR="000579E5" w:rsidRPr="000579E5">
        <w:rPr>
          <w:rFonts w:cs="Times New Roman"/>
          <w:color w:val="000000"/>
          <w:szCs w:val="24"/>
          <w:shd w:val="clear" w:color="auto" w:fill="FFFFFF"/>
        </w:rPr>
        <w:t>.</w:t>
      </w:r>
    </w:p>
    <w:p w14:paraId="400C4A2C" w14:textId="77777777" w:rsidR="000579E5" w:rsidRDefault="00BD0C5A" w:rsidP="00690682">
      <w:pPr>
        <w:spacing w:line="480" w:lineRule="auto"/>
        <w:jc w:val="center"/>
        <w:rPr>
          <w:rFonts w:cs="Times New Roman"/>
          <w:b/>
          <w:color w:val="000000"/>
          <w:szCs w:val="24"/>
          <w:shd w:val="clear" w:color="auto" w:fill="FFFFFF"/>
        </w:rPr>
      </w:pPr>
      <w:r>
        <w:rPr>
          <w:rFonts w:cs="Times New Roman"/>
          <w:b/>
          <w:color w:val="000000"/>
          <w:szCs w:val="24"/>
          <w:shd w:val="clear" w:color="auto" w:fill="FFFFFF"/>
        </w:rPr>
        <w:t>Image</w:t>
      </w:r>
      <w:r w:rsidRPr="00EF0EC5">
        <w:rPr>
          <w:rFonts w:cs="Times New Roman"/>
          <w:b/>
          <w:color w:val="000000"/>
          <w:szCs w:val="24"/>
          <w:shd w:val="clear" w:color="auto" w:fill="FFFFFF"/>
        </w:rPr>
        <w:t xml:space="preserve"> for Balanced Scorecard for Strategic Plan Issue</w:t>
      </w:r>
    </w:p>
    <w:p w14:paraId="32865C84" w14:textId="77777777" w:rsidR="00EF0EC5" w:rsidRDefault="00BD0C5A" w:rsidP="000579E5">
      <w:pPr>
        <w:spacing w:line="480" w:lineRule="auto"/>
        <w:rPr>
          <w:rFonts w:cs="Times New Roman"/>
          <w:color w:val="000000"/>
          <w:szCs w:val="24"/>
          <w:shd w:val="clear" w:color="auto" w:fill="FFFFFF"/>
        </w:rPr>
      </w:pPr>
      <w:r w:rsidRPr="007E5FA7">
        <w:rPr>
          <w:rFonts w:cs="Times New Roman"/>
          <w:noProof/>
          <w:color w:val="000000"/>
          <w:szCs w:val="24"/>
          <w:shd w:val="clear" w:color="auto" w:fill="FFFFFF"/>
        </w:rPr>
        <w:lastRenderedPageBreak/>
        <w:drawing>
          <wp:inline distT="0" distB="0" distL="0" distR="0" wp14:anchorId="1DCE0401" wp14:editId="037C6D50">
            <wp:extent cx="4495800" cy="2790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95800" cy="2790825"/>
                    </a:xfrm>
                    <a:prstGeom prst="rect">
                      <a:avLst/>
                    </a:prstGeom>
                  </pic:spPr>
                </pic:pic>
              </a:graphicData>
            </a:graphic>
          </wp:inline>
        </w:drawing>
      </w:r>
    </w:p>
    <w:p w14:paraId="67980852" w14:textId="77777777" w:rsidR="007E5FA7" w:rsidRDefault="00BD0C5A" w:rsidP="000579E5">
      <w:pPr>
        <w:spacing w:line="480" w:lineRule="auto"/>
        <w:rPr>
          <w:rFonts w:cs="Times New Roman"/>
          <w:color w:val="000000"/>
          <w:szCs w:val="24"/>
          <w:shd w:val="clear" w:color="auto" w:fill="FFFFFF"/>
        </w:rPr>
      </w:pPr>
      <w:r w:rsidRPr="00DF234F">
        <w:rPr>
          <w:rFonts w:cs="Times New Roman"/>
          <w:color w:val="000000"/>
          <w:szCs w:val="24"/>
          <w:shd w:val="clear" w:color="auto" w:fill="FFFFFF"/>
        </w:rPr>
        <w:t>The four main aspects of the above-balanced scorecard are intended to monitor the financial, customer, internal processes and learning and growth metrics</w:t>
      </w:r>
      <w:r w:rsidR="0032182B" w:rsidRPr="0032182B">
        <w:rPr>
          <w:rFonts w:cs="Times New Roman"/>
          <w:color w:val="000000"/>
          <w:szCs w:val="24"/>
          <w:shd w:val="clear" w:color="auto" w:fill="FFFFFF"/>
        </w:rPr>
        <w:t>.</w:t>
      </w:r>
    </w:p>
    <w:p w14:paraId="4E841FDC" w14:textId="77777777" w:rsidR="00315C9A" w:rsidRPr="00622E8F" w:rsidRDefault="00BD0C5A" w:rsidP="00690682">
      <w:pPr>
        <w:spacing w:line="480" w:lineRule="auto"/>
        <w:jc w:val="center"/>
        <w:rPr>
          <w:rFonts w:cs="Times New Roman"/>
          <w:b/>
          <w:color w:val="000000"/>
          <w:szCs w:val="24"/>
          <w:shd w:val="clear" w:color="auto" w:fill="FFFFFF"/>
        </w:rPr>
      </w:pPr>
      <w:r w:rsidRPr="00622E8F">
        <w:rPr>
          <w:rFonts w:cs="Times New Roman"/>
          <w:b/>
          <w:color w:val="000000"/>
          <w:szCs w:val="24"/>
          <w:shd w:val="clear" w:color="auto" w:fill="FFFFFF"/>
        </w:rPr>
        <w:t>Financial Perspective</w:t>
      </w:r>
    </w:p>
    <w:p w14:paraId="3DC70E3E" w14:textId="77777777" w:rsidR="00697D67" w:rsidRPr="00697D67" w:rsidRDefault="00BD0C5A" w:rsidP="00EA31C4">
      <w:pPr>
        <w:spacing w:line="480" w:lineRule="auto"/>
        <w:ind w:firstLine="720"/>
        <w:rPr>
          <w:rFonts w:cs="Times New Roman"/>
          <w:color w:val="000000"/>
          <w:szCs w:val="24"/>
          <w:shd w:val="clear" w:color="auto" w:fill="FFFFFF"/>
        </w:rPr>
      </w:pPr>
      <w:r w:rsidRPr="00697D67">
        <w:rPr>
          <w:rFonts w:cs="Times New Roman"/>
          <w:color w:val="000000"/>
          <w:szCs w:val="24"/>
          <w:shd w:val="clear" w:color="auto" w:fill="FFFFFF"/>
        </w:rPr>
        <w:t xml:space="preserve">The balanced scorecard includes four crucial viewpoints that help determine whether the strategy plan was successful. First, the Financial Perspective focuses on significant financial criteria determining how well the strategy plan will increase revenue, reduce costs, and maximise profitability. The strategy's financial impact is partly measured by crucial financial criteria, including revenue growth, cost reduction, return on </w:t>
      </w:r>
      <w:r w:rsidR="00102CCC" w:rsidRPr="00697D67">
        <w:rPr>
          <w:rFonts w:cs="Times New Roman"/>
          <w:color w:val="000000"/>
          <w:szCs w:val="24"/>
          <w:shd w:val="clear" w:color="auto" w:fill="FFFFFF"/>
        </w:rPr>
        <w:t>investment (</w:t>
      </w:r>
      <w:r w:rsidRPr="00697D67">
        <w:rPr>
          <w:rFonts w:cs="Times New Roman"/>
          <w:color w:val="000000"/>
          <w:szCs w:val="24"/>
          <w:shd w:val="clear" w:color="auto" w:fill="FFFFFF"/>
        </w:rPr>
        <w:t>ROI), and net profit margin</w:t>
      </w:r>
      <w:r w:rsidR="00E91FAB" w:rsidRPr="00E91FAB">
        <w:t xml:space="preserve"> </w:t>
      </w:r>
      <w:r w:rsidR="00E91FAB" w:rsidRPr="00E91FAB">
        <w:rPr>
          <w:rFonts w:cs="Times New Roman"/>
          <w:color w:val="000000"/>
          <w:szCs w:val="24"/>
          <w:shd w:val="clear" w:color="auto" w:fill="FFFFFF"/>
        </w:rPr>
        <w:t>(Serrano, 2019)</w:t>
      </w:r>
      <w:r w:rsidRPr="00697D67">
        <w:rPr>
          <w:rFonts w:cs="Times New Roman"/>
          <w:color w:val="000000"/>
          <w:szCs w:val="24"/>
          <w:shd w:val="clear" w:color="auto" w:fill="FFFFFF"/>
        </w:rPr>
        <w:t>. The alternate perspective, known as the client perspective, is to estimate how effectively the strategic Plan satisfies the requirements and expectations of the target audience. Several client-centric measures, like client happiness, market share, client retention rate, and customer accession rate, are considered to dissect this. By examining these factors, the company can determine how the Plan will affect client loyalty and market penetration.</w:t>
      </w:r>
    </w:p>
    <w:p w14:paraId="187A39C4" w14:textId="77777777" w:rsidR="00697D67" w:rsidRPr="00697D67" w:rsidRDefault="00BD0C5A" w:rsidP="00EA31C4">
      <w:pPr>
        <w:spacing w:line="480" w:lineRule="auto"/>
        <w:ind w:firstLine="720"/>
        <w:rPr>
          <w:rFonts w:cs="Times New Roman"/>
          <w:color w:val="000000"/>
          <w:szCs w:val="24"/>
          <w:shd w:val="clear" w:color="auto" w:fill="FFFFFF"/>
        </w:rPr>
      </w:pPr>
      <w:r w:rsidRPr="00697D67">
        <w:rPr>
          <w:rFonts w:cs="Times New Roman"/>
          <w:color w:val="000000"/>
          <w:szCs w:val="24"/>
          <w:shd w:val="clear" w:color="auto" w:fill="FFFFFF"/>
        </w:rPr>
        <w:lastRenderedPageBreak/>
        <w:t>The third viewpoint, Internal Processes Perspective, seeks to assess the efficacy and effectiveness of internal processes essential for furnishing value to consumers. This viewpoint keeps an eye on crucial process parameters like process cycle time, product/ service quality, worker productivity, and rate of invention. Positive changes in these measures would suggest that the strategic Plan enhances internal processes and delivers value to customers</w:t>
      </w:r>
      <w:r w:rsidR="008368F5" w:rsidRPr="008368F5">
        <w:t xml:space="preserve"> </w:t>
      </w:r>
      <w:r w:rsidR="008368F5" w:rsidRPr="008368F5">
        <w:rPr>
          <w:rFonts w:cs="Times New Roman"/>
          <w:color w:val="000000"/>
          <w:szCs w:val="24"/>
          <w:shd w:val="clear" w:color="auto" w:fill="FFFFFF"/>
        </w:rPr>
        <w:t>(Shakhovskaya &amp; Klimkova, 2022)</w:t>
      </w:r>
      <w:r w:rsidRPr="00697D67">
        <w:rPr>
          <w:rFonts w:cs="Times New Roman"/>
          <w:color w:val="000000"/>
          <w:szCs w:val="24"/>
          <w:shd w:val="clear" w:color="auto" w:fill="FFFFFF"/>
        </w:rPr>
        <w:t>. The Learning &amp; Growth Perspective also explores the association's capacity to promote a culture of invention and continual enhancement. It focuses on tracking crucial pointers of learning and development, including employee engagement and happiness, training and development of workers, knowledge operation, and creativity and invention. These measures shed light on the association's eventuality for invention, literacy, and adaptation, all essential for long-term success.</w:t>
      </w:r>
    </w:p>
    <w:p w14:paraId="2406D47E" w14:textId="77777777" w:rsidR="00697D67" w:rsidRDefault="00BD0C5A" w:rsidP="00EA31C4">
      <w:pPr>
        <w:spacing w:line="480" w:lineRule="auto"/>
        <w:ind w:firstLine="720"/>
        <w:rPr>
          <w:rFonts w:cs="Times New Roman"/>
          <w:color w:val="000000"/>
          <w:szCs w:val="24"/>
          <w:shd w:val="clear" w:color="auto" w:fill="FFFFFF"/>
        </w:rPr>
      </w:pPr>
      <w:r w:rsidRPr="00697D67">
        <w:rPr>
          <w:rFonts w:cs="Times New Roman"/>
          <w:color w:val="000000"/>
          <w:szCs w:val="24"/>
          <w:shd w:val="clear" w:color="auto" w:fill="FFFFFF"/>
        </w:rPr>
        <w:t>The balanced scorecard's addition of these four viewpoints permits a thorough evaluation of the association's overall performance and the strategic Plan's influence. The association may discover areas of success, target areas for enhancement, and make data-driven opinions to complete the strategic objectives by tracking and evaluating the criteria in each viewpoint</w:t>
      </w:r>
      <w:r w:rsidR="008368F5" w:rsidRPr="008368F5">
        <w:t xml:space="preserve"> </w:t>
      </w:r>
      <w:r w:rsidR="008368F5" w:rsidRPr="008368F5">
        <w:rPr>
          <w:rFonts w:cs="Times New Roman"/>
          <w:color w:val="000000"/>
          <w:szCs w:val="24"/>
          <w:shd w:val="clear" w:color="auto" w:fill="FFFFFF"/>
        </w:rPr>
        <w:t>(Antchak &amp; Ramsbottom, 2019)</w:t>
      </w:r>
      <w:r w:rsidRPr="00697D67">
        <w:rPr>
          <w:rFonts w:cs="Times New Roman"/>
          <w:color w:val="000000"/>
          <w:szCs w:val="24"/>
          <w:shd w:val="clear" w:color="auto" w:fill="FFFFFF"/>
        </w:rPr>
        <w:t xml:space="preserve">. By using a balanced approach, the company can be sure that </w:t>
      </w:r>
      <w:r w:rsidR="00D83144" w:rsidRPr="00697D67">
        <w:rPr>
          <w:rFonts w:cs="Times New Roman"/>
          <w:color w:val="000000"/>
          <w:szCs w:val="24"/>
          <w:shd w:val="clear" w:color="auto" w:fill="FFFFFF"/>
        </w:rPr>
        <w:t xml:space="preserve">its conditioning </w:t>
      </w:r>
      <w:r w:rsidRPr="00697D67">
        <w:rPr>
          <w:rFonts w:cs="Times New Roman"/>
          <w:color w:val="000000"/>
          <w:szCs w:val="24"/>
          <w:shd w:val="clear" w:color="auto" w:fill="FFFFFF"/>
        </w:rPr>
        <w:t>aligns with its strategic objectives, promoting ongoing success in changing business circumstances.</w:t>
      </w:r>
    </w:p>
    <w:p w14:paraId="3512B9C5" w14:textId="77777777" w:rsidR="00315C9A" w:rsidRPr="00315C9A" w:rsidRDefault="00BD0C5A" w:rsidP="006D463E">
      <w:pPr>
        <w:spacing w:line="480" w:lineRule="auto"/>
        <w:jc w:val="center"/>
        <w:rPr>
          <w:rFonts w:cs="Times New Roman"/>
          <w:b/>
          <w:color w:val="000000"/>
          <w:szCs w:val="24"/>
          <w:shd w:val="clear" w:color="auto" w:fill="FFFFFF"/>
        </w:rPr>
      </w:pPr>
      <w:r w:rsidRPr="00315C9A">
        <w:rPr>
          <w:rFonts w:cs="Times New Roman"/>
          <w:b/>
          <w:color w:val="000000"/>
          <w:szCs w:val="24"/>
          <w:shd w:val="clear" w:color="auto" w:fill="FFFFFF"/>
        </w:rPr>
        <w:t>Using the Balanced Scorecard</w:t>
      </w:r>
      <w:r w:rsidR="00C36269">
        <w:rPr>
          <w:rFonts w:cs="Times New Roman"/>
          <w:b/>
          <w:color w:val="000000"/>
          <w:szCs w:val="24"/>
          <w:shd w:val="clear" w:color="auto" w:fill="FFFFFF"/>
        </w:rPr>
        <w:t xml:space="preserve"> to Measure and Evaluate Impact</w:t>
      </w:r>
    </w:p>
    <w:p w14:paraId="2A6D85CC" w14:textId="77777777" w:rsidR="00FF5C47" w:rsidRDefault="00BD0C5A" w:rsidP="002E7215">
      <w:pPr>
        <w:spacing w:line="480" w:lineRule="auto"/>
        <w:ind w:firstLine="720"/>
        <w:rPr>
          <w:rFonts w:cs="Times New Roman"/>
          <w:color w:val="000000"/>
          <w:szCs w:val="24"/>
          <w:shd w:val="clear" w:color="auto" w:fill="FFFFFF"/>
        </w:rPr>
      </w:pPr>
      <w:r w:rsidRPr="000E4882">
        <w:rPr>
          <w:rFonts w:cs="Times New Roman"/>
          <w:color w:val="000000"/>
          <w:szCs w:val="24"/>
          <w:shd w:val="clear" w:color="auto" w:fill="FFFFFF"/>
        </w:rPr>
        <w:t>A balanced scorecard is a useful tool for assessing the effects of a planned change since it provides a thorough and integrated perspective of an association's performance</w:t>
      </w:r>
      <w:r w:rsidR="007522A0" w:rsidRPr="007522A0">
        <w:rPr>
          <w:rFonts w:cs="Times New Roman"/>
          <w:color w:val="000000"/>
          <w:szCs w:val="24"/>
          <w:shd w:val="clear" w:color="auto" w:fill="FFFFFF"/>
        </w:rPr>
        <w:t xml:space="preserve">. It fully evaluates how the strategic Plan affects various parts of the company by using measurements from all four viewpoints. For instance, we may assess the performance of activities that improve customer </w:t>
      </w:r>
      <w:r w:rsidR="007522A0" w:rsidRPr="007522A0">
        <w:rPr>
          <w:rFonts w:cs="Times New Roman"/>
          <w:color w:val="000000"/>
          <w:szCs w:val="24"/>
          <w:shd w:val="clear" w:color="auto" w:fill="FFFFFF"/>
        </w:rPr>
        <w:lastRenderedPageBreak/>
        <w:t>experience by carefully tracking consumer viewpoint measures over time, such as customer happiness</w:t>
      </w:r>
      <w:r w:rsidR="00342CC4" w:rsidRPr="00342CC4">
        <w:t xml:space="preserve"> </w:t>
      </w:r>
      <w:r w:rsidR="00342CC4" w:rsidRPr="00342CC4">
        <w:rPr>
          <w:rFonts w:cs="Times New Roman"/>
          <w:color w:val="000000"/>
          <w:szCs w:val="24"/>
          <w:shd w:val="clear" w:color="auto" w:fill="FFFFFF"/>
        </w:rPr>
        <w:t>(de Jong &amp; Ho, 2019)</w:t>
      </w:r>
      <w:r w:rsidR="007522A0" w:rsidRPr="007522A0">
        <w:rPr>
          <w:rFonts w:cs="Times New Roman"/>
          <w:color w:val="000000"/>
          <w:szCs w:val="24"/>
          <w:shd w:val="clear" w:color="auto" w:fill="FFFFFF"/>
        </w:rPr>
        <w:t>. Increases in customer satisfaction are a sign of success, whereas outcomes that remain static may suggest the need for changes or new tactics. Similar to how the internal processes viewpoint enables us to assess the efficacy</w:t>
      </w:r>
      <w:r w:rsidR="007522A0">
        <w:rPr>
          <w:rFonts w:cs="Times New Roman"/>
          <w:color w:val="000000"/>
          <w:szCs w:val="24"/>
          <w:shd w:val="clear" w:color="auto" w:fill="FFFFFF"/>
        </w:rPr>
        <w:t xml:space="preserve"> and efficiency of changes made</w:t>
      </w:r>
      <w:r w:rsidR="002E7215" w:rsidRPr="002E7215">
        <w:rPr>
          <w:rFonts w:cs="Times New Roman"/>
          <w:color w:val="000000"/>
          <w:szCs w:val="24"/>
          <w:shd w:val="clear" w:color="auto" w:fill="FFFFFF"/>
        </w:rPr>
        <w:t xml:space="preserve">. </w:t>
      </w:r>
    </w:p>
    <w:p w14:paraId="46B2A4AC" w14:textId="77777777" w:rsidR="002E7215" w:rsidRDefault="00BD0C5A" w:rsidP="00FF5C47">
      <w:pPr>
        <w:spacing w:line="480" w:lineRule="auto"/>
        <w:ind w:firstLine="720"/>
        <w:rPr>
          <w:rFonts w:cs="Times New Roman"/>
          <w:color w:val="000000"/>
          <w:szCs w:val="24"/>
          <w:shd w:val="clear" w:color="auto" w:fill="FFFFFF"/>
        </w:rPr>
      </w:pPr>
      <w:r w:rsidRPr="00AC3E51">
        <w:rPr>
          <w:rFonts w:cs="Times New Roman"/>
          <w:color w:val="000000"/>
          <w:szCs w:val="24"/>
          <w:shd w:val="clear" w:color="auto" w:fill="FFFFFF"/>
        </w:rPr>
        <w:t>An increase in product quality or a reduction in process cycle time may indicate that the intended change is having a favourable impact on internal operati</w:t>
      </w:r>
      <w:r>
        <w:rPr>
          <w:rFonts w:cs="Times New Roman"/>
          <w:color w:val="000000"/>
          <w:szCs w:val="24"/>
          <w:shd w:val="clear" w:color="auto" w:fill="FFFFFF"/>
        </w:rPr>
        <w:t>ons and customer value delivery</w:t>
      </w:r>
      <w:r w:rsidRPr="002E7215">
        <w:rPr>
          <w:rFonts w:cs="Times New Roman"/>
          <w:color w:val="000000"/>
          <w:szCs w:val="24"/>
          <w:shd w:val="clear" w:color="auto" w:fill="FFFFFF"/>
        </w:rPr>
        <w:t>.</w:t>
      </w:r>
      <w:r w:rsidR="00FF5C47">
        <w:rPr>
          <w:rFonts w:cs="Times New Roman"/>
          <w:color w:val="000000"/>
          <w:szCs w:val="24"/>
          <w:shd w:val="clear" w:color="auto" w:fill="FFFFFF"/>
        </w:rPr>
        <w:t xml:space="preserve"> </w:t>
      </w:r>
      <w:r w:rsidR="00FF5C47" w:rsidRPr="00FF5C47">
        <w:rPr>
          <w:rFonts w:cs="Times New Roman"/>
          <w:color w:val="000000"/>
          <w:szCs w:val="24"/>
          <w:shd w:val="clear" w:color="auto" w:fill="FFFFFF"/>
        </w:rPr>
        <w:t>The learning and growth viewpoint is also crucial in determining how well the company can adapt and enhance its capabilities. We can determine how successfully the organisation embraces the intended change by looking at criteria like employee happiness, engagement, innovation, and creativity</w:t>
      </w:r>
      <w:r w:rsidR="00342CC4" w:rsidRPr="00342CC4">
        <w:t xml:space="preserve"> </w:t>
      </w:r>
      <w:r w:rsidR="00342CC4" w:rsidRPr="00342CC4">
        <w:rPr>
          <w:rFonts w:cs="Times New Roman"/>
          <w:color w:val="000000"/>
          <w:szCs w:val="24"/>
          <w:shd w:val="clear" w:color="auto" w:fill="FFFFFF"/>
        </w:rPr>
        <w:t>(Romashova et al., 2022)</w:t>
      </w:r>
      <w:r w:rsidR="00FF5C47" w:rsidRPr="00FF5C47">
        <w:rPr>
          <w:rFonts w:cs="Times New Roman"/>
          <w:color w:val="000000"/>
          <w:szCs w:val="24"/>
          <w:shd w:val="clear" w:color="auto" w:fill="FFFFFF"/>
        </w:rPr>
        <w:t>. A rise in new activities and employee happiness and engagement reflects a successful adjustment to the shift and the promotion of a</w:t>
      </w:r>
      <w:r w:rsidR="00FF5C47">
        <w:rPr>
          <w:rFonts w:cs="Times New Roman"/>
          <w:color w:val="000000"/>
          <w:szCs w:val="24"/>
          <w:shd w:val="clear" w:color="auto" w:fill="FFFFFF"/>
        </w:rPr>
        <w:t xml:space="preserve"> culture of ongoing improvement</w:t>
      </w:r>
      <w:r w:rsidRPr="002E7215">
        <w:rPr>
          <w:rFonts w:cs="Times New Roman"/>
          <w:color w:val="000000"/>
          <w:szCs w:val="24"/>
          <w:shd w:val="clear" w:color="auto" w:fill="FFFFFF"/>
        </w:rPr>
        <w:t>.</w:t>
      </w:r>
    </w:p>
    <w:p w14:paraId="4E6431DA" w14:textId="77777777" w:rsidR="00315C9A" w:rsidRPr="00315C9A" w:rsidRDefault="00BD0C5A" w:rsidP="006D463E">
      <w:pPr>
        <w:spacing w:line="480" w:lineRule="auto"/>
        <w:jc w:val="center"/>
        <w:rPr>
          <w:rFonts w:cs="Times New Roman"/>
          <w:b/>
          <w:color w:val="000000"/>
          <w:szCs w:val="24"/>
          <w:shd w:val="clear" w:color="auto" w:fill="FFFFFF"/>
        </w:rPr>
      </w:pPr>
      <w:r w:rsidRPr="00315C9A">
        <w:rPr>
          <w:rFonts w:cs="Times New Roman"/>
          <w:b/>
          <w:color w:val="000000"/>
          <w:szCs w:val="24"/>
          <w:shd w:val="clear" w:color="auto" w:fill="FFFFFF"/>
        </w:rPr>
        <w:t>Justifying Project Costs with the Balanced Scorecard</w:t>
      </w:r>
    </w:p>
    <w:p w14:paraId="74D94A17" w14:textId="77777777" w:rsidR="000D4910" w:rsidRPr="000D4910" w:rsidRDefault="00BD0C5A" w:rsidP="000D4910">
      <w:pPr>
        <w:spacing w:line="480" w:lineRule="auto"/>
        <w:ind w:firstLine="720"/>
        <w:rPr>
          <w:rFonts w:cs="Times New Roman"/>
          <w:color w:val="000000"/>
          <w:szCs w:val="24"/>
          <w:shd w:val="clear" w:color="auto" w:fill="FFFFFF"/>
        </w:rPr>
      </w:pPr>
      <w:r w:rsidRPr="00551F03">
        <w:rPr>
          <w:rFonts w:cs="Times New Roman"/>
          <w:color w:val="000000"/>
          <w:szCs w:val="24"/>
          <w:shd w:val="clear" w:color="auto" w:fill="FFFFFF"/>
        </w:rPr>
        <w:t>When evaluating whether the outputs of a strategic strategy justify the project expenses, the balanced scorecard is helpful. Organisations can assess if the advantages of the strategic Plan exceed the expenses by regularly monitoring financial measures like return on investment (ROI). Suppose the Strategic Plan calls for substantial expenditures. Keeping track of the financial situation becomes essential</w:t>
      </w:r>
      <w:r w:rsidR="0068053C" w:rsidRPr="0068053C">
        <w:t xml:space="preserve"> </w:t>
      </w:r>
      <w:r w:rsidR="0068053C" w:rsidRPr="0068053C">
        <w:rPr>
          <w:rFonts w:cs="Times New Roman"/>
          <w:color w:val="000000"/>
          <w:szCs w:val="24"/>
          <w:shd w:val="clear" w:color="auto" w:fill="FFFFFF"/>
        </w:rPr>
        <w:t>(Romashova et al., 2022)</w:t>
      </w:r>
      <w:r w:rsidRPr="00551F03">
        <w:rPr>
          <w:rFonts w:cs="Times New Roman"/>
          <w:color w:val="000000"/>
          <w:szCs w:val="24"/>
          <w:shd w:val="clear" w:color="auto" w:fill="FFFFFF"/>
        </w:rPr>
        <w:t>. The organisation obtains good financial outcomes, showing that project expenses are justified when indicators like revenue growth, cost reduction, or pr</w:t>
      </w:r>
      <w:r>
        <w:rPr>
          <w:rFonts w:cs="Times New Roman"/>
          <w:color w:val="000000"/>
          <w:szCs w:val="24"/>
          <w:shd w:val="clear" w:color="auto" w:fill="FFFFFF"/>
        </w:rPr>
        <w:t>ofit margin show positive gains.</w:t>
      </w:r>
    </w:p>
    <w:p w14:paraId="4EFC42A6" w14:textId="77777777" w:rsidR="000D4910" w:rsidRDefault="00BD0C5A" w:rsidP="000D4910">
      <w:pPr>
        <w:spacing w:line="480" w:lineRule="auto"/>
        <w:ind w:firstLine="720"/>
        <w:rPr>
          <w:rFonts w:cs="Times New Roman"/>
          <w:color w:val="000000"/>
          <w:szCs w:val="24"/>
          <w:shd w:val="clear" w:color="auto" w:fill="FFFFFF"/>
        </w:rPr>
      </w:pPr>
      <w:r w:rsidRPr="005411D0">
        <w:rPr>
          <w:rFonts w:cs="Times New Roman"/>
          <w:color w:val="000000"/>
          <w:szCs w:val="24"/>
          <w:shd w:val="clear" w:color="auto" w:fill="FFFFFF"/>
        </w:rPr>
        <w:lastRenderedPageBreak/>
        <w:t>On another side, if the financial measures don't show appreciable gains, the project's viability and cost-effectiveness must be re-evaluated. The balanced scorecard gives decision-makers the ability to foresee future problems and obstacles. With this information, they may modify the strategy plan smartly, data-driven to guarantee its success. Organisations may improve resource allocation, hone strategy, and concentrate on activities that have the most beneficial influence on financial performance by using the data from the balanced scorecard</w:t>
      </w:r>
      <w:r w:rsidR="003F38C6" w:rsidRPr="003F38C6">
        <w:t xml:space="preserve"> </w:t>
      </w:r>
      <w:r w:rsidR="003F38C6" w:rsidRPr="003F38C6">
        <w:rPr>
          <w:rFonts w:cs="Times New Roman"/>
          <w:color w:val="000000"/>
          <w:szCs w:val="24"/>
          <w:shd w:val="clear" w:color="auto" w:fill="FFFFFF"/>
        </w:rPr>
        <w:t>(Serrano, 2019)</w:t>
      </w:r>
      <w:r w:rsidRPr="005411D0">
        <w:rPr>
          <w:rFonts w:cs="Times New Roman"/>
          <w:color w:val="000000"/>
          <w:szCs w:val="24"/>
          <w:shd w:val="clear" w:color="auto" w:fill="FFFFFF"/>
        </w:rPr>
        <w:t>. Ultimately, the balanced scorecard promotes a continual improvement culture where decision-makers draw lessons from victories and failures to move the company toward su</w:t>
      </w:r>
      <w:r>
        <w:rPr>
          <w:rFonts w:cs="Times New Roman"/>
          <w:color w:val="000000"/>
          <w:szCs w:val="24"/>
          <w:shd w:val="clear" w:color="auto" w:fill="FFFFFF"/>
        </w:rPr>
        <w:t>ccessful and sustainable growth</w:t>
      </w:r>
      <w:r w:rsidRPr="000D4910">
        <w:rPr>
          <w:rFonts w:cs="Times New Roman"/>
          <w:color w:val="000000"/>
          <w:szCs w:val="24"/>
          <w:shd w:val="clear" w:color="auto" w:fill="FFFFFF"/>
        </w:rPr>
        <w:t>.</w:t>
      </w:r>
    </w:p>
    <w:p w14:paraId="3E95C288" w14:textId="77777777" w:rsidR="00653566" w:rsidRDefault="00FF6A4E" w:rsidP="004D3E09">
      <w:pPr>
        <w:spacing w:line="480" w:lineRule="auto"/>
        <w:ind w:firstLine="720"/>
        <w:rPr>
          <w:rFonts w:cs="Times New Roman"/>
          <w:color w:val="000000"/>
          <w:szCs w:val="24"/>
          <w:shd w:val="clear" w:color="auto" w:fill="FFFFFF"/>
        </w:rPr>
      </w:pPr>
      <w:r>
        <w:rPr>
          <w:rFonts w:cs="Times New Roman"/>
          <w:color w:val="000000"/>
          <w:szCs w:val="24"/>
          <w:shd w:val="clear" w:color="auto" w:fill="FFFFFF"/>
        </w:rPr>
        <w:t>In summary</w:t>
      </w:r>
      <w:r w:rsidR="00BD0C5A" w:rsidRPr="005411D0">
        <w:rPr>
          <w:rFonts w:cs="Times New Roman"/>
          <w:color w:val="000000"/>
          <w:szCs w:val="24"/>
          <w:shd w:val="clear" w:color="auto" w:fill="FFFFFF"/>
        </w:rPr>
        <w:t>, the balanced scorecard is an effective instrument for assessing the effects of a proposed change. It thoroughly evaluates an organisation's performance by integrating financial and non-financial measures from diverse angles. The scorecard looks at the results obtained in proportion to the resources used to help justify project expenses</w:t>
      </w:r>
      <w:r w:rsidR="003F38C6" w:rsidRPr="003F38C6">
        <w:t xml:space="preserve"> </w:t>
      </w:r>
      <w:r w:rsidR="003F38C6" w:rsidRPr="003F38C6">
        <w:rPr>
          <w:rFonts w:cs="Times New Roman"/>
          <w:color w:val="000000"/>
          <w:szCs w:val="24"/>
          <w:shd w:val="clear" w:color="auto" w:fill="FFFFFF"/>
        </w:rPr>
        <w:t>(Shakhovskaya &amp; Klimkova, 2022)</w:t>
      </w:r>
      <w:r w:rsidR="00BD0C5A" w:rsidRPr="005411D0">
        <w:rPr>
          <w:rFonts w:cs="Times New Roman"/>
          <w:color w:val="000000"/>
          <w:szCs w:val="24"/>
          <w:shd w:val="clear" w:color="auto" w:fill="FFFFFF"/>
        </w:rPr>
        <w:t xml:space="preserve">. As a result, it promotes continuous development, supports strategic decision-making, and guarantees that the organisation's strategic </w:t>
      </w:r>
      <w:r w:rsidR="00BD0C5A">
        <w:rPr>
          <w:rFonts w:cs="Times New Roman"/>
          <w:color w:val="000000"/>
          <w:szCs w:val="24"/>
          <w:shd w:val="clear" w:color="auto" w:fill="FFFFFF"/>
        </w:rPr>
        <w:t>Plan is successfully implemented</w:t>
      </w:r>
      <w:r w:rsidR="00315C9A" w:rsidRPr="00315C9A">
        <w:rPr>
          <w:rFonts w:cs="Times New Roman"/>
          <w:color w:val="000000"/>
          <w:szCs w:val="24"/>
          <w:shd w:val="clear" w:color="auto" w:fill="FFFFFF"/>
        </w:rPr>
        <w:t>.</w:t>
      </w:r>
    </w:p>
    <w:p w14:paraId="5EFAECAE" w14:textId="77777777" w:rsidR="00A729B9" w:rsidRPr="00A729B9" w:rsidRDefault="00A729B9" w:rsidP="00A729B9">
      <w:pPr>
        <w:rPr>
          <w:rFonts w:cs="Times New Roman"/>
        </w:rPr>
      </w:pPr>
      <w:r w:rsidRPr="00A729B9">
        <w:rPr>
          <w:rFonts w:cs="Times New Roman"/>
        </w:rPr>
        <w:br w:type="page"/>
      </w:r>
    </w:p>
    <w:p w14:paraId="5B56AE72" w14:textId="77777777" w:rsidR="00A729B9" w:rsidRPr="00A729B9" w:rsidRDefault="00A729B9" w:rsidP="00A729B9">
      <w:pPr>
        <w:spacing w:after="0" w:line="480" w:lineRule="auto"/>
        <w:jc w:val="center"/>
        <w:rPr>
          <w:rFonts w:cs="Times New Roman"/>
          <w:b/>
          <w:szCs w:val="24"/>
        </w:rPr>
      </w:pPr>
      <w:r w:rsidRPr="00A729B9">
        <w:rPr>
          <w:rFonts w:cs="Times New Roman"/>
          <w:b/>
          <w:szCs w:val="24"/>
        </w:rPr>
        <w:lastRenderedPageBreak/>
        <w:t>Evaluation Plan and Executive Summary</w:t>
      </w:r>
    </w:p>
    <w:p w14:paraId="276F2016" w14:textId="77777777" w:rsidR="00A729B9" w:rsidRPr="00A729B9" w:rsidRDefault="00A729B9" w:rsidP="00A729B9">
      <w:pPr>
        <w:spacing w:after="0" w:line="480" w:lineRule="auto"/>
        <w:jc w:val="center"/>
        <w:rPr>
          <w:rFonts w:cs="Times New Roman"/>
          <w:b/>
          <w:szCs w:val="24"/>
        </w:rPr>
      </w:pPr>
      <w:r w:rsidRPr="00A729B9">
        <w:rPr>
          <w:rFonts w:cs="Times New Roman"/>
          <w:b/>
          <w:szCs w:val="24"/>
        </w:rPr>
        <w:t>Explanation of the Evaluation Plan</w:t>
      </w:r>
    </w:p>
    <w:p w14:paraId="6D2EA935" w14:textId="77777777" w:rsidR="00A729B9" w:rsidRPr="00A729B9" w:rsidRDefault="00A729B9" w:rsidP="00A729B9">
      <w:pPr>
        <w:spacing w:after="0" w:line="480" w:lineRule="auto"/>
        <w:rPr>
          <w:rFonts w:cs="Times New Roman"/>
          <w:b/>
          <w:szCs w:val="24"/>
        </w:rPr>
      </w:pPr>
      <w:r w:rsidRPr="00A729B9">
        <w:rPr>
          <w:rFonts w:cs="Times New Roman"/>
          <w:b/>
          <w:szCs w:val="24"/>
        </w:rPr>
        <w:t xml:space="preserve">Kinds of Information </w:t>
      </w:r>
    </w:p>
    <w:p w14:paraId="321E3F74" w14:textId="77777777" w:rsidR="00A729B9" w:rsidRPr="00A729B9" w:rsidRDefault="00A729B9" w:rsidP="00A729B9">
      <w:pPr>
        <w:spacing w:after="0" w:line="480" w:lineRule="auto"/>
        <w:ind w:firstLine="720"/>
        <w:rPr>
          <w:rFonts w:cs="Times New Roman"/>
          <w:szCs w:val="24"/>
        </w:rPr>
      </w:pPr>
      <w:r w:rsidRPr="00A729B9">
        <w:rPr>
          <w:rFonts w:cs="Times New Roman"/>
          <w:szCs w:val="24"/>
        </w:rPr>
        <w:t>Different kinds of information will be utilized to appraise the strategic plan. Firstly, the evaluation will use key performance indicators (KPIs). KPIs are measurable metrics that track progress towards attaining set goals (</w:t>
      </w:r>
      <w:proofErr w:type="spellStart"/>
      <w:r w:rsidRPr="00A729B9">
        <w:rPr>
          <w:rFonts w:cs="Times New Roman"/>
          <w:szCs w:val="24"/>
        </w:rPr>
        <w:t>Burlea-Schiopoiu</w:t>
      </w:r>
      <w:proofErr w:type="spellEnd"/>
      <w:r w:rsidRPr="00A729B9">
        <w:rPr>
          <w:rFonts w:cs="Times New Roman"/>
          <w:szCs w:val="24"/>
        </w:rPr>
        <w:t xml:space="preserve"> &amp; </w:t>
      </w:r>
      <w:proofErr w:type="spellStart"/>
      <w:r w:rsidRPr="00A729B9">
        <w:rPr>
          <w:rFonts w:cs="Times New Roman"/>
          <w:szCs w:val="24"/>
        </w:rPr>
        <w:t>Ferhati</w:t>
      </w:r>
      <w:proofErr w:type="spellEnd"/>
      <w:r w:rsidRPr="00A729B9">
        <w:rPr>
          <w:rFonts w:cs="Times New Roman"/>
          <w:szCs w:val="24"/>
        </w:rPr>
        <w:t xml:space="preserve">, 2020). Secondly, there will be an evaluation of financial data. Financial statements such as income statements and balance sheets will offer insight into the financial soundness of implementing the strategic plan. The third kind of information that will be evaluated is client feedback. Are clients’ needs being met by the implementation of ultrasound studies at the South Campus? Assessing client feedback will offer insight into how the South Campus can improve. The fourth kind of information to be evaluated is operational data. Such information delves into the effectiveness and efficiency of operations at the South Campus. Are the operations at the South Campus meeting client needs? </w:t>
      </w:r>
    </w:p>
    <w:p w14:paraId="4D751FE1" w14:textId="77777777" w:rsidR="00A729B9" w:rsidRPr="00A729B9" w:rsidRDefault="00A729B9" w:rsidP="00A729B9">
      <w:pPr>
        <w:spacing w:after="0" w:line="480" w:lineRule="auto"/>
        <w:rPr>
          <w:rFonts w:cs="Times New Roman"/>
          <w:b/>
          <w:szCs w:val="24"/>
        </w:rPr>
      </w:pPr>
      <w:r w:rsidRPr="00A729B9">
        <w:rPr>
          <w:rFonts w:cs="Times New Roman"/>
          <w:b/>
          <w:szCs w:val="24"/>
        </w:rPr>
        <w:t xml:space="preserve">Frequency of Analyzing Data </w:t>
      </w:r>
    </w:p>
    <w:p w14:paraId="2154D34E" w14:textId="77777777" w:rsidR="00A729B9" w:rsidRPr="00A729B9" w:rsidRDefault="00A729B9" w:rsidP="00A729B9">
      <w:pPr>
        <w:spacing w:after="0" w:line="480" w:lineRule="auto"/>
        <w:ind w:firstLine="720"/>
        <w:rPr>
          <w:rFonts w:cs="Times New Roman"/>
          <w:szCs w:val="24"/>
        </w:rPr>
      </w:pPr>
      <w:r w:rsidRPr="00A729B9">
        <w:rPr>
          <w:rFonts w:cs="Times New Roman"/>
          <w:szCs w:val="24"/>
        </w:rPr>
        <w:t xml:space="preserve">Data will be evaluated once each month. Such frequency is optimal and will ensure organizational leaders know how implementing the strategic plan is proceeding. If there are issues with the implementation process, the leadership will have ample time to make changes. If the frequency of evaluation is increased, there will be no sufficient time to make any required alterations. In addition, the increased frequency will disrupt operations at the South Campus. That will affect client satisfaction negatively. Conversely, if evaluations are few, they will not accurately depict the organization.  Additionally, changes will not be implemented on time. </w:t>
      </w:r>
    </w:p>
    <w:p w14:paraId="4E3B25A3" w14:textId="77777777" w:rsidR="00A729B9" w:rsidRPr="00A729B9" w:rsidRDefault="00A729B9" w:rsidP="00A729B9">
      <w:pPr>
        <w:spacing w:after="0" w:line="480" w:lineRule="auto"/>
        <w:rPr>
          <w:rFonts w:cs="Times New Roman"/>
          <w:b/>
          <w:szCs w:val="24"/>
        </w:rPr>
      </w:pPr>
    </w:p>
    <w:p w14:paraId="4E1FB0EF" w14:textId="77777777" w:rsidR="00A729B9" w:rsidRPr="00A729B9" w:rsidRDefault="00A729B9" w:rsidP="00A729B9">
      <w:pPr>
        <w:spacing w:after="0" w:line="480" w:lineRule="auto"/>
        <w:rPr>
          <w:rFonts w:cs="Times New Roman"/>
          <w:b/>
          <w:szCs w:val="24"/>
        </w:rPr>
      </w:pPr>
    </w:p>
    <w:p w14:paraId="30D3AF0C" w14:textId="77777777" w:rsidR="00A729B9" w:rsidRPr="00A729B9" w:rsidRDefault="00A729B9" w:rsidP="00A729B9">
      <w:pPr>
        <w:spacing w:after="0" w:line="480" w:lineRule="auto"/>
        <w:rPr>
          <w:rFonts w:cs="Times New Roman"/>
          <w:b/>
          <w:szCs w:val="24"/>
        </w:rPr>
      </w:pPr>
      <w:r w:rsidRPr="00A729B9">
        <w:rPr>
          <w:rFonts w:cs="Times New Roman"/>
          <w:b/>
          <w:szCs w:val="24"/>
        </w:rPr>
        <w:lastRenderedPageBreak/>
        <w:t>Monitoring Objectives, Goals, and Vision</w:t>
      </w:r>
    </w:p>
    <w:p w14:paraId="43EF1A41" w14:textId="77777777" w:rsidR="00A729B9" w:rsidRPr="00A729B9" w:rsidRDefault="00A729B9" w:rsidP="00A729B9">
      <w:pPr>
        <w:spacing w:after="0" w:line="480" w:lineRule="auto"/>
        <w:ind w:firstLine="720"/>
        <w:rPr>
          <w:rFonts w:cs="Times New Roman"/>
          <w:szCs w:val="24"/>
        </w:rPr>
      </w:pPr>
      <w:r w:rsidRPr="00A729B9">
        <w:rPr>
          <w:rFonts w:cs="Times New Roman"/>
          <w:szCs w:val="24"/>
        </w:rPr>
        <w:t xml:space="preserve">Different approaches will be used to keep track of the objectives, goals, and vision of the strategic plan. Firstly, there will be tracking of KPIs to determine progress with regard to attaining the goals, objectives, and vision. The second approach is utilizing balanced scorecards to monitor progress. A balanced scorecard will offer an overview of the strategic plan’s performance (Alvarez et al., 2019). The third approach is seeking employees’ feedback regarding implementing goals, vision and objectives. Employees’ feedback will offer insight into challenges that need to be addressed. Fourthly, there will be tracking of milestones. The goals, objectives, and vision will be divided into smaller milestones. After that, the leadership will monitor progress towards attaining each milestone. </w:t>
      </w:r>
    </w:p>
    <w:p w14:paraId="46CF009C" w14:textId="77777777" w:rsidR="00A729B9" w:rsidRPr="00A729B9" w:rsidRDefault="00A729B9" w:rsidP="00A729B9">
      <w:pPr>
        <w:spacing w:after="0" w:line="480" w:lineRule="auto"/>
        <w:rPr>
          <w:rFonts w:cs="Times New Roman"/>
          <w:b/>
          <w:szCs w:val="24"/>
        </w:rPr>
      </w:pPr>
      <w:r w:rsidRPr="00A729B9">
        <w:rPr>
          <w:rFonts w:cs="Times New Roman"/>
          <w:b/>
          <w:szCs w:val="24"/>
        </w:rPr>
        <w:t>Keeping Stakeholders Informed</w:t>
      </w:r>
    </w:p>
    <w:p w14:paraId="0E574814" w14:textId="77777777" w:rsidR="00A729B9" w:rsidRPr="00A729B9" w:rsidRDefault="00A729B9" w:rsidP="00A729B9">
      <w:pPr>
        <w:spacing w:after="0" w:line="480" w:lineRule="auto"/>
        <w:ind w:firstLine="720"/>
        <w:rPr>
          <w:rFonts w:cs="Times New Roman"/>
          <w:szCs w:val="24"/>
        </w:rPr>
      </w:pPr>
      <w:r w:rsidRPr="00A729B9">
        <w:rPr>
          <w:rFonts w:cs="Times New Roman"/>
          <w:szCs w:val="24"/>
        </w:rPr>
        <w:t xml:space="preserve">Furthermore, different approaches will aid in keeping stakeholders informed. The first approach is the use of monthly progress reports. The progress report will provide an overview of the status of implementing the strategic plan. Secondly, email updates will help keep different stakeholders informed. The email updates should be clear and concise, delving into the major points. Thirdly, monthly meetings will aid in keeping stakeholders informed. The meetings can be done virtually or in person. Fourthly, social media updates will aid in keeping stakeholders informed about the status of implementing the strategic plan. An upside associated with social media updates is the ability to reach a broad audience. </w:t>
      </w:r>
    </w:p>
    <w:p w14:paraId="4574CDDB" w14:textId="77777777" w:rsidR="00A729B9" w:rsidRPr="00A729B9" w:rsidRDefault="00A729B9" w:rsidP="00A729B9">
      <w:pPr>
        <w:spacing w:after="0" w:line="480" w:lineRule="auto"/>
        <w:rPr>
          <w:rFonts w:cs="Times New Roman"/>
          <w:b/>
          <w:szCs w:val="24"/>
        </w:rPr>
      </w:pPr>
      <w:r w:rsidRPr="00A729B9">
        <w:rPr>
          <w:rFonts w:cs="Times New Roman"/>
          <w:b/>
          <w:szCs w:val="24"/>
        </w:rPr>
        <w:t xml:space="preserve">Handling Potential Deviations </w:t>
      </w:r>
    </w:p>
    <w:p w14:paraId="2D0A12F1" w14:textId="77777777" w:rsidR="00A729B9" w:rsidRPr="00A729B9" w:rsidRDefault="00A729B9" w:rsidP="00A729B9">
      <w:pPr>
        <w:spacing w:after="0" w:line="480" w:lineRule="auto"/>
        <w:ind w:firstLine="720"/>
        <w:rPr>
          <w:rFonts w:cs="Times New Roman"/>
          <w:szCs w:val="24"/>
        </w:rPr>
      </w:pPr>
      <w:r w:rsidRPr="00A729B9">
        <w:rPr>
          <w:rFonts w:cs="Times New Roman"/>
          <w:szCs w:val="24"/>
        </w:rPr>
        <w:t xml:space="preserve">Different approaches will be utilized to handle deviations in the goals and objectives. Firstly, frequent monitoring and evaluation will help in the early identification of a deviation before it impacts the implementation of the strategic plan. Secondly, fostering collaboration and </w:t>
      </w:r>
      <w:r w:rsidRPr="00A729B9">
        <w:rPr>
          <w:rFonts w:cs="Times New Roman"/>
          <w:szCs w:val="24"/>
        </w:rPr>
        <w:lastRenderedPageBreak/>
        <w:t xml:space="preserve">open communication at the South Campus will invigorate employees to report any deviations immediately after they occur. The third approach is integrating risk management into the implementation of the strategic plan. Risk management will help to address deviations if they materialize. Fourthly, fostering a culture of continuous improvement at the South Campus will ascertain employees learn from past deviations. Consequently, the employees will be equipped to prevent past deviations from reoccurring. Lastly, seeking expert advice will help to address any deviations professionally. </w:t>
      </w:r>
    </w:p>
    <w:p w14:paraId="76856CDB" w14:textId="77777777" w:rsidR="00A729B9" w:rsidRPr="00A729B9" w:rsidRDefault="00A729B9" w:rsidP="00A729B9">
      <w:pPr>
        <w:spacing w:after="0" w:line="480" w:lineRule="auto"/>
        <w:jc w:val="center"/>
        <w:rPr>
          <w:rFonts w:cs="Times New Roman"/>
          <w:b/>
          <w:szCs w:val="24"/>
        </w:rPr>
      </w:pPr>
      <w:r w:rsidRPr="00A729B9">
        <w:rPr>
          <w:rFonts w:cs="Times New Roman"/>
          <w:b/>
          <w:szCs w:val="24"/>
        </w:rPr>
        <w:t>Executive Summary</w:t>
      </w:r>
    </w:p>
    <w:p w14:paraId="77AE0E6F" w14:textId="77777777" w:rsidR="00A729B9" w:rsidRPr="00A729B9" w:rsidRDefault="00A729B9" w:rsidP="00A729B9">
      <w:pPr>
        <w:spacing w:after="0" w:line="480" w:lineRule="auto"/>
        <w:ind w:firstLine="720"/>
        <w:rPr>
          <w:rFonts w:cs="Times New Roman"/>
          <w:szCs w:val="24"/>
        </w:rPr>
      </w:pPr>
      <w:r w:rsidRPr="00A729B9">
        <w:rPr>
          <w:rFonts w:cs="Times New Roman"/>
          <w:szCs w:val="24"/>
        </w:rPr>
        <w:t xml:space="preserve">The strategic plan seeks to address gaps in healthcare provision at the South Campus. After a remodel, the South Campus upgraded to a standalone emergency department. That meant people turned to the South Campus to address their healthcare needs. However, the Covid-19 pandemic necessitated the transfer of ultrasound studies to the main campus. Since the South Campus could not offer ultrasound studies, the facility could not meet all patient needs. Such a gap in healthcare provision affected patient satisfaction negatively. In addition, the gaps increased financial strain on the healthcare facility. That is because the facility spent $40,000 each month transporting patients to the main hospital to access ultrasound services. </w:t>
      </w:r>
    </w:p>
    <w:p w14:paraId="6B6CA258" w14:textId="77777777" w:rsidR="00A729B9" w:rsidRPr="00A729B9" w:rsidRDefault="00A729B9" w:rsidP="00A729B9">
      <w:pPr>
        <w:spacing w:after="0" w:line="480" w:lineRule="auto"/>
        <w:ind w:firstLine="720"/>
        <w:rPr>
          <w:rFonts w:cs="Times New Roman"/>
          <w:szCs w:val="24"/>
        </w:rPr>
      </w:pPr>
      <w:r w:rsidRPr="00A729B9">
        <w:rPr>
          <w:rFonts w:cs="Times New Roman"/>
          <w:szCs w:val="24"/>
        </w:rPr>
        <w:t xml:space="preserve">The problem facing South Campus is significant for different reasons. Firstly, in its current form, operations at South Campus are not cost-effective. The facility is having to incur a lot of unwarranted costs. Secondly, the lack of ultrasound studies at South Campus affects the timeliness and accuracy of diagnoses. Instances of medical error are associated with adverse patient outcomes. Thirdly, the gap affects patient satisfaction negatively. Patients have to contend with increased waiting times. </w:t>
      </w:r>
    </w:p>
    <w:p w14:paraId="419D0B12" w14:textId="77777777" w:rsidR="00A729B9" w:rsidRPr="00A729B9" w:rsidRDefault="00A729B9" w:rsidP="00A729B9">
      <w:pPr>
        <w:spacing w:after="0" w:line="480" w:lineRule="auto"/>
        <w:ind w:firstLine="720"/>
        <w:rPr>
          <w:rFonts w:cs="Times New Roman"/>
          <w:szCs w:val="24"/>
        </w:rPr>
      </w:pPr>
      <w:r w:rsidRPr="00A729B9">
        <w:rPr>
          <w:rFonts w:cs="Times New Roman"/>
          <w:szCs w:val="24"/>
        </w:rPr>
        <w:lastRenderedPageBreak/>
        <w:t xml:space="preserve">The proposed change is the reintroduction of ultrasound studies at South Campus. An increase in the number of patients visiting the facility requires the provision of ultrasound studies. In that way, the facility will not have to contend with the inefficiency of transporting patients to the main hospital. Additionally, implementing the proposed change will make operations at South Campus cost-effective. That is because the facility will not have to spend $40,000 monthly moving patients to the main hospital. Apart from that, the reintroduction of ultrasound studies will improve the reputation of the South Campus as a facility that offers quality healthcare. </w:t>
      </w:r>
    </w:p>
    <w:p w14:paraId="40BE8A2E" w14:textId="77777777" w:rsidR="00A729B9" w:rsidRPr="00A729B9" w:rsidRDefault="00A729B9" w:rsidP="00A729B9">
      <w:pPr>
        <w:spacing w:after="0" w:line="480" w:lineRule="auto"/>
        <w:rPr>
          <w:rFonts w:cs="Times New Roman"/>
          <w:szCs w:val="24"/>
        </w:rPr>
      </w:pPr>
    </w:p>
    <w:p w14:paraId="68C7DBFA" w14:textId="77777777" w:rsidR="00A729B9" w:rsidRPr="00A729B9" w:rsidRDefault="00A729B9" w:rsidP="00A729B9">
      <w:pPr>
        <w:spacing w:after="0" w:line="480" w:lineRule="auto"/>
        <w:rPr>
          <w:rFonts w:cs="Times New Roman"/>
          <w:szCs w:val="24"/>
        </w:rPr>
      </w:pPr>
    </w:p>
    <w:p w14:paraId="564EFAC8" w14:textId="77777777" w:rsidR="00A729B9" w:rsidRPr="00A729B9" w:rsidRDefault="00A729B9" w:rsidP="00A729B9">
      <w:pPr>
        <w:spacing w:after="0" w:line="480" w:lineRule="auto"/>
        <w:rPr>
          <w:rFonts w:cs="Times New Roman"/>
          <w:szCs w:val="24"/>
        </w:rPr>
      </w:pPr>
    </w:p>
    <w:p w14:paraId="2EF7B940" w14:textId="77777777" w:rsidR="00A729B9" w:rsidRPr="00A729B9" w:rsidRDefault="00A729B9" w:rsidP="00A729B9">
      <w:pPr>
        <w:spacing w:after="0" w:line="480" w:lineRule="auto"/>
        <w:rPr>
          <w:rFonts w:cs="Times New Roman"/>
          <w:szCs w:val="24"/>
        </w:rPr>
      </w:pPr>
    </w:p>
    <w:p w14:paraId="708AA9FC" w14:textId="77777777" w:rsidR="00A729B9" w:rsidRPr="00A729B9" w:rsidRDefault="00A729B9" w:rsidP="00A729B9">
      <w:pPr>
        <w:spacing w:after="0" w:line="480" w:lineRule="auto"/>
        <w:rPr>
          <w:rFonts w:cs="Times New Roman"/>
          <w:szCs w:val="24"/>
        </w:rPr>
      </w:pPr>
    </w:p>
    <w:p w14:paraId="12A80B4E" w14:textId="77777777" w:rsidR="00A729B9" w:rsidRPr="00A729B9" w:rsidRDefault="00A729B9" w:rsidP="00A729B9">
      <w:pPr>
        <w:spacing w:after="0" w:line="480" w:lineRule="auto"/>
        <w:rPr>
          <w:rFonts w:cs="Times New Roman"/>
          <w:szCs w:val="24"/>
        </w:rPr>
      </w:pPr>
    </w:p>
    <w:p w14:paraId="53C6723F" w14:textId="77777777" w:rsidR="00A729B9" w:rsidRPr="00A729B9" w:rsidRDefault="00A729B9" w:rsidP="00A729B9">
      <w:pPr>
        <w:spacing w:after="0" w:line="480" w:lineRule="auto"/>
        <w:rPr>
          <w:rFonts w:cs="Times New Roman"/>
          <w:szCs w:val="24"/>
        </w:rPr>
      </w:pPr>
    </w:p>
    <w:p w14:paraId="7F19BC97" w14:textId="77777777" w:rsidR="00A729B9" w:rsidRPr="00A729B9" w:rsidRDefault="00A729B9" w:rsidP="00A729B9">
      <w:pPr>
        <w:spacing w:after="0" w:line="480" w:lineRule="auto"/>
        <w:rPr>
          <w:rFonts w:cs="Times New Roman"/>
          <w:szCs w:val="24"/>
        </w:rPr>
      </w:pPr>
    </w:p>
    <w:p w14:paraId="1964E7AA" w14:textId="77777777" w:rsidR="00A729B9" w:rsidRPr="00A729B9" w:rsidRDefault="00A729B9" w:rsidP="00A729B9">
      <w:pPr>
        <w:spacing w:after="0" w:line="480" w:lineRule="auto"/>
        <w:rPr>
          <w:rFonts w:cs="Times New Roman"/>
          <w:szCs w:val="24"/>
        </w:rPr>
      </w:pPr>
    </w:p>
    <w:p w14:paraId="4F183382" w14:textId="77777777" w:rsidR="00A729B9" w:rsidRPr="00A729B9" w:rsidRDefault="00A729B9" w:rsidP="00A729B9">
      <w:pPr>
        <w:spacing w:after="0" w:line="480" w:lineRule="auto"/>
        <w:rPr>
          <w:rFonts w:cs="Times New Roman"/>
          <w:szCs w:val="24"/>
        </w:rPr>
      </w:pPr>
    </w:p>
    <w:p w14:paraId="6E7CD864" w14:textId="77777777" w:rsidR="00A729B9" w:rsidRPr="00A729B9" w:rsidRDefault="00A729B9" w:rsidP="00A729B9">
      <w:pPr>
        <w:spacing w:after="0" w:line="480" w:lineRule="auto"/>
        <w:rPr>
          <w:rFonts w:cs="Times New Roman"/>
          <w:szCs w:val="24"/>
        </w:rPr>
      </w:pPr>
    </w:p>
    <w:p w14:paraId="4686702F" w14:textId="77777777" w:rsidR="00A729B9" w:rsidRPr="00A729B9" w:rsidRDefault="00A729B9" w:rsidP="00A729B9">
      <w:pPr>
        <w:spacing w:after="0" w:line="480" w:lineRule="auto"/>
        <w:rPr>
          <w:rFonts w:cs="Times New Roman"/>
          <w:szCs w:val="24"/>
        </w:rPr>
      </w:pPr>
    </w:p>
    <w:p w14:paraId="2E8A9EA8" w14:textId="77777777" w:rsidR="00A729B9" w:rsidRPr="00A729B9" w:rsidRDefault="00A729B9" w:rsidP="00A729B9">
      <w:pPr>
        <w:spacing w:after="0" w:line="480" w:lineRule="auto"/>
        <w:rPr>
          <w:rFonts w:cs="Times New Roman"/>
          <w:szCs w:val="24"/>
        </w:rPr>
      </w:pPr>
    </w:p>
    <w:p w14:paraId="16F555DF" w14:textId="77777777" w:rsidR="00A729B9" w:rsidRPr="00A729B9" w:rsidRDefault="00A729B9" w:rsidP="00A729B9">
      <w:pPr>
        <w:spacing w:after="0" w:line="480" w:lineRule="auto"/>
        <w:rPr>
          <w:rFonts w:cs="Times New Roman"/>
          <w:szCs w:val="24"/>
        </w:rPr>
      </w:pPr>
    </w:p>
    <w:p w14:paraId="4D98CD84" w14:textId="082DC091" w:rsidR="00302CC7" w:rsidRDefault="00302CC7" w:rsidP="00A72DE2">
      <w:pPr>
        <w:spacing w:after="0" w:line="240" w:lineRule="auto"/>
        <w:rPr>
          <w:rFonts w:cs="Times New Roman"/>
          <w:szCs w:val="24"/>
        </w:rPr>
      </w:pPr>
    </w:p>
    <w:p w14:paraId="0851C04A" w14:textId="77777777" w:rsidR="00A72DE2" w:rsidRPr="00A72DE2" w:rsidRDefault="00A72DE2" w:rsidP="00A72DE2">
      <w:pPr>
        <w:spacing w:after="0" w:line="240" w:lineRule="auto"/>
        <w:rPr>
          <w:rFonts w:eastAsia="Times New Roman" w:cs="Times New Roman"/>
          <w:b/>
          <w:color w:val="000000" w:themeColor="text1"/>
          <w:szCs w:val="24"/>
        </w:rPr>
      </w:pPr>
    </w:p>
    <w:p w14:paraId="12877CDF" w14:textId="77777777" w:rsidR="00EF288F" w:rsidRPr="00940711" w:rsidRDefault="00BD0C5A" w:rsidP="00526098">
      <w:pPr>
        <w:autoSpaceDE w:val="0"/>
        <w:autoSpaceDN w:val="0"/>
        <w:adjustRightInd w:val="0"/>
        <w:snapToGrid w:val="0"/>
        <w:spacing w:after="0" w:line="480" w:lineRule="auto"/>
        <w:ind w:hanging="720"/>
        <w:jc w:val="center"/>
        <w:rPr>
          <w:rFonts w:eastAsia="Times New Roman" w:cs="Times New Roman"/>
          <w:b/>
          <w:bCs/>
          <w:color w:val="222222"/>
          <w:szCs w:val="24"/>
          <w:shd w:val="clear" w:color="auto" w:fill="FFFFFF"/>
        </w:rPr>
      </w:pPr>
      <w:r w:rsidRPr="00940711">
        <w:rPr>
          <w:rFonts w:eastAsia="Times New Roman" w:cs="Times New Roman"/>
          <w:b/>
          <w:bCs/>
          <w:color w:val="222222"/>
          <w:szCs w:val="24"/>
          <w:shd w:val="clear" w:color="auto" w:fill="FFFFFF"/>
        </w:rPr>
        <w:lastRenderedPageBreak/>
        <w:t>References</w:t>
      </w:r>
    </w:p>
    <w:p w14:paraId="4BA2DAEE" w14:textId="41B5B82C" w:rsidR="00A729B9" w:rsidRDefault="00A729B9"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r w:rsidRPr="00A729B9">
        <w:rPr>
          <w:rFonts w:eastAsia="Times New Roman" w:cs="Times New Roman"/>
          <w:color w:val="000000" w:themeColor="text1"/>
          <w:szCs w:val="24"/>
        </w:rPr>
        <w:t xml:space="preserve">Alvarez, L., </w:t>
      </w:r>
      <w:proofErr w:type="spellStart"/>
      <w:r w:rsidRPr="00A729B9">
        <w:rPr>
          <w:rFonts w:eastAsia="Times New Roman" w:cs="Times New Roman"/>
          <w:color w:val="000000" w:themeColor="text1"/>
          <w:szCs w:val="24"/>
        </w:rPr>
        <w:t>Soler</w:t>
      </w:r>
      <w:proofErr w:type="spellEnd"/>
      <w:r w:rsidRPr="00A729B9">
        <w:rPr>
          <w:rFonts w:eastAsia="Times New Roman" w:cs="Times New Roman"/>
          <w:color w:val="000000" w:themeColor="text1"/>
          <w:szCs w:val="24"/>
        </w:rPr>
        <w:t xml:space="preserve">, A., </w:t>
      </w:r>
      <w:proofErr w:type="spellStart"/>
      <w:r w:rsidRPr="00A729B9">
        <w:rPr>
          <w:rFonts w:eastAsia="Times New Roman" w:cs="Times New Roman"/>
          <w:color w:val="000000" w:themeColor="text1"/>
          <w:szCs w:val="24"/>
        </w:rPr>
        <w:t>Guiñón</w:t>
      </w:r>
      <w:proofErr w:type="spellEnd"/>
      <w:r w:rsidRPr="00A729B9">
        <w:rPr>
          <w:rFonts w:eastAsia="Times New Roman" w:cs="Times New Roman"/>
          <w:color w:val="000000" w:themeColor="text1"/>
          <w:szCs w:val="24"/>
        </w:rPr>
        <w:t xml:space="preserve">, L., &amp; Mira, A. (2019). A balanced scorecard for assessing a strategic plan in a clinical laboratory. </w:t>
      </w:r>
      <w:proofErr w:type="spellStart"/>
      <w:r w:rsidRPr="00A729B9">
        <w:rPr>
          <w:rFonts w:eastAsia="Times New Roman" w:cs="Times New Roman"/>
          <w:i/>
          <w:iCs/>
          <w:color w:val="000000" w:themeColor="text1"/>
          <w:szCs w:val="24"/>
        </w:rPr>
        <w:t>Biochemia</w:t>
      </w:r>
      <w:proofErr w:type="spellEnd"/>
      <w:r w:rsidRPr="00A729B9">
        <w:rPr>
          <w:rFonts w:eastAsia="Times New Roman" w:cs="Times New Roman"/>
          <w:i/>
          <w:iCs/>
          <w:color w:val="000000" w:themeColor="text1"/>
          <w:szCs w:val="24"/>
        </w:rPr>
        <w:t xml:space="preserve"> </w:t>
      </w:r>
      <w:proofErr w:type="spellStart"/>
      <w:r w:rsidRPr="00A729B9">
        <w:rPr>
          <w:rFonts w:eastAsia="Times New Roman" w:cs="Times New Roman"/>
          <w:i/>
          <w:iCs/>
          <w:color w:val="000000" w:themeColor="text1"/>
          <w:szCs w:val="24"/>
        </w:rPr>
        <w:t>medica</w:t>
      </w:r>
      <w:proofErr w:type="spellEnd"/>
      <w:r w:rsidRPr="00A729B9">
        <w:rPr>
          <w:rFonts w:eastAsia="Times New Roman" w:cs="Times New Roman"/>
          <w:color w:val="000000" w:themeColor="text1"/>
          <w:szCs w:val="24"/>
        </w:rPr>
        <w:t xml:space="preserve">, </w:t>
      </w:r>
      <w:r w:rsidRPr="00A729B9">
        <w:rPr>
          <w:rFonts w:eastAsia="Times New Roman" w:cs="Times New Roman"/>
          <w:i/>
          <w:iCs/>
          <w:color w:val="000000" w:themeColor="text1"/>
          <w:szCs w:val="24"/>
        </w:rPr>
        <w:t>29</w:t>
      </w:r>
      <w:r w:rsidRPr="00A729B9">
        <w:rPr>
          <w:rFonts w:eastAsia="Times New Roman" w:cs="Times New Roman"/>
          <w:color w:val="000000" w:themeColor="text1"/>
          <w:szCs w:val="24"/>
        </w:rPr>
        <w:t xml:space="preserve">(2), 284-291. </w:t>
      </w:r>
      <w:hyperlink r:id="rId8" w:history="1">
        <w:r w:rsidRPr="00A729B9">
          <w:rPr>
            <w:rFonts w:eastAsia="Times New Roman" w:cs="Times New Roman"/>
            <w:color w:val="000000" w:themeColor="text1"/>
            <w:szCs w:val="24"/>
          </w:rPr>
          <w:t>https://doi.org/10.11613/bm.2019.020601</w:t>
        </w:r>
      </w:hyperlink>
    </w:p>
    <w:p w14:paraId="7BB9A0E0" w14:textId="50AB031A" w:rsidR="00414DE8" w:rsidRDefault="00BD0C5A"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proofErr w:type="spellStart"/>
      <w:r w:rsidRPr="00940711">
        <w:rPr>
          <w:rFonts w:eastAsia="Times New Roman" w:cs="Times New Roman"/>
          <w:color w:val="222222"/>
          <w:szCs w:val="24"/>
          <w:shd w:val="clear" w:color="auto" w:fill="FFFFFF"/>
        </w:rPr>
        <w:t>Antchak</w:t>
      </w:r>
      <w:proofErr w:type="spellEnd"/>
      <w:r w:rsidRPr="00940711">
        <w:rPr>
          <w:rFonts w:eastAsia="Times New Roman" w:cs="Times New Roman"/>
          <w:color w:val="222222"/>
          <w:szCs w:val="24"/>
          <w:shd w:val="clear" w:color="auto" w:fill="FFFFFF"/>
        </w:rPr>
        <w:t xml:space="preserve">, V. and Ramsbottom, O. (2019) ‘Project Management Tools and budgeting’, The Fundamentals of Event Design, pp. 125–139. doi:10.4324/9781351142083-9. </w:t>
      </w:r>
    </w:p>
    <w:p w14:paraId="7C2CCDA4" w14:textId="5DDA0570" w:rsidR="00FA2098" w:rsidRPr="00940711" w:rsidRDefault="00FA2098"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r w:rsidRPr="00CE1CD2">
        <w:rPr>
          <w:rFonts w:eastAsia="Times New Roman" w:cs="Times New Roman"/>
          <w:color w:val="222222"/>
          <w:szCs w:val="24"/>
          <w:shd w:val="clear" w:color="auto" w:fill="FFFFFF"/>
        </w:rPr>
        <w:t xml:space="preserve">de </w:t>
      </w:r>
      <w:proofErr w:type="spellStart"/>
      <w:r w:rsidRPr="00CE1CD2">
        <w:rPr>
          <w:rFonts w:eastAsia="Times New Roman" w:cs="Times New Roman"/>
          <w:color w:val="222222"/>
          <w:szCs w:val="24"/>
          <w:shd w:val="clear" w:color="auto" w:fill="FFFFFF"/>
        </w:rPr>
        <w:t>Alencar</w:t>
      </w:r>
      <w:proofErr w:type="spellEnd"/>
      <w:r w:rsidRPr="00CE1CD2">
        <w:rPr>
          <w:rFonts w:eastAsia="Times New Roman" w:cs="Times New Roman"/>
          <w:color w:val="222222"/>
          <w:szCs w:val="24"/>
          <w:shd w:val="clear" w:color="auto" w:fill="FFFFFF"/>
        </w:rPr>
        <w:t xml:space="preserve">, J. C. G., </w:t>
      </w:r>
      <w:proofErr w:type="spellStart"/>
      <w:r w:rsidRPr="00CE1CD2">
        <w:rPr>
          <w:rFonts w:eastAsia="Times New Roman" w:cs="Times New Roman"/>
          <w:color w:val="222222"/>
          <w:szCs w:val="24"/>
          <w:shd w:val="clear" w:color="auto" w:fill="FFFFFF"/>
        </w:rPr>
        <w:t>Marchini</w:t>
      </w:r>
      <w:proofErr w:type="spellEnd"/>
      <w:r w:rsidRPr="00CE1CD2">
        <w:rPr>
          <w:rFonts w:eastAsia="Times New Roman" w:cs="Times New Roman"/>
          <w:color w:val="222222"/>
          <w:szCs w:val="24"/>
          <w:shd w:val="clear" w:color="auto" w:fill="FFFFFF"/>
        </w:rPr>
        <w:t>, J. F. M., Marino, L. O., da Costa Ribeiro, S. C., Bueno, C. G., da Cunha, V. P., ... &amp; Souza, H. P. (2021). Lung ultrasound score predicts outcomes in COVID-19 patients admitted to the emergency department. </w:t>
      </w:r>
      <w:r w:rsidRPr="00CE1CD2">
        <w:rPr>
          <w:rFonts w:eastAsia="Times New Roman" w:cs="Times New Roman"/>
          <w:i/>
          <w:iCs/>
          <w:color w:val="222222"/>
          <w:szCs w:val="24"/>
        </w:rPr>
        <w:t>Annals of intensive care</w:t>
      </w:r>
      <w:r w:rsidRPr="00CE1CD2">
        <w:rPr>
          <w:rFonts w:eastAsia="Times New Roman" w:cs="Times New Roman"/>
          <w:color w:val="222222"/>
          <w:szCs w:val="24"/>
          <w:shd w:val="clear" w:color="auto" w:fill="FFFFFF"/>
        </w:rPr>
        <w:t>, </w:t>
      </w:r>
      <w:r w:rsidRPr="00CE1CD2">
        <w:rPr>
          <w:rFonts w:eastAsia="Times New Roman" w:cs="Times New Roman"/>
          <w:i/>
          <w:iCs/>
          <w:color w:val="222222"/>
          <w:szCs w:val="24"/>
        </w:rPr>
        <w:t>11</w:t>
      </w:r>
      <w:r w:rsidRPr="00CE1CD2">
        <w:rPr>
          <w:rFonts w:eastAsia="Times New Roman" w:cs="Times New Roman"/>
          <w:color w:val="222222"/>
          <w:szCs w:val="24"/>
          <w:shd w:val="clear" w:color="auto" w:fill="FFFFFF"/>
        </w:rPr>
        <w:t>(1), 1-8.</w:t>
      </w:r>
    </w:p>
    <w:p w14:paraId="2111B6DD" w14:textId="77777777" w:rsidR="002602C6" w:rsidRDefault="002602C6"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proofErr w:type="spellStart"/>
      <w:r w:rsidRPr="002602C6">
        <w:rPr>
          <w:rFonts w:eastAsia="Times New Roman" w:cs="Times New Roman"/>
          <w:color w:val="222222"/>
          <w:szCs w:val="24"/>
          <w:shd w:val="clear" w:color="auto" w:fill="FFFFFF"/>
        </w:rPr>
        <w:t>Benzaghta</w:t>
      </w:r>
      <w:proofErr w:type="spellEnd"/>
      <w:r w:rsidRPr="002602C6">
        <w:rPr>
          <w:rFonts w:eastAsia="Times New Roman" w:cs="Times New Roman"/>
          <w:color w:val="222222"/>
          <w:szCs w:val="24"/>
          <w:shd w:val="clear" w:color="auto" w:fill="FFFFFF"/>
        </w:rPr>
        <w:t xml:space="preserve">, M. A., </w:t>
      </w:r>
      <w:proofErr w:type="spellStart"/>
      <w:r w:rsidRPr="002602C6">
        <w:rPr>
          <w:rFonts w:eastAsia="Times New Roman" w:cs="Times New Roman"/>
          <w:color w:val="222222"/>
          <w:szCs w:val="24"/>
          <w:shd w:val="clear" w:color="auto" w:fill="FFFFFF"/>
        </w:rPr>
        <w:t>Elwalda</w:t>
      </w:r>
      <w:proofErr w:type="spellEnd"/>
      <w:r w:rsidRPr="002602C6">
        <w:rPr>
          <w:rFonts w:eastAsia="Times New Roman" w:cs="Times New Roman"/>
          <w:color w:val="222222"/>
          <w:szCs w:val="24"/>
          <w:shd w:val="clear" w:color="auto" w:fill="FFFFFF"/>
        </w:rPr>
        <w:t xml:space="preserve">, A., </w:t>
      </w:r>
      <w:proofErr w:type="spellStart"/>
      <w:r w:rsidRPr="002602C6">
        <w:rPr>
          <w:rFonts w:eastAsia="Times New Roman" w:cs="Times New Roman"/>
          <w:color w:val="222222"/>
          <w:szCs w:val="24"/>
          <w:shd w:val="clear" w:color="auto" w:fill="FFFFFF"/>
        </w:rPr>
        <w:t>Mousa</w:t>
      </w:r>
      <w:proofErr w:type="spellEnd"/>
      <w:r w:rsidRPr="002602C6">
        <w:rPr>
          <w:rFonts w:eastAsia="Times New Roman" w:cs="Times New Roman"/>
          <w:color w:val="222222"/>
          <w:szCs w:val="24"/>
          <w:shd w:val="clear" w:color="auto" w:fill="FFFFFF"/>
        </w:rPr>
        <w:t xml:space="preserve">, M. M., </w:t>
      </w:r>
      <w:proofErr w:type="spellStart"/>
      <w:r w:rsidRPr="002602C6">
        <w:rPr>
          <w:rFonts w:eastAsia="Times New Roman" w:cs="Times New Roman"/>
          <w:color w:val="222222"/>
          <w:szCs w:val="24"/>
          <w:shd w:val="clear" w:color="auto" w:fill="FFFFFF"/>
        </w:rPr>
        <w:t>Erkan</w:t>
      </w:r>
      <w:proofErr w:type="spellEnd"/>
      <w:r w:rsidRPr="002602C6">
        <w:rPr>
          <w:rFonts w:eastAsia="Times New Roman" w:cs="Times New Roman"/>
          <w:color w:val="222222"/>
          <w:szCs w:val="24"/>
          <w:shd w:val="clear" w:color="auto" w:fill="FFFFFF"/>
        </w:rPr>
        <w:t>, I., &amp; Rahman, M. (2021). SWOT analysis applications: An integrative literature review. Journal of Global Business Insights, 6(1), 55-73.</w:t>
      </w:r>
    </w:p>
    <w:p w14:paraId="56CDC74A" w14:textId="2F634CF5" w:rsidR="00A72DE2" w:rsidRPr="002602C6" w:rsidRDefault="00A72DE2"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proofErr w:type="spellStart"/>
      <w:r w:rsidRPr="00A729B9">
        <w:rPr>
          <w:rFonts w:eastAsia="Times New Roman" w:cs="Times New Roman"/>
          <w:color w:val="000000" w:themeColor="text1"/>
          <w:szCs w:val="24"/>
        </w:rPr>
        <w:t>Burlea-Schiopoiu</w:t>
      </w:r>
      <w:proofErr w:type="spellEnd"/>
      <w:r w:rsidRPr="00A729B9">
        <w:rPr>
          <w:rFonts w:eastAsia="Times New Roman" w:cs="Times New Roman"/>
          <w:color w:val="000000" w:themeColor="text1"/>
          <w:szCs w:val="24"/>
        </w:rPr>
        <w:t xml:space="preserve">, A., &amp; </w:t>
      </w:r>
      <w:proofErr w:type="spellStart"/>
      <w:r w:rsidRPr="00A729B9">
        <w:rPr>
          <w:rFonts w:eastAsia="Times New Roman" w:cs="Times New Roman"/>
          <w:color w:val="000000" w:themeColor="text1"/>
          <w:szCs w:val="24"/>
        </w:rPr>
        <w:t>Ferhati</w:t>
      </w:r>
      <w:proofErr w:type="spellEnd"/>
      <w:r w:rsidRPr="00A729B9">
        <w:rPr>
          <w:rFonts w:eastAsia="Times New Roman" w:cs="Times New Roman"/>
          <w:color w:val="000000" w:themeColor="text1"/>
          <w:szCs w:val="24"/>
        </w:rPr>
        <w:t xml:space="preserve">, K. (2020). The managerial implications of the key performance indicators in healthcare sector: A cluster analysis. </w:t>
      </w:r>
      <w:r w:rsidRPr="00A729B9">
        <w:rPr>
          <w:rFonts w:eastAsia="Times New Roman" w:cs="Times New Roman"/>
          <w:i/>
          <w:iCs/>
          <w:color w:val="000000" w:themeColor="text1"/>
          <w:szCs w:val="24"/>
        </w:rPr>
        <w:t>Healthcare</w:t>
      </w:r>
      <w:r w:rsidRPr="00A729B9">
        <w:rPr>
          <w:rFonts w:eastAsia="Times New Roman" w:cs="Times New Roman"/>
          <w:color w:val="000000" w:themeColor="text1"/>
          <w:szCs w:val="24"/>
        </w:rPr>
        <w:t xml:space="preserve">, </w:t>
      </w:r>
      <w:r w:rsidRPr="00A729B9">
        <w:rPr>
          <w:rFonts w:eastAsia="Times New Roman" w:cs="Times New Roman"/>
          <w:i/>
          <w:iCs/>
          <w:color w:val="000000" w:themeColor="text1"/>
          <w:szCs w:val="24"/>
        </w:rPr>
        <w:t>9</w:t>
      </w:r>
      <w:r w:rsidRPr="00A729B9">
        <w:rPr>
          <w:rFonts w:eastAsia="Times New Roman" w:cs="Times New Roman"/>
          <w:color w:val="000000" w:themeColor="text1"/>
          <w:szCs w:val="24"/>
        </w:rPr>
        <w:t xml:space="preserve">(19), 1-20. </w:t>
      </w:r>
      <w:hyperlink r:id="rId9" w:history="1">
        <w:r w:rsidRPr="00A729B9">
          <w:rPr>
            <w:rFonts w:eastAsia="Times New Roman" w:cs="Times New Roman"/>
            <w:color w:val="000000" w:themeColor="text1"/>
            <w:szCs w:val="24"/>
          </w:rPr>
          <w:t>https://doi.org/10.3390/healthcare9010019</w:t>
        </w:r>
      </w:hyperlink>
    </w:p>
    <w:p w14:paraId="428B481E" w14:textId="3FA0EDF7" w:rsidR="00144352" w:rsidRPr="00940711" w:rsidRDefault="002602C6"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r w:rsidRPr="00940711">
        <w:rPr>
          <w:rFonts w:eastAsia="Times New Roman" w:cs="Times New Roman"/>
          <w:color w:val="222222"/>
          <w:szCs w:val="24"/>
          <w:shd w:val="clear" w:color="auto" w:fill="FFFFFF"/>
        </w:rPr>
        <w:t xml:space="preserve">Di </w:t>
      </w:r>
      <w:proofErr w:type="spellStart"/>
      <w:r w:rsidRPr="00940711">
        <w:rPr>
          <w:rFonts w:eastAsia="Times New Roman" w:cs="Times New Roman"/>
          <w:color w:val="222222"/>
          <w:szCs w:val="24"/>
          <w:shd w:val="clear" w:color="auto" w:fill="FFFFFF"/>
        </w:rPr>
        <w:t>Serafino</w:t>
      </w:r>
      <w:proofErr w:type="spellEnd"/>
      <w:r w:rsidRPr="00940711">
        <w:rPr>
          <w:rFonts w:eastAsia="Times New Roman" w:cs="Times New Roman"/>
          <w:color w:val="222222"/>
          <w:szCs w:val="24"/>
          <w:shd w:val="clear" w:color="auto" w:fill="FFFFFF"/>
        </w:rPr>
        <w:t xml:space="preserve">, M., </w:t>
      </w:r>
      <w:proofErr w:type="spellStart"/>
      <w:r w:rsidRPr="00940711">
        <w:rPr>
          <w:rFonts w:eastAsia="Times New Roman" w:cs="Times New Roman"/>
          <w:color w:val="222222"/>
          <w:szCs w:val="24"/>
          <w:shd w:val="clear" w:color="auto" w:fill="FFFFFF"/>
        </w:rPr>
        <w:t>Iacobellis</w:t>
      </w:r>
      <w:proofErr w:type="spellEnd"/>
      <w:r w:rsidRPr="00940711">
        <w:rPr>
          <w:rFonts w:eastAsia="Times New Roman" w:cs="Times New Roman"/>
          <w:color w:val="222222"/>
          <w:szCs w:val="24"/>
          <w:shd w:val="clear" w:color="auto" w:fill="FFFFFF"/>
        </w:rPr>
        <w:t xml:space="preserve">, F., </w:t>
      </w:r>
      <w:proofErr w:type="spellStart"/>
      <w:r w:rsidRPr="00940711">
        <w:rPr>
          <w:rFonts w:eastAsia="Times New Roman" w:cs="Times New Roman"/>
          <w:color w:val="222222"/>
          <w:szCs w:val="24"/>
          <w:shd w:val="clear" w:color="auto" w:fill="FFFFFF"/>
        </w:rPr>
        <w:t>Schillirò</w:t>
      </w:r>
      <w:proofErr w:type="spellEnd"/>
      <w:r w:rsidRPr="00940711">
        <w:rPr>
          <w:rFonts w:eastAsia="Times New Roman" w:cs="Times New Roman"/>
          <w:color w:val="222222"/>
          <w:szCs w:val="24"/>
          <w:shd w:val="clear" w:color="auto" w:fill="FFFFFF"/>
        </w:rPr>
        <w:t xml:space="preserve">, M. L., </w:t>
      </w:r>
      <w:proofErr w:type="spellStart"/>
      <w:r w:rsidRPr="00940711">
        <w:rPr>
          <w:rFonts w:eastAsia="Times New Roman" w:cs="Times New Roman"/>
          <w:color w:val="222222"/>
          <w:szCs w:val="24"/>
          <w:shd w:val="clear" w:color="auto" w:fill="FFFFFF"/>
        </w:rPr>
        <w:t>D’auria</w:t>
      </w:r>
      <w:proofErr w:type="spellEnd"/>
      <w:r w:rsidRPr="00940711">
        <w:rPr>
          <w:rFonts w:eastAsia="Times New Roman" w:cs="Times New Roman"/>
          <w:color w:val="222222"/>
          <w:szCs w:val="24"/>
          <w:shd w:val="clear" w:color="auto" w:fill="FFFFFF"/>
        </w:rPr>
        <w:t xml:space="preserve">, D., Verde, F., Grimaldi, D., ... &amp; Romano, L. (2022). Common and uncommon errors in emergency ultrasound. Diagnostics, 12(3), 631. </w:t>
      </w:r>
      <w:hyperlink r:id="rId10" w:history="1">
        <w:r w:rsidRPr="00940711">
          <w:rPr>
            <w:rFonts w:eastAsia="Times New Roman" w:cs="Times New Roman"/>
            <w:color w:val="222222"/>
            <w:szCs w:val="24"/>
            <w:shd w:val="clear" w:color="auto" w:fill="FFFFFF"/>
          </w:rPr>
          <w:t>https://doi.org/10.3390/diagnostics12030631</w:t>
        </w:r>
      </w:hyperlink>
    </w:p>
    <w:p w14:paraId="1B5D9E19" w14:textId="77777777" w:rsidR="00414DE8" w:rsidRPr="00940711" w:rsidRDefault="00BD0C5A"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r w:rsidRPr="00940711">
        <w:rPr>
          <w:rFonts w:eastAsia="Times New Roman" w:cs="Times New Roman"/>
          <w:color w:val="222222"/>
          <w:szCs w:val="24"/>
          <w:shd w:val="clear" w:color="auto" w:fill="FFFFFF"/>
        </w:rPr>
        <w:t xml:space="preserve">de Jong, M. and Ho, A.T.-K. (2019) ‘Tools of performance budgeting’, Performance Budgeting Reform, pp. 296–312. doi:10.4324/9781351055307-20. </w:t>
      </w:r>
    </w:p>
    <w:p w14:paraId="422DE487" w14:textId="77777777" w:rsidR="00EF288F" w:rsidRPr="00EF288F" w:rsidRDefault="00EF288F" w:rsidP="00EF288F">
      <w:pPr>
        <w:autoSpaceDE w:val="0"/>
        <w:autoSpaceDN w:val="0"/>
        <w:adjustRightInd w:val="0"/>
        <w:snapToGrid w:val="0"/>
        <w:spacing w:after="0" w:line="480" w:lineRule="auto"/>
        <w:ind w:hanging="720"/>
        <w:rPr>
          <w:rFonts w:eastAsia="Times New Roman" w:cs="Times New Roman"/>
          <w:color w:val="222222"/>
          <w:szCs w:val="24"/>
          <w:shd w:val="clear" w:color="auto" w:fill="FFFFFF"/>
        </w:rPr>
      </w:pPr>
      <w:r w:rsidRPr="00EF288F">
        <w:rPr>
          <w:rFonts w:eastAsia="Times New Roman" w:cs="Times New Roman"/>
          <w:color w:val="222222"/>
          <w:szCs w:val="24"/>
          <w:shd w:val="clear" w:color="auto" w:fill="FFFFFF"/>
        </w:rPr>
        <w:t xml:space="preserve">Lawton, B., Goldstein, H., Davis, T., &amp; </w:t>
      </w:r>
      <w:proofErr w:type="spellStart"/>
      <w:r w:rsidRPr="00EF288F">
        <w:rPr>
          <w:rFonts w:eastAsia="Times New Roman" w:cs="Times New Roman"/>
          <w:color w:val="222222"/>
          <w:szCs w:val="24"/>
          <w:shd w:val="clear" w:color="auto" w:fill="FFFFFF"/>
        </w:rPr>
        <w:t>Tagg</w:t>
      </w:r>
      <w:proofErr w:type="spellEnd"/>
      <w:r w:rsidRPr="00EF288F">
        <w:rPr>
          <w:rFonts w:eastAsia="Times New Roman" w:cs="Times New Roman"/>
          <w:color w:val="222222"/>
          <w:szCs w:val="24"/>
          <w:shd w:val="clear" w:color="auto" w:fill="FFFFFF"/>
        </w:rPr>
        <w:t xml:space="preserve">, A. (2019). Diagnosis of appendicitis in the </w:t>
      </w:r>
      <w:proofErr w:type="spellStart"/>
      <w:r w:rsidRPr="00EF288F">
        <w:rPr>
          <w:rFonts w:eastAsia="Times New Roman" w:cs="Times New Roman"/>
          <w:color w:val="222222"/>
          <w:szCs w:val="24"/>
          <w:shd w:val="clear" w:color="auto" w:fill="FFFFFF"/>
        </w:rPr>
        <w:t>paediatric</w:t>
      </w:r>
      <w:proofErr w:type="spellEnd"/>
      <w:r w:rsidRPr="00EF288F">
        <w:rPr>
          <w:rFonts w:eastAsia="Times New Roman" w:cs="Times New Roman"/>
          <w:color w:val="222222"/>
          <w:szCs w:val="24"/>
          <w:shd w:val="clear" w:color="auto" w:fill="FFFFFF"/>
        </w:rPr>
        <w:t xml:space="preserve"> emergency department: an update. Current opinion in pediatrics, 31(3), 312-316.</w:t>
      </w:r>
    </w:p>
    <w:p w14:paraId="502C8D85" w14:textId="75A4E462" w:rsidR="002602C6" w:rsidRPr="00940711" w:rsidRDefault="00EF288F"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proofErr w:type="spellStart"/>
      <w:r w:rsidRPr="00940711">
        <w:rPr>
          <w:rFonts w:eastAsia="Times New Roman" w:cs="Times New Roman"/>
          <w:color w:val="222222"/>
          <w:szCs w:val="24"/>
          <w:shd w:val="clear" w:color="auto" w:fill="FFFFFF"/>
        </w:rPr>
        <w:lastRenderedPageBreak/>
        <w:t>Leschyna</w:t>
      </w:r>
      <w:proofErr w:type="spellEnd"/>
      <w:r w:rsidRPr="00940711">
        <w:rPr>
          <w:rFonts w:eastAsia="Times New Roman" w:cs="Times New Roman"/>
          <w:color w:val="222222"/>
          <w:szCs w:val="24"/>
          <w:shd w:val="clear" w:color="auto" w:fill="FFFFFF"/>
        </w:rPr>
        <w:t xml:space="preserve">, M., </w:t>
      </w:r>
      <w:proofErr w:type="spellStart"/>
      <w:r w:rsidRPr="00940711">
        <w:rPr>
          <w:rFonts w:eastAsia="Times New Roman" w:cs="Times New Roman"/>
          <w:color w:val="222222"/>
          <w:szCs w:val="24"/>
          <w:shd w:val="clear" w:color="auto" w:fill="FFFFFF"/>
        </w:rPr>
        <w:t>Hatam</w:t>
      </w:r>
      <w:proofErr w:type="spellEnd"/>
      <w:r w:rsidRPr="00940711">
        <w:rPr>
          <w:rFonts w:eastAsia="Times New Roman" w:cs="Times New Roman"/>
          <w:color w:val="222222"/>
          <w:szCs w:val="24"/>
          <w:shd w:val="clear" w:color="auto" w:fill="FFFFFF"/>
        </w:rPr>
        <w:t xml:space="preserve">, E., Britton, S., </w:t>
      </w:r>
      <w:proofErr w:type="spellStart"/>
      <w:r w:rsidRPr="00940711">
        <w:rPr>
          <w:rFonts w:eastAsia="Times New Roman" w:cs="Times New Roman"/>
          <w:color w:val="222222"/>
          <w:szCs w:val="24"/>
          <w:shd w:val="clear" w:color="auto" w:fill="FFFFFF"/>
        </w:rPr>
        <w:t>Myslik</w:t>
      </w:r>
      <w:proofErr w:type="spellEnd"/>
      <w:r w:rsidRPr="00940711">
        <w:rPr>
          <w:rFonts w:eastAsia="Times New Roman" w:cs="Times New Roman"/>
          <w:color w:val="222222"/>
          <w:szCs w:val="24"/>
          <w:shd w:val="clear" w:color="auto" w:fill="FFFFFF"/>
        </w:rPr>
        <w:t xml:space="preserve">, F., Thompson, D., </w:t>
      </w:r>
      <w:proofErr w:type="spellStart"/>
      <w:r w:rsidRPr="00940711">
        <w:rPr>
          <w:rFonts w:eastAsia="Times New Roman" w:cs="Times New Roman"/>
          <w:color w:val="222222"/>
          <w:szCs w:val="24"/>
          <w:shd w:val="clear" w:color="auto" w:fill="FFFFFF"/>
        </w:rPr>
        <w:t>Sedran</w:t>
      </w:r>
      <w:proofErr w:type="spellEnd"/>
      <w:r w:rsidRPr="00940711">
        <w:rPr>
          <w:rFonts w:eastAsia="Times New Roman" w:cs="Times New Roman"/>
          <w:color w:val="222222"/>
          <w:szCs w:val="24"/>
          <w:shd w:val="clear" w:color="auto" w:fill="FFFFFF"/>
        </w:rPr>
        <w:t xml:space="preserve">, R., </w:t>
      </w:r>
      <w:proofErr w:type="spellStart"/>
      <w:r w:rsidRPr="00940711">
        <w:rPr>
          <w:rFonts w:eastAsia="Times New Roman" w:cs="Times New Roman"/>
          <w:color w:val="222222"/>
          <w:szCs w:val="24"/>
          <w:shd w:val="clear" w:color="auto" w:fill="FFFFFF"/>
        </w:rPr>
        <w:t>VanAarsen</w:t>
      </w:r>
      <w:proofErr w:type="spellEnd"/>
      <w:r w:rsidRPr="00940711">
        <w:rPr>
          <w:rFonts w:eastAsia="Times New Roman" w:cs="Times New Roman"/>
          <w:color w:val="222222"/>
          <w:szCs w:val="24"/>
          <w:shd w:val="clear" w:color="auto" w:fill="FFFFFF"/>
        </w:rPr>
        <w:t xml:space="preserve">, K., &amp; </w:t>
      </w:r>
      <w:proofErr w:type="spellStart"/>
      <w:r w:rsidRPr="00940711">
        <w:rPr>
          <w:rFonts w:eastAsia="Times New Roman" w:cs="Times New Roman"/>
          <w:color w:val="222222"/>
          <w:szCs w:val="24"/>
          <w:shd w:val="clear" w:color="auto" w:fill="FFFFFF"/>
        </w:rPr>
        <w:t>Detombe</w:t>
      </w:r>
      <w:proofErr w:type="spellEnd"/>
      <w:r w:rsidRPr="00940711">
        <w:rPr>
          <w:rFonts w:eastAsia="Times New Roman" w:cs="Times New Roman"/>
          <w:color w:val="222222"/>
          <w:szCs w:val="24"/>
          <w:shd w:val="clear" w:color="auto" w:fill="FFFFFF"/>
        </w:rPr>
        <w:t>, S. (2019). The current state of point-of-care ultrasound usage in Canadian emergency departments. </w:t>
      </w:r>
      <w:proofErr w:type="spellStart"/>
      <w:r w:rsidRPr="00940711">
        <w:rPr>
          <w:rFonts w:eastAsia="Times New Roman" w:cs="Times New Roman"/>
          <w:color w:val="222222"/>
          <w:szCs w:val="24"/>
          <w:shd w:val="clear" w:color="auto" w:fill="FFFFFF"/>
        </w:rPr>
        <w:t>Cureus</w:t>
      </w:r>
      <w:proofErr w:type="spellEnd"/>
      <w:r w:rsidRPr="00940711">
        <w:rPr>
          <w:rFonts w:eastAsia="Times New Roman" w:cs="Times New Roman"/>
          <w:color w:val="222222"/>
          <w:szCs w:val="24"/>
          <w:shd w:val="clear" w:color="auto" w:fill="FFFFFF"/>
        </w:rPr>
        <w:t xml:space="preserve">. </w:t>
      </w:r>
      <w:hyperlink r:id="rId11" w:history="1">
        <w:r w:rsidRPr="00940711">
          <w:rPr>
            <w:rFonts w:eastAsia="Times New Roman" w:cs="Times New Roman"/>
            <w:color w:val="222222"/>
            <w:szCs w:val="24"/>
            <w:shd w:val="clear" w:color="auto" w:fill="FFFFFF"/>
          </w:rPr>
          <w:t>https://doi.org/10.7759/cureus.4246</w:t>
        </w:r>
      </w:hyperlink>
      <w:r w:rsidRPr="00940711">
        <w:rPr>
          <w:rFonts w:eastAsia="Times New Roman" w:cs="Times New Roman"/>
          <w:color w:val="222222"/>
          <w:szCs w:val="24"/>
          <w:shd w:val="clear" w:color="auto" w:fill="FFFFFF"/>
        </w:rPr>
        <w:t> </w:t>
      </w:r>
    </w:p>
    <w:p w14:paraId="7186EE22" w14:textId="77777777" w:rsidR="00414DE8" w:rsidRPr="00940711" w:rsidRDefault="00BD0C5A"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r w:rsidRPr="00940711">
        <w:rPr>
          <w:rFonts w:eastAsia="Times New Roman" w:cs="Times New Roman"/>
          <w:color w:val="222222"/>
          <w:szCs w:val="24"/>
          <w:shd w:val="clear" w:color="auto" w:fill="FFFFFF"/>
        </w:rPr>
        <w:t xml:space="preserve">Preißner, A. (2019) ‘Das Prinzip der balanced scorecard’, Balanced Scorecard anwenden, pp. 9–49. doi:10.3139/9783446459700.002. </w:t>
      </w:r>
    </w:p>
    <w:p w14:paraId="606A9260" w14:textId="77777777" w:rsidR="00414DE8" w:rsidRPr="00940711" w:rsidRDefault="00BD0C5A"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r w:rsidRPr="00940711">
        <w:rPr>
          <w:rFonts w:eastAsia="Times New Roman" w:cs="Times New Roman"/>
          <w:color w:val="222222"/>
          <w:szCs w:val="24"/>
          <w:shd w:val="clear" w:color="auto" w:fill="FFFFFF"/>
        </w:rPr>
        <w:t xml:space="preserve">Romashova, I. et al. (2022) 'Human Capital Assessment and monitoring in the organisation', Human resource management within the framework of realising national development goals and strategic objectives [Preprint]. doi:10.56199/dpcsebm.mjgd5409. </w:t>
      </w:r>
    </w:p>
    <w:p w14:paraId="737E48A9" w14:textId="77777777" w:rsidR="00414DE8" w:rsidRDefault="00BD0C5A"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r w:rsidRPr="00940711">
        <w:rPr>
          <w:rFonts w:eastAsia="Times New Roman" w:cs="Times New Roman"/>
          <w:color w:val="222222"/>
          <w:szCs w:val="24"/>
          <w:shd w:val="clear" w:color="auto" w:fill="FFFFFF"/>
        </w:rPr>
        <w:t xml:space="preserve">Serrano, M. (2019) ‘Nurses as change champions’, Transplant Journal of Australasia, 28(Volume 28 Issue 2), pp. 3–3. doi:10.33235/tja.28.2.3. </w:t>
      </w:r>
    </w:p>
    <w:p w14:paraId="2F97D3FB" w14:textId="77777777" w:rsidR="00526098" w:rsidRPr="00940711" w:rsidRDefault="00526098" w:rsidP="00940711">
      <w:pPr>
        <w:autoSpaceDE w:val="0"/>
        <w:autoSpaceDN w:val="0"/>
        <w:adjustRightInd w:val="0"/>
        <w:snapToGrid w:val="0"/>
        <w:spacing w:after="0" w:line="480" w:lineRule="auto"/>
        <w:ind w:hanging="720"/>
        <w:rPr>
          <w:rFonts w:eastAsia="Times New Roman" w:cs="Times New Roman"/>
          <w:color w:val="222222"/>
          <w:szCs w:val="24"/>
          <w:shd w:val="clear" w:color="auto" w:fill="FFFFFF"/>
        </w:rPr>
      </w:pPr>
    </w:p>
    <w:p w14:paraId="4EB668CA" w14:textId="77777777" w:rsidR="00414DE8" w:rsidRDefault="00BD0C5A" w:rsidP="00940711">
      <w:pPr>
        <w:autoSpaceDE w:val="0"/>
        <w:autoSpaceDN w:val="0"/>
        <w:adjustRightInd w:val="0"/>
        <w:snapToGrid w:val="0"/>
        <w:spacing w:after="0" w:line="480" w:lineRule="auto"/>
        <w:ind w:hanging="720"/>
        <w:rPr>
          <w:rFonts w:cs="Times New Roman"/>
          <w:color w:val="000000"/>
          <w:szCs w:val="24"/>
          <w:shd w:val="clear" w:color="auto" w:fill="FFFFFF"/>
        </w:rPr>
      </w:pPr>
      <w:r w:rsidRPr="00940711">
        <w:rPr>
          <w:rFonts w:eastAsia="Times New Roman" w:cs="Times New Roman"/>
          <w:color w:val="222222"/>
          <w:szCs w:val="24"/>
          <w:shd w:val="clear" w:color="auto" w:fill="FFFFFF"/>
        </w:rPr>
        <w:t>Shakhovskaya, L. and Klimkova, K. (2022) 'New forms of national labor markets organi</w:t>
      </w:r>
      <w:r w:rsidRPr="00414DE8">
        <w:rPr>
          <w:rFonts w:cs="Times New Roman"/>
          <w:color w:val="000000"/>
          <w:szCs w:val="24"/>
          <w:shd w:val="clear" w:color="auto" w:fill="FFFFFF"/>
        </w:rPr>
        <w:t xml:space="preserve">sation as segments of the global market', </w:t>
      </w:r>
      <w:r w:rsidRPr="00414DE8">
        <w:rPr>
          <w:rFonts w:cs="Times New Roman"/>
          <w:i/>
          <w:iCs/>
          <w:color w:val="000000"/>
          <w:szCs w:val="24"/>
          <w:shd w:val="clear" w:color="auto" w:fill="FFFFFF"/>
        </w:rPr>
        <w:t>Human resource management within the framework of realisation of national development goals and strategic objectives</w:t>
      </w:r>
      <w:r w:rsidRPr="00414DE8">
        <w:rPr>
          <w:rFonts w:cs="Times New Roman"/>
          <w:color w:val="000000"/>
          <w:szCs w:val="24"/>
          <w:shd w:val="clear" w:color="auto" w:fill="FFFFFF"/>
        </w:rPr>
        <w:t xml:space="preserve"> [Preprint]. doi:10.56199/dpcsebm.ylam6793. </w:t>
      </w:r>
    </w:p>
    <w:p w14:paraId="5FF7A208" w14:textId="77777777" w:rsidR="00A97780" w:rsidRPr="00A97780" w:rsidRDefault="00A97780" w:rsidP="00A97780">
      <w:pPr>
        <w:autoSpaceDE w:val="0"/>
        <w:autoSpaceDN w:val="0"/>
        <w:adjustRightInd w:val="0"/>
        <w:snapToGrid w:val="0"/>
        <w:spacing w:after="0" w:line="480" w:lineRule="auto"/>
        <w:ind w:hanging="720"/>
        <w:rPr>
          <w:rFonts w:eastAsia="Times New Roman" w:cs="Times New Roman"/>
          <w:color w:val="222222"/>
          <w:szCs w:val="24"/>
          <w:shd w:val="clear" w:color="auto" w:fill="FFFFFF"/>
        </w:rPr>
      </w:pPr>
      <w:r w:rsidRPr="00A97780">
        <w:rPr>
          <w:rFonts w:eastAsia="Times New Roman" w:cs="Times New Roman"/>
          <w:color w:val="222222"/>
          <w:szCs w:val="24"/>
          <w:shd w:val="clear" w:color="auto" w:fill="FFFFFF"/>
        </w:rPr>
        <w:t xml:space="preserve">Stewart, K. A., Navarro, S. M., </w:t>
      </w:r>
      <w:proofErr w:type="spellStart"/>
      <w:r w:rsidRPr="00A97780">
        <w:rPr>
          <w:rFonts w:eastAsia="Times New Roman" w:cs="Times New Roman"/>
          <w:color w:val="222222"/>
          <w:szCs w:val="24"/>
          <w:shd w:val="clear" w:color="auto" w:fill="FFFFFF"/>
        </w:rPr>
        <w:t>Kambala</w:t>
      </w:r>
      <w:proofErr w:type="spellEnd"/>
      <w:r w:rsidRPr="00A97780">
        <w:rPr>
          <w:rFonts w:eastAsia="Times New Roman" w:cs="Times New Roman"/>
          <w:color w:val="222222"/>
          <w:szCs w:val="24"/>
          <w:shd w:val="clear" w:color="auto" w:fill="FFFFFF"/>
        </w:rPr>
        <w:t xml:space="preserve">, S., Tan, G., </w:t>
      </w:r>
      <w:proofErr w:type="spellStart"/>
      <w:r w:rsidRPr="00A97780">
        <w:rPr>
          <w:rFonts w:eastAsia="Times New Roman" w:cs="Times New Roman"/>
          <w:color w:val="222222"/>
          <w:szCs w:val="24"/>
          <w:shd w:val="clear" w:color="auto" w:fill="FFFFFF"/>
        </w:rPr>
        <w:t>Poondla</w:t>
      </w:r>
      <w:proofErr w:type="spellEnd"/>
      <w:r w:rsidRPr="00A97780">
        <w:rPr>
          <w:rFonts w:eastAsia="Times New Roman" w:cs="Times New Roman"/>
          <w:color w:val="222222"/>
          <w:szCs w:val="24"/>
          <w:shd w:val="clear" w:color="auto" w:fill="FFFFFF"/>
        </w:rPr>
        <w:t xml:space="preserve">, R., Lederman, S., ... &amp; </w:t>
      </w:r>
      <w:proofErr w:type="spellStart"/>
      <w:r w:rsidRPr="00A97780">
        <w:rPr>
          <w:rFonts w:eastAsia="Times New Roman" w:cs="Times New Roman"/>
          <w:color w:val="222222"/>
          <w:szCs w:val="24"/>
          <w:shd w:val="clear" w:color="auto" w:fill="FFFFFF"/>
        </w:rPr>
        <w:t>Lavy</w:t>
      </w:r>
      <w:proofErr w:type="spellEnd"/>
      <w:r w:rsidRPr="00A97780">
        <w:rPr>
          <w:rFonts w:eastAsia="Times New Roman" w:cs="Times New Roman"/>
          <w:color w:val="222222"/>
          <w:szCs w:val="24"/>
          <w:shd w:val="clear" w:color="auto" w:fill="FFFFFF"/>
        </w:rPr>
        <w:t>, C. (2020). Trends in ultrasound use in low and middle-income countries: a systematic review. </w:t>
      </w:r>
      <w:r w:rsidRPr="00A97780">
        <w:rPr>
          <w:rFonts w:eastAsia="Times New Roman" w:cs="Times New Roman"/>
          <w:i/>
          <w:iCs/>
          <w:color w:val="222222"/>
          <w:szCs w:val="24"/>
          <w:shd w:val="clear" w:color="auto" w:fill="FFFFFF"/>
        </w:rPr>
        <w:t>International Journal of Maternal and Child Health and AIDS</w:t>
      </w:r>
      <w:r w:rsidRPr="00A97780">
        <w:rPr>
          <w:rFonts w:eastAsia="Times New Roman" w:cs="Times New Roman"/>
          <w:color w:val="222222"/>
          <w:szCs w:val="24"/>
          <w:shd w:val="clear" w:color="auto" w:fill="FFFFFF"/>
        </w:rPr>
        <w:t>, </w:t>
      </w:r>
      <w:r w:rsidRPr="00A97780">
        <w:rPr>
          <w:rFonts w:eastAsia="Times New Roman" w:cs="Times New Roman"/>
          <w:i/>
          <w:iCs/>
          <w:color w:val="222222"/>
          <w:szCs w:val="24"/>
          <w:shd w:val="clear" w:color="auto" w:fill="FFFFFF"/>
        </w:rPr>
        <w:t>9</w:t>
      </w:r>
      <w:r w:rsidRPr="00A97780">
        <w:rPr>
          <w:rFonts w:eastAsia="Times New Roman" w:cs="Times New Roman"/>
          <w:color w:val="222222"/>
          <w:szCs w:val="24"/>
          <w:shd w:val="clear" w:color="auto" w:fill="FFFFFF"/>
        </w:rPr>
        <w:t>(1), 103.</w:t>
      </w:r>
    </w:p>
    <w:p w14:paraId="170CC53E" w14:textId="3A0FE3D3" w:rsidR="00A97780" w:rsidRPr="00414DE8" w:rsidRDefault="00A97780" w:rsidP="00940711">
      <w:pPr>
        <w:autoSpaceDE w:val="0"/>
        <w:autoSpaceDN w:val="0"/>
        <w:adjustRightInd w:val="0"/>
        <w:snapToGrid w:val="0"/>
        <w:spacing w:after="0" w:line="480" w:lineRule="auto"/>
        <w:ind w:hanging="720"/>
        <w:rPr>
          <w:rFonts w:cs="Times New Roman"/>
          <w:color w:val="000000"/>
          <w:szCs w:val="24"/>
          <w:shd w:val="clear" w:color="auto" w:fill="FFFFFF"/>
        </w:rPr>
      </w:pPr>
      <w:r w:rsidRPr="00A97780">
        <w:rPr>
          <w:rFonts w:eastAsiaTheme="minorEastAsia" w:cs="Times New Roman"/>
          <w:color w:val="222222"/>
          <w:kern w:val="2"/>
          <w:sz w:val="22"/>
          <w:shd w:val="clear" w:color="auto" w:fill="FFFFFF"/>
          <w14:ligatures w14:val="standardContextual"/>
        </w:rPr>
        <w:t xml:space="preserve">Zhang, Y. N., Fowler, K. J., Hamilton, G., </w:t>
      </w:r>
      <w:proofErr w:type="spellStart"/>
      <w:r w:rsidRPr="00A97780">
        <w:rPr>
          <w:rFonts w:eastAsiaTheme="minorEastAsia" w:cs="Times New Roman"/>
          <w:color w:val="222222"/>
          <w:kern w:val="2"/>
          <w:sz w:val="22"/>
          <w:shd w:val="clear" w:color="auto" w:fill="FFFFFF"/>
          <w14:ligatures w14:val="standardContextual"/>
        </w:rPr>
        <w:t>Cui</w:t>
      </w:r>
      <w:proofErr w:type="spellEnd"/>
      <w:r w:rsidRPr="00A97780">
        <w:rPr>
          <w:rFonts w:eastAsiaTheme="minorEastAsia" w:cs="Times New Roman"/>
          <w:color w:val="222222"/>
          <w:kern w:val="2"/>
          <w:sz w:val="22"/>
          <w:shd w:val="clear" w:color="auto" w:fill="FFFFFF"/>
          <w14:ligatures w14:val="standardContextual"/>
        </w:rPr>
        <w:t xml:space="preserve">, J. Y., Sy, E. Z., </w:t>
      </w:r>
      <w:proofErr w:type="spellStart"/>
      <w:r w:rsidRPr="00A97780">
        <w:rPr>
          <w:rFonts w:eastAsiaTheme="minorEastAsia" w:cs="Times New Roman"/>
          <w:color w:val="222222"/>
          <w:kern w:val="2"/>
          <w:sz w:val="22"/>
          <w:shd w:val="clear" w:color="auto" w:fill="FFFFFF"/>
          <w14:ligatures w14:val="standardContextual"/>
        </w:rPr>
        <w:t>Balanay</w:t>
      </w:r>
      <w:proofErr w:type="spellEnd"/>
      <w:r w:rsidRPr="00A97780">
        <w:rPr>
          <w:rFonts w:eastAsiaTheme="minorEastAsia" w:cs="Times New Roman"/>
          <w:color w:val="222222"/>
          <w:kern w:val="2"/>
          <w:sz w:val="22"/>
          <w:shd w:val="clear" w:color="auto" w:fill="FFFFFF"/>
          <w14:ligatures w14:val="standardContextual"/>
        </w:rPr>
        <w:t xml:space="preserve">, M., ... &amp; </w:t>
      </w:r>
      <w:proofErr w:type="spellStart"/>
      <w:r w:rsidRPr="00A97780">
        <w:rPr>
          <w:rFonts w:eastAsiaTheme="minorEastAsia" w:cs="Times New Roman"/>
          <w:color w:val="222222"/>
          <w:kern w:val="2"/>
          <w:sz w:val="22"/>
          <w:shd w:val="clear" w:color="auto" w:fill="FFFFFF"/>
          <w14:ligatures w14:val="standardContextual"/>
        </w:rPr>
        <w:t>Sirlin</w:t>
      </w:r>
      <w:proofErr w:type="spellEnd"/>
      <w:r w:rsidRPr="00A97780">
        <w:rPr>
          <w:rFonts w:eastAsiaTheme="minorEastAsia" w:cs="Times New Roman"/>
          <w:color w:val="222222"/>
          <w:kern w:val="2"/>
          <w:sz w:val="22"/>
          <w:shd w:val="clear" w:color="auto" w:fill="FFFFFF"/>
          <w14:ligatures w14:val="standardContextual"/>
        </w:rPr>
        <w:t>, C. B. (2018). Liver fat imaging—a clinical overview of ultrasound, CT, and MR imaging. </w:t>
      </w:r>
      <w:r w:rsidRPr="00A97780">
        <w:rPr>
          <w:rFonts w:eastAsiaTheme="minorEastAsia" w:cs="Times New Roman"/>
          <w:i/>
          <w:iCs/>
          <w:color w:val="222222"/>
          <w:kern w:val="2"/>
          <w:sz w:val="22"/>
          <w:shd w:val="clear" w:color="auto" w:fill="FFFFFF"/>
          <w14:ligatures w14:val="standardContextual"/>
        </w:rPr>
        <w:t>The British journal of radiology</w:t>
      </w:r>
      <w:r w:rsidRPr="00A97780">
        <w:rPr>
          <w:rFonts w:eastAsiaTheme="minorEastAsia" w:cs="Times New Roman"/>
          <w:color w:val="222222"/>
          <w:kern w:val="2"/>
          <w:sz w:val="22"/>
          <w:shd w:val="clear" w:color="auto" w:fill="FFFFFF"/>
          <w14:ligatures w14:val="standardContextual"/>
        </w:rPr>
        <w:t>, </w:t>
      </w:r>
      <w:r w:rsidRPr="00A97780">
        <w:rPr>
          <w:rFonts w:eastAsiaTheme="minorEastAsia" w:cs="Times New Roman"/>
          <w:i/>
          <w:iCs/>
          <w:color w:val="222222"/>
          <w:kern w:val="2"/>
          <w:sz w:val="22"/>
          <w:shd w:val="clear" w:color="auto" w:fill="FFFFFF"/>
          <w14:ligatures w14:val="standardContextual"/>
        </w:rPr>
        <w:t>91</w:t>
      </w:r>
      <w:r w:rsidRPr="00A97780">
        <w:rPr>
          <w:rFonts w:eastAsiaTheme="minorEastAsia" w:cs="Times New Roman"/>
          <w:color w:val="222222"/>
          <w:kern w:val="2"/>
          <w:sz w:val="22"/>
          <w:shd w:val="clear" w:color="auto" w:fill="FFFFFF"/>
          <w14:ligatures w14:val="standardContextual"/>
        </w:rPr>
        <w:t xml:space="preserve">(1089), 20170959. </w:t>
      </w:r>
      <w:hyperlink r:id="rId12" w:history="1">
        <w:r w:rsidRPr="00A97780">
          <w:rPr>
            <w:rFonts w:eastAsiaTheme="minorEastAsia" w:cs="Times New Roman"/>
            <w:color w:val="0563C1" w:themeColor="hyperlink"/>
            <w:kern w:val="2"/>
            <w:sz w:val="22"/>
            <w:u w:val="single"/>
            <w:shd w:val="clear" w:color="auto" w:fill="FFFFFF"/>
            <w14:ligatures w14:val="standardContextual"/>
          </w:rPr>
          <w:t>https://doi.org/10.1259/bjr.20170959</w:t>
        </w:r>
      </w:hyperlink>
    </w:p>
    <w:p w14:paraId="46DEEEB7" w14:textId="77777777" w:rsidR="004D3E09" w:rsidRPr="004D3E09" w:rsidRDefault="004D3E09" w:rsidP="004D3E09">
      <w:pPr>
        <w:spacing w:line="480" w:lineRule="auto"/>
        <w:rPr>
          <w:rFonts w:cs="Times New Roman"/>
          <w:color w:val="000000"/>
          <w:szCs w:val="24"/>
          <w:shd w:val="clear" w:color="auto" w:fill="FFFFFF"/>
        </w:rPr>
      </w:pPr>
    </w:p>
    <w:p w14:paraId="7178BA72" w14:textId="77777777" w:rsidR="000A0440" w:rsidRPr="000A0440" w:rsidRDefault="000A0440" w:rsidP="000A0440">
      <w:pPr>
        <w:spacing w:line="480" w:lineRule="auto"/>
        <w:rPr>
          <w:rFonts w:cs="Times New Roman"/>
          <w:color w:val="000000"/>
          <w:szCs w:val="24"/>
          <w:shd w:val="clear" w:color="auto" w:fill="FFFFFF"/>
        </w:rPr>
      </w:pPr>
    </w:p>
    <w:p w14:paraId="3F958AB2" w14:textId="77777777" w:rsidR="006D6DBF" w:rsidRPr="0044346C" w:rsidRDefault="006D6DBF" w:rsidP="001C00A5">
      <w:pPr>
        <w:spacing w:line="480" w:lineRule="auto"/>
        <w:rPr>
          <w:rFonts w:cs="Times New Roman"/>
          <w:color w:val="000000"/>
          <w:szCs w:val="24"/>
          <w:shd w:val="clear" w:color="auto" w:fill="FFFFFF"/>
        </w:rPr>
      </w:pPr>
    </w:p>
    <w:p w14:paraId="66F69C10" w14:textId="77777777" w:rsidR="00BB294D" w:rsidRPr="00BB294D" w:rsidRDefault="00BB294D" w:rsidP="00E26AF2">
      <w:pPr>
        <w:spacing w:line="480" w:lineRule="auto"/>
        <w:rPr>
          <w:rFonts w:cs="Times New Roman"/>
          <w:color w:val="000000"/>
          <w:szCs w:val="24"/>
          <w:shd w:val="clear" w:color="auto" w:fill="FFFFFF"/>
        </w:rPr>
      </w:pPr>
    </w:p>
    <w:sectPr w:rsidR="00BB294D" w:rsidRPr="00BB294D" w:rsidSect="00C74CF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7CE42" w14:textId="77777777" w:rsidR="0022511D" w:rsidRDefault="0022511D">
      <w:pPr>
        <w:spacing w:after="0" w:line="240" w:lineRule="auto"/>
      </w:pPr>
      <w:r>
        <w:separator/>
      </w:r>
    </w:p>
  </w:endnote>
  <w:endnote w:type="continuationSeparator" w:id="0">
    <w:p w14:paraId="4329A783" w14:textId="77777777" w:rsidR="0022511D" w:rsidRDefault="00225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3CF05" w14:textId="77777777" w:rsidR="0022511D" w:rsidRDefault="0022511D">
      <w:pPr>
        <w:spacing w:after="0" w:line="240" w:lineRule="auto"/>
      </w:pPr>
      <w:r>
        <w:separator/>
      </w:r>
    </w:p>
  </w:footnote>
  <w:footnote w:type="continuationSeparator" w:id="0">
    <w:p w14:paraId="2851A160" w14:textId="77777777" w:rsidR="0022511D" w:rsidRDefault="00225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07668" w14:textId="77777777" w:rsidR="00C74CF3" w:rsidRDefault="00BD0C5A">
    <w:pPr>
      <w:pStyle w:val="Header"/>
    </w:pPr>
    <w:r>
      <w:t xml:space="preserve"> </w:t>
    </w:r>
    <w:r w:rsidR="00A934F9">
      <w:tab/>
    </w:r>
    <w:r w:rsidR="00A934F9">
      <w:tab/>
    </w:r>
    <w:r w:rsidR="008F6A0F">
      <w:fldChar w:fldCharType="begin"/>
    </w:r>
    <w:r w:rsidR="00A74F9A">
      <w:instrText xml:space="preserve"> PAGE   \* MERGEFORMAT </w:instrText>
    </w:r>
    <w:r w:rsidR="008F6A0F">
      <w:fldChar w:fldCharType="separate"/>
    </w:r>
    <w:r w:rsidR="00493B48">
      <w:rPr>
        <w:noProof/>
      </w:rPr>
      <w:t>2</w:t>
    </w:r>
    <w:r w:rsidR="008F6A0F">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26B92" w14:textId="77777777" w:rsidR="00C74CF3" w:rsidRDefault="00BD0C5A">
    <w:pPr>
      <w:pStyle w:val="Header"/>
    </w:pPr>
    <w:r>
      <w:tab/>
    </w:r>
    <w:r w:rsidR="001A3ACF">
      <w:tab/>
    </w:r>
    <w:r w:rsidR="008F6A0F">
      <w:fldChar w:fldCharType="begin"/>
    </w:r>
    <w:r w:rsidR="001A3ACF">
      <w:instrText xml:space="preserve"> PAGE   \* MERGEFORMAT </w:instrText>
    </w:r>
    <w:r w:rsidR="008F6A0F">
      <w:fldChar w:fldCharType="separate"/>
    </w:r>
    <w:r w:rsidR="00D127D9">
      <w:rPr>
        <w:noProof/>
      </w:rPr>
      <w:t>1</w:t>
    </w:r>
    <w:r w:rsidR="008F6A0F">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62FF9"/>
    <w:multiLevelType w:val="multilevel"/>
    <w:tmpl w:val="52EA3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0838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2MTA1NjA3NbI0NzFW0lEKTi0uzszPAykwqgUAmRTxtCwAAAA="/>
  </w:docVars>
  <w:rsids>
    <w:rsidRoot w:val="00A934F9"/>
    <w:rsid w:val="000057FC"/>
    <w:rsid w:val="00024D2C"/>
    <w:rsid w:val="0002685E"/>
    <w:rsid w:val="000305E0"/>
    <w:rsid w:val="00036D96"/>
    <w:rsid w:val="00042DC4"/>
    <w:rsid w:val="00045BE8"/>
    <w:rsid w:val="00047F83"/>
    <w:rsid w:val="000532D8"/>
    <w:rsid w:val="000579E5"/>
    <w:rsid w:val="0006153A"/>
    <w:rsid w:val="00094136"/>
    <w:rsid w:val="000971F8"/>
    <w:rsid w:val="000A0440"/>
    <w:rsid w:val="000A4458"/>
    <w:rsid w:val="000B3A3A"/>
    <w:rsid w:val="000C1CAF"/>
    <w:rsid w:val="000C7BE4"/>
    <w:rsid w:val="000D36F1"/>
    <w:rsid w:val="000D4910"/>
    <w:rsid w:val="000E26B5"/>
    <w:rsid w:val="000E4882"/>
    <w:rsid w:val="000F565E"/>
    <w:rsid w:val="00102CCC"/>
    <w:rsid w:val="0011297A"/>
    <w:rsid w:val="00126F60"/>
    <w:rsid w:val="0013455D"/>
    <w:rsid w:val="00137B0B"/>
    <w:rsid w:val="00140023"/>
    <w:rsid w:val="00144352"/>
    <w:rsid w:val="0014439D"/>
    <w:rsid w:val="00145DD8"/>
    <w:rsid w:val="001461A0"/>
    <w:rsid w:val="00151DD8"/>
    <w:rsid w:val="00152B1B"/>
    <w:rsid w:val="0015588D"/>
    <w:rsid w:val="0018206F"/>
    <w:rsid w:val="00184262"/>
    <w:rsid w:val="001938B5"/>
    <w:rsid w:val="00195C3F"/>
    <w:rsid w:val="001A3ACF"/>
    <w:rsid w:val="001B5D60"/>
    <w:rsid w:val="001B5F0A"/>
    <w:rsid w:val="001B62EE"/>
    <w:rsid w:val="001B6685"/>
    <w:rsid w:val="001C00A5"/>
    <w:rsid w:val="001D4F38"/>
    <w:rsid w:val="001E43CA"/>
    <w:rsid w:val="001E75D8"/>
    <w:rsid w:val="002065D3"/>
    <w:rsid w:val="0021198B"/>
    <w:rsid w:val="00215E26"/>
    <w:rsid w:val="0022163B"/>
    <w:rsid w:val="0022511D"/>
    <w:rsid w:val="00244037"/>
    <w:rsid w:val="002602C6"/>
    <w:rsid w:val="00271C57"/>
    <w:rsid w:val="0027587A"/>
    <w:rsid w:val="002774AC"/>
    <w:rsid w:val="0029289F"/>
    <w:rsid w:val="002A5004"/>
    <w:rsid w:val="002B575E"/>
    <w:rsid w:val="002C5157"/>
    <w:rsid w:val="002C5478"/>
    <w:rsid w:val="002D2181"/>
    <w:rsid w:val="002E6F23"/>
    <w:rsid w:val="002E7215"/>
    <w:rsid w:val="0030058D"/>
    <w:rsid w:val="00302CC7"/>
    <w:rsid w:val="00307966"/>
    <w:rsid w:val="0031118A"/>
    <w:rsid w:val="00314914"/>
    <w:rsid w:val="00314E37"/>
    <w:rsid w:val="00315C9A"/>
    <w:rsid w:val="003178D8"/>
    <w:rsid w:val="0032182B"/>
    <w:rsid w:val="00325FCA"/>
    <w:rsid w:val="00332017"/>
    <w:rsid w:val="003339A3"/>
    <w:rsid w:val="00333DA8"/>
    <w:rsid w:val="00340F6C"/>
    <w:rsid w:val="00342CC4"/>
    <w:rsid w:val="00343A74"/>
    <w:rsid w:val="003453E3"/>
    <w:rsid w:val="00345434"/>
    <w:rsid w:val="00357A89"/>
    <w:rsid w:val="00364EB8"/>
    <w:rsid w:val="003662FF"/>
    <w:rsid w:val="0038668D"/>
    <w:rsid w:val="003A4266"/>
    <w:rsid w:val="003B0606"/>
    <w:rsid w:val="003B66B7"/>
    <w:rsid w:val="003C1E1A"/>
    <w:rsid w:val="003D71A8"/>
    <w:rsid w:val="003D7EFD"/>
    <w:rsid w:val="003F38C6"/>
    <w:rsid w:val="003F6355"/>
    <w:rsid w:val="003F6835"/>
    <w:rsid w:val="004127FD"/>
    <w:rsid w:val="00413626"/>
    <w:rsid w:val="00414DE8"/>
    <w:rsid w:val="00416576"/>
    <w:rsid w:val="00426168"/>
    <w:rsid w:val="004322E9"/>
    <w:rsid w:val="00442E28"/>
    <w:rsid w:val="0044346C"/>
    <w:rsid w:val="00447D5A"/>
    <w:rsid w:val="0046582D"/>
    <w:rsid w:val="004825C4"/>
    <w:rsid w:val="0049079F"/>
    <w:rsid w:val="0049234E"/>
    <w:rsid w:val="00493B48"/>
    <w:rsid w:val="004B7AC5"/>
    <w:rsid w:val="004C3891"/>
    <w:rsid w:val="004C4161"/>
    <w:rsid w:val="004C4251"/>
    <w:rsid w:val="004C7943"/>
    <w:rsid w:val="004D1BF3"/>
    <w:rsid w:val="004D3E09"/>
    <w:rsid w:val="004E27D2"/>
    <w:rsid w:val="004E3425"/>
    <w:rsid w:val="004F042B"/>
    <w:rsid w:val="004F4493"/>
    <w:rsid w:val="004F691A"/>
    <w:rsid w:val="004F7531"/>
    <w:rsid w:val="004F79F3"/>
    <w:rsid w:val="00517B56"/>
    <w:rsid w:val="00521EC9"/>
    <w:rsid w:val="00526098"/>
    <w:rsid w:val="005338FE"/>
    <w:rsid w:val="00533CAC"/>
    <w:rsid w:val="005411D0"/>
    <w:rsid w:val="00543329"/>
    <w:rsid w:val="00544C9C"/>
    <w:rsid w:val="00551C66"/>
    <w:rsid w:val="00551F03"/>
    <w:rsid w:val="0055264F"/>
    <w:rsid w:val="005544F9"/>
    <w:rsid w:val="0056100A"/>
    <w:rsid w:val="00563413"/>
    <w:rsid w:val="00565197"/>
    <w:rsid w:val="00580381"/>
    <w:rsid w:val="00582078"/>
    <w:rsid w:val="00593BFF"/>
    <w:rsid w:val="005A0EAE"/>
    <w:rsid w:val="005A4C51"/>
    <w:rsid w:val="005B1563"/>
    <w:rsid w:val="005C4DAE"/>
    <w:rsid w:val="005D13B0"/>
    <w:rsid w:val="005D512D"/>
    <w:rsid w:val="005D5874"/>
    <w:rsid w:val="005D7BFC"/>
    <w:rsid w:val="005E028E"/>
    <w:rsid w:val="005E1500"/>
    <w:rsid w:val="005F0EB8"/>
    <w:rsid w:val="00604B60"/>
    <w:rsid w:val="00611F9E"/>
    <w:rsid w:val="00616526"/>
    <w:rsid w:val="00622E8F"/>
    <w:rsid w:val="00624B8E"/>
    <w:rsid w:val="00625B35"/>
    <w:rsid w:val="00653566"/>
    <w:rsid w:val="006546FD"/>
    <w:rsid w:val="00656313"/>
    <w:rsid w:val="00663F8A"/>
    <w:rsid w:val="006727CA"/>
    <w:rsid w:val="0068053C"/>
    <w:rsid w:val="00690682"/>
    <w:rsid w:val="00690A39"/>
    <w:rsid w:val="00697D67"/>
    <w:rsid w:val="006A7568"/>
    <w:rsid w:val="006B1B15"/>
    <w:rsid w:val="006B1F3D"/>
    <w:rsid w:val="006B5492"/>
    <w:rsid w:val="006C17EC"/>
    <w:rsid w:val="006D3B09"/>
    <w:rsid w:val="006D463E"/>
    <w:rsid w:val="006D64E5"/>
    <w:rsid w:val="006D6DBF"/>
    <w:rsid w:val="006E4F0B"/>
    <w:rsid w:val="006E5F13"/>
    <w:rsid w:val="006F1683"/>
    <w:rsid w:val="006F3320"/>
    <w:rsid w:val="007200A2"/>
    <w:rsid w:val="00723F81"/>
    <w:rsid w:val="007270DD"/>
    <w:rsid w:val="00727673"/>
    <w:rsid w:val="00746A5C"/>
    <w:rsid w:val="007522A0"/>
    <w:rsid w:val="0076221E"/>
    <w:rsid w:val="0076359B"/>
    <w:rsid w:val="007738BD"/>
    <w:rsid w:val="0078694F"/>
    <w:rsid w:val="007A01CB"/>
    <w:rsid w:val="007B5968"/>
    <w:rsid w:val="007B6910"/>
    <w:rsid w:val="007D32BA"/>
    <w:rsid w:val="007D3AA2"/>
    <w:rsid w:val="007E3DEB"/>
    <w:rsid w:val="007E5FA7"/>
    <w:rsid w:val="007E64A8"/>
    <w:rsid w:val="007F10E9"/>
    <w:rsid w:val="00832F06"/>
    <w:rsid w:val="008368F5"/>
    <w:rsid w:val="00841035"/>
    <w:rsid w:val="00853723"/>
    <w:rsid w:val="00857C19"/>
    <w:rsid w:val="00864376"/>
    <w:rsid w:val="00867E27"/>
    <w:rsid w:val="0087406A"/>
    <w:rsid w:val="008A527E"/>
    <w:rsid w:val="008A6066"/>
    <w:rsid w:val="008B0863"/>
    <w:rsid w:val="008B334F"/>
    <w:rsid w:val="008D2BEE"/>
    <w:rsid w:val="008E7B0F"/>
    <w:rsid w:val="008F6A0F"/>
    <w:rsid w:val="0090028A"/>
    <w:rsid w:val="00904677"/>
    <w:rsid w:val="00917D0B"/>
    <w:rsid w:val="00917D99"/>
    <w:rsid w:val="00934162"/>
    <w:rsid w:val="00940711"/>
    <w:rsid w:val="00950FC8"/>
    <w:rsid w:val="00956C60"/>
    <w:rsid w:val="00965E50"/>
    <w:rsid w:val="00972387"/>
    <w:rsid w:val="009745C4"/>
    <w:rsid w:val="00990E78"/>
    <w:rsid w:val="00992AF3"/>
    <w:rsid w:val="009C44D1"/>
    <w:rsid w:val="009C5493"/>
    <w:rsid w:val="009D0558"/>
    <w:rsid w:val="009D1747"/>
    <w:rsid w:val="009D7FD6"/>
    <w:rsid w:val="009E0A0A"/>
    <w:rsid w:val="009E3E96"/>
    <w:rsid w:val="009F24BD"/>
    <w:rsid w:val="009F3ADF"/>
    <w:rsid w:val="009F7461"/>
    <w:rsid w:val="00A03FFF"/>
    <w:rsid w:val="00A054D9"/>
    <w:rsid w:val="00A3520A"/>
    <w:rsid w:val="00A55E56"/>
    <w:rsid w:val="00A61D35"/>
    <w:rsid w:val="00A6445E"/>
    <w:rsid w:val="00A718B7"/>
    <w:rsid w:val="00A729B9"/>
    <w:rsid w:val="00A72DE2"/>
    <w:rsid w:val="00A74F9A"/>
    <w:rsid w:val="00A76BEF"/>
    <w:rsid w:val="00A90124"/>
    <w:rsid w:val="00A91D10"/>
    <w:rsid w:val="00A92E0D"/>
    <w:rsid w:val="00A9334D"/>
    <w:rsid w:val="00A934F9"/>
    <w:rsid w:val="00A97780"/>
    <w:rsid w:val="00AA2AE5"/>
    <w:rsid w:val="00AC29FB"/>
    <w:rsid w:val="00AC3E51"/>
    <w:rsid w:val="00AC4BD7"/>
    <w:rsid w:val="00AC66C9"/>
    <w:rsid w:val="00AE0A5D"/>
    <w:rsid w:val="00AF1F4A"/>
    <w:rsid w:val="00AF5899"/>
    <w:rsid w:val="00B01768"/>
    <w:rsid w:val="00B123C5"/>
    <w:rsid w:val="00B12DE3"/>
    <w:rsid w:val="00B35B3A"/>
    <w:rsid w:val="00B409E5"/>
    <w:rsid w:val="00B45DC9"/>
    <w:rsid w:val="00B52AC2"/>
    <w:rsid w:val="00B6245C"/>
    <w:rsid w:val="00B655DE"/>
    <w:rsid w:val="00BA0D5D"/>
    <w:rsid w:val="00BB294D"/>
    <w:rsid w:val="00BB7A4F"/>
    <w:rsid w:val="00BC2983"/>
    <w:rsid w:val="00BD0C5A"/>
    <w:rsid w:val="00BD63F6"/>
    <w:rsid w:val="00BE7026"/>
    <w:rsid w:val="00BF63E7"/>
    <w:rsid w:val="00C116FB"/>
    <w:rsid w:val="00C13956"/>
    <w:rsid w:val="00C13A17"/>
    <w:rsid w:val="00C2449C"/>
    <w:rsid w:val="00C24780"/>
    <w:rsid w:val="00C357C8"/>
    <w:rsid w:val="00C36269"/>
    <w:rsid w:val="00C50CBE"/>
    <w:rsid w:val="00C74CF3"/>
    <w:rsid w:val="00C74CF6"/>
    <w:rsid w:val="00C811CE"/>
    <w:rsid w:val="00C86A70"/>
    <w:rsid w:val="00C97A15"/>
    <w:rsid w:val="00CB05DB"/>
    <w:rsid w:val="00CB67AD"/>
    <w:rsid w:val="00CB7453"/>
    <w:rsid w:val="00CC2902"/>
    <w:rsid w:val="00CC666E"/>
    <w:rsid w:val="00CE322D"/>
    <w:rsid w:val="00CF174F"/>
    <w:rsid w:val="00CF3C80"/>
    <w:rsid w:val="00D01B34"/>
    <w:rsid w:val="00D127D9"/>
    <w:rsid w:val="00D157C8"/>
    <w:rsid w:val="00D17FF4"/>
    <w:rsid w:val="00D23C1B"/>
    <w:rsid w:val="00D246E3"/>
    <w:rsid w:val="00D265E2"/>
    <w:rsid w:val="00D33FE0"/>
    <w:rsid w:val="00D41633"/>
    <w:rsid w:val="00D46BF6"/>
    <w:rsid w:val="00D5298B"/>
    <w:rsid w:val="00D65766"/>
    <w:rsid w:val="00D67A7C"/>
    <w:rsid w:val="00D83144"/>
    <w:rsid w:val="00D92963"/>
    <w:rsid w:val="00D934F8"/>
    <w:rsid w:val="00DA57A1"/>
    <w:rsid w:val="00DA6368"/>
    <w:rsid w:val="00DB3EF1"/>
    <w:rsid w:val="00DC5288"/>
    <w:rsid w:val="00DC57A9"/>
    <w:rsid w:val="00DD2579"/>
    <w:rsid w:val="00DF234F"/>
    <w:rsid w:val="00E04E0F"/>
    <w:rsid w:val="00E2387B"/>
    <w:rsid w:val="00E2388A"/>
    <w:rsid w:val="00E24BE8"/>
    <w:rsid w:val="00E2549A"/>
    <w:rsid w:val="00E26AF2"/>
    <w:rsid w:val="00E3228F"/>
    <w:rsid w:val="00E346AF"/>
    <w:rsid w:val="00E44076"/>
    <w:rsid w:val="00E454CA"/>
    <w:rsid w:val="00E507A8"/>
    <w:rsid w:val="00E5266E"/>
    <w:rsid w:val="00E526AF"/>
    <w:rsid w:val="00E65B26"/>
    <w:rsid w:val="00E91FAB"/>
    <w:rsid w:val="00E93B0F"/>
    <w:rsid w:val="00EA0346"/>
    <w:rsid w:val="00EA0B06"/>
    <w:rsid w:val="00EA24A6"/>
    <w:rsid w:val="00EA31C4"/>
    <w:rsid w:val="00EB5FBE"/>
    <w:rsid w:val="00EC1A82"/>
    <w:rsid w:val="00EC22D9"/>
    <w:rsid w:val="00ED53E6"/>
    <w:rsid w:val="00EE6605"/>
    <w:rsid w:val="00EF0EC5"/>
    <w:rsid w:val="00EF288F"/>
    <w:rsid w:val="00EF66BC"/>
    <w:rsid w:val="00F14AA2"/>
    <w:rsid w:val="00F2171B"/>
    <w:rsid w:val="00F278A4"/>
    <w:rsid w:val="00F46871"/>
    <w:rsid w:val="00F4747B"/>
    <w:rsid w:val="00F72782"/>
    <w:rsid w:val="00F741B7"/>
    <w:rsid w:val="00F97208"/>
    <w:rsid w:val="00FA0242"/>
    <w:rsid w:val="00FA2098"/>
    <w:rsid w:val="00FB45EE"/>
    <w:rsid w:val="00FB511F"/>
    <w:rsid w:val="00FB6097"/>
    <w:rsid w:val="00FD38BA"/>
    <w:rsid w:val="00FD58C5"/>
    <w:rsid w:val="00FE552D"/>
    <w:rsid w:val="00FE68D9"/>
    <w:rsid w:val="00FF3C54"/>
    <w:rsid w:val="00FF5C47"/>
    <w:rsid w:val="00FF6A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64D03"/>
  <w15:docId w15:val="{2E0F5B58-5462-F149-977F-559261FE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633"/>
    <w:rPr>
      <w:rFonts w:ascii="Times New Roman" w:hAnsi="Times New Roman"/>
      <w:sz w:val="24"/>
    </w:rPr>
  </w:style>
  <w:style w:type="paragraph" w:styleId="Heading1">
    <w:name w:val="heading 1"/>
    <w:basedOn w:val="Normal"/>
    <w:next w:val="Normal"/>
    <w:link w:val="Heading1Char"/>
    <w:uiPriority w:val="9"/>
    <w:qFormat/>
    <w:rsid w:val="002216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0EC5"/>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4F9"/>
    <w:pPr>
      <w:tabs>
        <w:tab w:val="center" w:pos="4680"/>
        <w:tab w:val="right" w:pos="9360"/>
      </w:tabs>
      <w:spacing w:after="0" w:line="240" w:lineRule="auto"/>
    </w:pPr>
    <w:rPr>
      <w:rFonts w:cs="Times New Roman"/>
      <w:szCs w:val="24"/>
    </w:rPr>
  </w:style>
  <w:style w:type="character" w:customStyle="1" w:styleId="HeaderChar">
    <w:name w:val="Header Char"/>
    <w:basedOn w:val="DefaultParagraphFont"/>
    <w:link w:val="Header"/>
    <w:uiPriority w:val="99"/>
    <w:rsid w:val="00A934F9"/>
    <w:rPr>
      <w:rFonts w:ascii="Times New Roman" w:hAnsi="Times New Roman" w:cs="Times New Roman"/>
      <w:sz w:val="24"/>
      <w:szCs w:val="24"/>
    </w:rPr>
  </w:style>
  <w:style w:type="character" w:customStyle="1" w:styleId="selectable">
    <w:name w:val="selectable"/>
    <w:basedOn w:val="DefaultParagraphFont"/>
    <w:rsid w:val="00A934F9"/>
  </w:style>
  <w:style w:type="paragraph" w:styleId="Footer">
    <w:name w:val="footer"/>
    <w:basedOn w:val="Normal"/>
    <w:link w:val="FooterChar"/>
    <w:uiPriority w:val="99"/>
    <w:unhideWhenUsed/>
    <w:rsid w:val="00A93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4F9"/>
  </w:style>
  <w:style w:type="character" w:styleId="Hyperlink">
    <w:name w:val="Hyperlink"/>
    <w:basedOn w:val="DefaultParagraphFont"/>
    <w:uiPriority w:val="99"/>
    <w:unhideWhenUsed/>
    <w:rsid w:val="0049234E"/>
    <w:rPr>
      <w:color w:val="0563C1" w:themeColor="hyperlink"/>
      <w:u w:val="single"/>
    </w:rPr>
  </w:style>
  <w:style w:type="character" w:customStyle="1" w:styleId="Heading1Char">
    <w:name w:val="Heading 1 Char"/>
    <w:basedOn w:val="DefaultParagraphFont"/>
    <w:link w:val="Heading1"/>
    <w:uiPriority w:val="9"/>
    <w:rsid w:val="0022163B"/>
    <w:rPr>
      <w:rFonts w:asciiTheme="majorHAnsi" w:eastAsiaTheme="majorEastAsia" w:hAnsiTheme="majorHAnsi" w:cstheme="majorBidi"/>
      <w:color w:val="2F5496" w:themeColor="accent1" w:themeShade="BF"/>
      <w:sz w:val="32"/>
      <w:szCs w:val="32"/>
    </w:rPr>
  </w:style>
  <w:style w:type="character" w:customStyle="1" w:styleId="UnresolvedMention1">
    <w:name w:val="Unresolved Mention1"/>
    <w:basedOn w:val="DefaultParagraphFont"/>
    <w:uiPriority w:val="99"/>
    <w:semiHidden/>
    <w:unhideWhenUsed/>
    <w:rsid w:val="00904677"/>
    <w:rPr>
      <w:color w:val="605E5C"/>
      <w:shd w:val="clear" w:color="auto" w:fill="E1DFDD"/>
    </w:rPr>
  </w:style>
  <w:style w:type="character" w:customStyle="1" w:styleId="UnresolvedMention2">
    <w:name w:val="Unresolved Mention2"/>
    <w:basedOn w:val="DefaultParagraphFont"/>
    <w:uiPriority w:val="99"/>
    <w:rsid w:val="00AC4BD7"/>
    <w:rPr>
      <w:color w:val="605E5C"/>
      <w:shd w:val="clear" w:color="auto" w:fill="E1DFDD"/>
    </w:rPr>
  </w:style>
  <w:style w:type="paragraph" w:styleId="BalloonText">
    <w:name w:val="Balloon Text"/>
    <w:basedOn w:val="Normal"/>
    <w:link w:val="BalloonTextChar"/>
    <w:uiPriority w:val="99"/>
    <w:semiHidden/>
    <w:unhideWhenUsed/>
    <w:rsid w:val="000057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57FC"/>
    <w:rPr>
      <w:rFonts w:ascii="Segoe UI" w:hAnsi="Segoe UI" w:cs="Segoe UI"/>
      <w:sz w:val="18"/>
      <w:szCs w:val="18"/>
    </w:rPr>
  </w:style>
  <w:style w:type="table" w:styleId="TableGrid">
    <w:name w:val="Table Grid"/>
    <w:basedOn w:val="TableNormal"/>
    <w:uiPriority w:val="39"/>
    <w:rsid w:val="000C1C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F0EC5"/>
    <w:rPr>
      <w:rFonts w:asciiTheme="majorHAnsi" w:eastAsiaTheme="majorEastAsia" w:hAnsiTheme="majorHAnsi" w:cstheme="majorBidi"/>
      <w:b/>
      <w:bCs/>
      <w:color w:val="4472C4" w:themeColor="accent1"/>
      <w:sz w:val="24"/>
    </w:rPr>
  </w:style>
  <w:style w:type="character" w:customStyle="1" w:styleId="apple-converted-space">
    <w:name w:val="apple-converted-space"/>
    <w:basedOn w:val="DefaultParagraphFont"/>
    <w:rsid w:val="00260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613/bm.2019.020601"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259/bjr.2017095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7759/cureus.424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3390/diagnostics12030631" TargetMode="External"/><Relationship Id="rId4" Type="http://schemas.openxmlformats.org/officeDocument/2006/relationships/webSettings" Target="webSettings.xml"/><Relationship Id="rId9" Type="http://schemas.openxmlformats.org/officeDocument/2006/relationships/hyperlink" Target="https://doi.org/10.3390/healthcare901001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4949</Words>
  <Characters>28215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Jerod Bell</cp:lastModifiedBy>
  <cp:revision>2</cp:revision>
  <dcterms:created xsi:type="dcterms:W3CDTF">2023-08-05T07:20:00Z</dcterms:created>
  <dcterms:modified xsi:type="dcterms:W3CDTF">2023-08-05T07:20:00Z</dcterms:modified>
</cp:coreProperties>
</file>