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D726E8" w14:textId="77777777" w:rsidR="00A37085" w:rsidRDefault="00A37085" w:rsidP="00A37085">
      <w:pPr>
        <w:spacing w:after="0" w:line="480" w:lineRule="auto"/>
        <w:jc w:val="center"/>
        <w:rPr>
          <w:rFonts w:ascii="Times New Roman" w:hAnsi="Times New Roman" w:cs="Times New Roman"/>
          <w:sz w:val="24"/>
          <w:szCs w:val="24"/>
        </w:rPr>
      </w:pPr>
    </w:p>
    <w:p w14:paraId="45FC72CA" w14:textId="77777777" w:rsidR="00A37085" w:rsidRDefault="00A37085" w:rsidP="00A37085">
      <w:pPr>
        <w:spacing w:after="0" w:line="480" w:lineRule="auto"/>
        <w:jc w:val="center"/>
        <w:rPr>
          <w:rFonts w:ascii="Times New Roman" w:hAnsi="Times New Roman" w:cs="Times New Roman"/>
          <w:sz w:val="24"/>
          <w:szCs w:val="24"/>
        </w:rPr>
      </w:pPr>
    </w:p>
    <w:p w14:paraId="00CC876E" w14:textId="77777777" w:rsidR="00A37085" w:rsidRDefault="00A37085" w:rsidP="00A37085">
      <w:pPr>
        <w:spacing w:after="0" w:line="480" w:lineRule="auto"/>
        <w:jc w:val="center"/>
        <w:rPr>
          <w:rFonts w:ascii="Times New Roman" w:hAnsi="Times New Roman" w:cs="Times New Roman"/>
          <w:sz w:val="24"/>
          <w:szCs w:val="24"/>
        </w:rPr>
      </w:pPr>
    </w:p>
    <w:p w14:paraId="4174247C" w14:textId="77777777" w:rsidR="00A37085" w:rsidRDefault="00A37085" w:rsidP="00A370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Effective Problem Statements &amp; Research Questions</w:t>
      </w:r>
    </w:p>
    <w:p w14:paraId="1FA87241" w14:textId="77777777" w:rsidR="00A37085" w:rsidRDefault="00A37085" w:rsidP="00A37085">
      <w:pPr>
        <w:spacing w:after="0" w:line="480" w:lineRule="auto"/>
        <w:jc w:val="center"/>
        <w:rPr>
          <w:rFonts w:ascii="Times New Roman" w:hAnsi="Times New Roman" w:cs="Times New Roman"/>
          <w:sz w:val="24"/>
          <w:szCs w:val="24"/>
        </w:rPr>
      </w:pPr>
    </w:p>
    <w:p w14:paraId="1C33F850" w14:textId="77777777" w:rsidR="00A37085" w:rsidRDefault="00A37085" w:rsidP="00A37085">
      <w:pPr>
        <w:spacing w:after="0" w:line="480" w:lineRule="auto"/>
        <w:jc w:val="center"/>
        <w:rPr>
          <w:rFonts w:ascii="Times New Roman" w:hAnsi="Times New Roman" w:cs="Times New Roman"/>
          <w:sz w:val="24"/>
          <w:szCs w:val="24"/>
        </w:rPr>
      </w:pPr>
    </w:p>
    <w:p w14:paraId="10C9E098" w14:textId="77777777" w:rsidR="00A37085" w:rsidRDefault="00A37085" w:rsidP="00A37085">
      <w:pPr>
        <w:spacing w:after="0" w:line="480" w:lineRule="auto"/>
        <w:jc w:val="center"/>
        <w:rPr>
          <w:rFonts w:ascii="Times New Roman" w:hAnsi="Times New Roman" w:cs="Times New Roman"/>
          <w:sz w:val="24"/>
          <w:szCs w:val="24"/>
        </w:rPr>
      </w:pPr>
    </w:p>
    <w:p w14:paraId="2BB9DE4B" w14:textId="77777777" w:rsidR="009D28B0" w:rsidRDefault="009D28B0" w:rsidP="00A37085">
      <w:pPr>
        <w:spacing w:after="0" w:line="480" w:lineRule="auto"/>
        <w:jc w:val="center"/>
        <w:rPr>
          <w:rFonts w:ascii="Times New Roman" w:hAnsi="Times New Roman" w:cs="Times New Roman"/>
          <w:sz w:val="24"/>
          <w:szCs w:val="24"/>
        </w:rPr>
      </w:pPr>
    </w:p>
    <w:p w14:paraId="1491AA22" w14:textId="77777777" w:rsidR="009D28B0" w:rsidRDefault="009D28B0" w:rsidP="00A37085">
      <w:pPr>
        <w:spacing w:after="0" w:line="480" w:lineRule="auto"/>
        <w:jc w:val="center"/>
        <w:rPr>
          <w:rFonts w:ascii="Times New Roman" w:hAnsi="Times New Roman" w:cs="Times New Roman"/>
          <w:sz w:val="24"/>
          <w:szCs w:val="24"/>
        </w:rPr>
      </w:pPr>
    </w:p>
    <w:p w14:paraId="33388762" w14:textId="77777777" w:rsidR="009D28B0" w:rsidRDefault="009D28B0" w:rsidP="00A37085">
      <w:pPr>
        <w:spacing w:after="0" w:line="480" w:lineRule="auto"/>
        <w:jc w:val="center"/>
        <w:rPr>
          <w:rFonts w:ascii="Times New Roman" w:hAnsi="Times New Roman" w:cs="Times New Roman"/>
          <w:sz w:val="24"/>
          <w:szCs w:val="24"/>
        </w:rPr>
      </w:pPr>
    </w:p>
    <w:p w14:paraId="1AAE9AD0" w14:textId="77777777" w:rsidR="00A37085" w:rsidRPr="00B36A4D" w:rsidRDefault="00A37085" w:rsidP="00A370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Kenneth Kwiwongbaye M.</w:t>
      </w:r>
    </w:p>
    <w:p w14:paraId="3775D9BB" w14:textId="77777777" w:rsidR="00A37085" w:rsidRPr="00B36A4D" w:rsidRDefault="00A37085" w:rsidP="00A37085">
      <w:pPr>
        <w:spacing w:after="0" w:line="480" w:lineRule="auto"/>
        <w:jc w:val="center"/>
        <w:rPr>
          <w:rFonts w:ascii="Times New Roman" w:hAnsi="Times New Roman" w:cs="Times New Roman"/>
          <w:sz w:val="24"/>
          <w:szCs w:val="24"/>
        </w:rPr>
      </w:pPr>
      <w:r w:rsidRPr="00B36A4D">
        <w:rPr>
          <w:rFonts w:ascii="Times New Roman" w:hAnsi="Times New Roman" w:cs="Times New Roman"/>
          <w:sz w:val="24"/>
          <w:szCs w:val="24"/>
        </w:rPr>
        <w:t>Liberty University</w:t>
      </w:r>
    </w:p>
    <w:p w14:paraId="3F2EAF4E" w14:textId="77777777" w:rsidR="00A37085" w:rsidRPr="00B36A4D" w:rsidRDefault="00A37085" w:rsidP="00A37085">
      <w:pPr>
        <w:spacing w:after="0" w:line="480" w:lineRule="auto"/>
        <w:jc w:val="center"/>
        <w:rPr>
          <w:rFonts w:ascii="Times New Roman" w:hAnsi="Times New Roman" w:cs="Times New Roman"/>
          <w:sz w:val="24"/>
          <w:szCs w:val="24"/>
        </w:rPr>
      </w:pPr>
      <w:r w:rsidRPr="00B36A4D">
        <w:rPr>
          <w:rFonts w:ascii="Times New Roman" w:hAnsi="Times New Roman" w:cs="Times New Roman"/>
          <w:sz w:val="24"/>
          <w:szCs w:val="24"/>
        </w:rPr>
        <w:t>BUSI 885 Research Concept</w:t>
      </w:r>
    </w:p>
    <w:p w14:paraId="7D080B0A" w14:textId="77777777" w:rsidR="00A37085" w:rsidRPr="00B36A4D" w:rsidRDefault="00A37085" w:rsidP="00A37085">
      <w:pPr>
        <w:spacing w:after="0" w:line="480" w:lineRule="auto"/>
        <w:jc w:val="center"/>
        <w:rPr>
          <w:rFonts w:ascii="Times New Roman" w:hAnsi="Times New Roman" w:cs="Times New Roman"/>
          <w:sz w:val="24"/>
          <w:szCs w:val="24"/>
        </w:rPr>
      </w:pPr>
      <w:r w:rsidRPr="00B36A4D">
        <w:rPr>
          <w:rFonts w:ascii="Times New Roman" w:hAnsi="Times New Roman" w:cs="Times New Roman"/>
          <w:sz w:val="24"/>
          <w:szCs w:val="24"/>
        </w:rPr>
        <w:t xml:space="preserve">Respectfully submitted to: </w:t>
      </w:r>
      <w:r>
        <w:rPr>
          <w:rFonts w:ascii="Times New Roman" w:hAnsi="Times New Roman" w:cs="Times New Roman"/>
          <w:sz w:val="24"/>
          <w:szCs w:val="24"/>
        </w:rPr>
        <w:t>Dr. Rogers</w:t>
      </w:r>
    </w:p>
    <w:p w14:paraId="389C7851" w14:textId="77777777" w:rsidR="00A37085" w:rsidRDefault="008C0E2C" w:rsidP="00A370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18</w:t>
      </w:r>
      <w:r w:rsidR="00A37085">
        <w:rPr>
          <w:rFonts w:ascii="Times New Roman" w:hAnsi="Times New Roman" w:cs="Times New Roman"/>
          <w:sz w:val="24"/>
          <w:szCs w:val="24"/>
        </w:rPr>
        <w:t xml:space="preserve"> July</w:t>
      </w:r>
      <w:r w:rsidR="00A37085" w:rsidRPr="00B36A4D">
        <w:rPr>
          <w:rFonts w:ascii="Times New Roman" w:hAnsi="Times New Roman" w:cs="Times New Roman"/>
          <w:sz w:val="24"/>
          <w:szCs w:val="24"/>
        </w:rPr>
        <w:t xml:space="preserve"> 2023</w:t>
      </w:r>
    </w:p>
    <w:p w14:paraId="65C094AA" w14:textId="77777777" w:rsidR="00A37085" w:rsidRDefault="00A37085">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28142469" w14:textId="77777777" w:rsidR="00A37085" w:rsidRPr="008F50D7" w:rsidRDefault="00A37085" w:rsidP="00A37085">
      <w:pPr>
        <w:pStyle w:val="ListParagraph"/>
        <w:numPr>
          <w:ilvl w:val="0"/>
          <w:numId w:val="1"/>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lastRenderedPageBreak/>
        <w:t>Kwiwongbaye. Kenneth M</w:t>
      </w:r>
    </w:p>
    <w:p w14:paraId="27C5A424" w14:textId="77777777" w:rsidR="00A37085" w:rsidRPr="008F50D7" w:rsidRDefault="00A37085" w:rsidP="00A37085">
      <w:pPr>
        <w:pStyle w:val="ListParagraph"/>
        <w:numPr>
          <w:ilvl w:val="0"/>
          <w:numId w:val="1"/>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t>Cognate: Human Resources</w:t>
      </w:r>
    </w:p>
    <w:p w14:paraId="6436C44E" w14:textId="77777777" w:rsidR="00A37085" w:rsidRPr="008F50D7" w:rsidRDefault="00A37085" w:rsidP="00A37085">
      <w:pPr>
        <w:pStyle w:val="ListParagraph"/>
        <w:numPr>
          <w:ilvl w:val="0"/>
          <w:numId w:val="1"/>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t>Research Project: Track Case Study</w:t>
      </w:r>
    </w:p>
    <w:p w14:paraId="2415CC43" w14:textId="77777777" w:rsidR="00A37085" w:rsidRPr="008F50D7" w:rsidRDefault="00A37085" w:rsidP="00A37085">
      <w:pPr>
        <w:pStyle w:val="ListParagraph"/>
        <w:numPr>
          <w:ilvl w:val="0"/>
          <w:numId w:val="1"/>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t>Research Paradigm: Positivism</w:t>
      </w:r>
    </w:p>
    <w:p w14:paraId="7349FDB4" w14:textId="77777777" w:rsidR="00A37085" w:rsidRPr="008F50D7" w:rsidRDefault="00A37085" w:rsidP="00A37085">
      <w:pPr>
        <w:pStyle w:val="ListParagraph"/>
        <w:numPr>
          <w:ilvl w:val="0"/>
          <w:numId w:val="1"/>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t>Planned Research Design: Single Case Study</w:t>
      </w:r>
    </w:p>
    <w:p w14:paraId="7896DAA6" w14:textId="77777777" w:rsidR="008C0E2C" w:rsidRPr="008C0E2C" w:rsidRDefault="00A37085" w:rsidP="008C0E2C">
      <w:pPr>
        <w:pStyle w:val="ListParagraph"/>
        <w:numPr>
          <w:ilvl w:val="0"/>
          <w:numId w:val="1"/>
        </w:numPr>
        <w:spacing w:after="0" w:line="480" w:lineRule="auto"/>
        <w:ind w:left="360"/>
        <w:rPr>
          <w:rFonts w:ascii="Times New Roman" w:hAnsi="Times New Roman" w:cs="Times New Roman"/>
          <w:sz w:val="24"/>
          <w:szCs w:val="24"/>
        </w:rPr>
      </w:pPr>
      <w:r w:rsidRPr="008F50D7">
        <w:rPr>
          <w:rFonts w:ascii="Times New Roman" w:hAnsi="Times New Roman" w:cs="Times New Roman"/>
          <w:sz w:val="24"/>
          <w:szCs w:val="24"/>
        </w:rPr>
        <w:t>Proposed Topic: Workplace Diversity Equilibrium and Performance Effectiveness.</w:t>
      </w:r>
      <w:r w:rsidRPr="002E2E59">
        <w:rPr>
          <w:rFonts w:ascii="Times New Roman" w:hAnsi="Times New Roman" w:cs="Times New Roman"/>
          <w:sz w:val="24"/>
          <w:szCs w:val="24"/>
        </w:rPr>
        <w:br w:type="page"/>
      </w:r>
    </w:p>
    <w:p w14:paraId="4E4F00AC" w14:textId="77777777" w:rsidR="008C0E2C" w:rsidRPr="008C0E2C" w:rsidRDefault="008C0E2C" w:rsidP="008C0E2C">
      <w:pPr>
        <w:rPr>
          <w:rFonts w:ascii="Times New Roman" w:hAnsi="Times New Roman" w:cs="Times New Roman"/>
          <w:sz w:val="24"/>
          <w:szCs w:val="24"/>
        </w:rPr>
      </w:pPr>
      <w:r w:rsidRPr="008C0E2C">
        <w:rPr>
          <w:rFonts w:ascii="Times New Roman" w:hAnsi="Times New Roman" w:cs="Times New Roman"/>
          <w:b/>
          <w:sz w:val="24"/>
          <w:szCs w:val="24"/>
        </w:rPr>
        <w:lastRenderedPageBreak/>
        <w:t>Research Question</w:t>
      </w:r>
    </w:p>
    <w:p w14:paraId="47D9B5C1" w14:textId="77777777" w:rsidR="008C0E2C" w:rsidRPr="008C0E2C" w:rsidRDefault="008C0E2C" w:rsidP="008C0E2C">
      <w:pPr>
        <w:numPr>
          <w:ilvl w:val="0"/>
          <w:numId w:val="6"/>
        </w:numPr>
        <w:spacing w:after="120" w:line="480" w:lineRule="auto"/>
        <w:rPr>
          <w:rFonts w:ascii="Times New Roman" w:hAnsi="Times New Roman" w:cs="Times New Roman"/>
          <w:sz w:val="24"/>
          <w:szCs w:val="24"/>
        </w:rPr>
      </w:pPr>
      <w:r w:rsidRPr="008C0E2C">
        <w:rPr>
          <w:rFonts w:ascii="Times New Roman" w:hAnsi="Times New Roman" w:cs="Times New Roman"/>
          <w:sz w:val="24"/>
          <w:szCs w:val="24"/>
        </w:rPr>
        <w:t xml:space="preserve">The general problem to be addressed is the inability to implement workplace diversity equilibrium, resulting in reduced organizational growth in the hospitality industry. </w:t>
      </w:r>
    </w:p>
    <w:p w14:paraId="061E7CD7" w14:textId="77777777" w:rsidR="008C0E2C" w:rsidRPr="008C0E2C" w:rsidRDefault="008C0E2C" w:rsidP="008C0E2C">
      <w:pPr>
        <w:numPr>
          <w:ilvl w:val="0"/>
          <w:numId w:val="6"/>
        </w:numPr>
        <w:spacing w:after="120" w:line="480" w:lineRule="auto"/>
        <w:rPr>
          <w:rFonts w:ascii="Times New Roman" w:hAnsi="Times New Roman" w:cs="Times New Roman"/>
          <w:sz w:val="24"/>
          <w:szCs w:val="24"/>
        </w:rPr>
      </w:pPr>
      <w:r w:rsidRPr="008C0E2C">
        <w:rPr>
          <w:rFonts w:ascii="Times New Roman" w:hAnsi="Times New Roman" w:cs="Times New Roman"/>
          <w:sz w:val="24"/>
          <w:szCs w:val="24"/>
        </w:rPr>
        <w:t>Turi et al. (2022), explain that organizations that struggle with workforce diversity lose on the grounds of leveraging and respecting cultural differences in the employee competencies, ideas, and innovativeness that persuade them to contribute towards the common goal while doing it in a way that gives a competitive edge to the organization.</w:t>
      </w:r>
    </w:p>
    <w:p w14:paraId="5AA801C5" w14:textId="77777777" w:rsidR="008C0E2C" w:rsidRPr="008C0E2C" w:rsidRDefault="008C0E2C" w:rsidP="008C0E2C">
      <w:pPr>
        <w:numPr>
          <w:ilvl w:val="0"/>
          <w:numId w:val="6"/>
        </w:numPr>
        <w:spacing w:after="120" w:line="480" w:lineRule="auto"/>
        <w:rPr>
          <w:rFonts w:ascii="Times New Roman" w:hAnsi="Times New Roman" w:cs="Times New Roman"/>
          <w:sz w:val="24"/>
          <w:szCs w:val="24"/>
        </w:rPr>
      </w:pPr>
      <w:r w:rsidRPr="008C0E2C">
        <w:rPr>
          <w:rFonts w:ascii="Times New Roman" w:hAnsi="Times New Roman" w:cs="Times New Roman"/>
          <w:sz w:val="24"/>
          <w:szCs w:val="24"/>
        </w:rPr>
        <w:t>Li et al. (2020), found that workforce diversity solves job-related issues as it helps in the talent management of employees, where managers assist employees attain their desired work interest that increases their job performance.</w:t>
      </w:r>
    </w:p>
    <w:p w14:paraId="7A58CF36" w14:textId="77777777" w:rsidR="008C0E2C" w:rsidRPr="008C0E2C" w:rsidRDefault="008C0E2C" w:rsidP="008C0E2C">
      <w:pPr>
        <w:numPr>
          <w:ilvl w:val="0"/>
          <w:numId w:val="6"/>
        </w:numPr>
        <w:spacing w:after="120" w:line="480" w:lineRule="auto"/>
        <w:rPr>
          <w:rFonts w:ascii="Times New Roman" w:hAnsi="Times New Roman" w:cs="Times New Roman"/>
          <w:sz w:val="24"/>
          <w:szCs w:val="24"/>
        </w:rPr>
      </w:pPr>
      <w:r w:rsidRPr="008C0E2C">
        <w:rPr>
          <w:rFonts w:ascii="Times New Roman" w:hAnsi="Times New Roman" w:cs="Times New Roman"/>
          <w:sz w:val="24"/>
          <w:szCs w:val="24"/>
        </w:rPr>
        <w:t>According to Hussain, Farooquie, and Taqa (2021), the ability to improve organizational performance or growth is directly related to HR practices and strategies which influence performance such as hiring, training, conducting performance appraisal, and diversity audits to examine whether the organization is fostering workforce diversity and inclusion.</w:t>
      </w:r>
    </w:p>
    <w:p w14:paraId="3C1232FE" w14:textId="77777777" w:rsidR="008C0E2C" w:rsidRPr="008C0E2C" w:rsidRDefault="008C0E2C" w:rsidP="008C0E2C">
      <w:pPr>
        <w:numPr>
          <w:ilvl w:val="0"/>
          <w:numId w:val="6"/>
        </w:numPr>
        <w:spacing w:after="120" w:line="480" w:lineRule="auto"/>
        <w:rPr>
          <w:rFonts w:ascii="Times New Roman" w:hAnsi="Times New Roman" w:cs="Times New Roman"/>
          <w:sz w:val="24"/>
          <w:szCs w:val="24"/>
        </w:rPr>
      </w:pPr>
      <w:r w:rsidRPr="008C0E2C">
        <w:rPr>
          <w:rFonts w:ascii="Times New Roman" w:hAnsi="Times New Roman" w:cs="Times New Roman"/>
          <w:sz w:val="24"/>
          <w:szCs w:val="24"/>
        </w:rPr>
        <w:t>Kaur and Arora (2020), elaborate that workplace diversity such as gender diversity and inclusion are critical in fostering organizational growth as they bolster creativity, innovation, problem-solving, organizational reputation, and decision-making process.</w:t>
      </w:r>
    </w:p>
    <w:p w14:paraId="213B152A"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b/>
          <w:sz w:val="24"/>
          <w:szCs w:val="24"/>
        </w:rPr>
        <w:t>Specific Problem</w:t>
      </w:r>
    </w:p>
    <w:p w14:paraId="72A7AC65" w14:textId="77777777" w:rsidR="008C0E2C" w:rsidRPr="008C0E2C" w:rsidRDefault="008C0E2C" w:rsidP="008C0E2C">
      <w:pPr>
        <w:numPr>
          <w:ilvl w:val="0"/>
          <w:numId w:val="7"/>
        </w:numPr>
        <w:spacing w:after="120" w:line="480" w:lineRule="auto"/>
        <w:rPr>
          <w:rFonts w:ascii="Times New Roman" w:hAnsi="Times New Roman" w:cs="Times New Roman"/>
          <w:sz w:val="24"/>
          <w:szCs w:val="24"/>
        </w:rPr>
      </w:pPr>
      <w:r w:rsidRPr="008C0E2C">
        <w:rPr>
          <w:rFonts w:ascii="Times New Roman" w:hAnsi="Times New Roman" w:cs="Times New Roman"/>
          <w:sz w:val="24"/>
          <w:szCs w:val="24"/>
        </w:rPr>
        <w:t>The specific problem to be addressed is the potential causes of failure to implement workplace diversity within the United States hospitality industry, resulting in the possible decline in organizational growth in the form of revenues generated.</w:t>
      </w:r>
    </w:p>
    <w:p w14:paraId="258D8B1D" w14:textId="77777777" w:rsidR="008C0E2C" w:rsidRDefault="008C0E2C" w:rsidP="008C0E2C">
      <w:pPr>
        <w:spacing w:line="480" w:lineRule="auto"/>
        <w:rPr>
          <w:rFonts w:ascii="Times New Roman" w:hAnsi="Times New Roman" w:cs="Times New Roman"/>
          <w:b/>
          <w:sz w:val="24"/>
          <w:szCs w:val="24"/>
        </w:rPr>
      </w:pPr>
    </w:p>
    <w:p w14:paraId="421EAB15"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b/>
          <w:sz w:val="24"/>
          <w:szCs w:val="24"/>
        </w:rPr>
        <w:lastRenderedPageBreak/>
        <w:t>Qualitative Research Questions</w:t>
      </w:r>
    </w:p>
    <w:p w14:paraId="2D960C69" w14:textId="77777777" w:rsidR="008C0E2C" w:rsidRPr="008C0E2C" w:rsidRDefault="008C0E2C" w:rsidP="008C0E2C">
      <w:pPr>
        <w:numPr>
          <w:ilvl w:val="0"/>
          <w:numId w:val="8"/>
        </w:numPr>
        <w:spacing w:after="120" w:line="480" w:lineRule="auto"/>
        <w:rPr>
          <w:rFonts w:ascii="Times New Roman" w:hAnsi="Times New Roman" w:cs="Times New Roman"/>
          <w:sz w:val="24"/>
          <w:szCs w:val="24"/>
        </w:rPr>
      </w:pPr>
      <w:r w:rsidRPr="008C0E2C">
        <w:rPr>
          <w:rFonts w:ascii="Times New Roman" w:hAnsi="Times New Roman" w:cs="Times New Roman"/>
          <w:sz w:val="24"/>
          <w:szCs w:val="24"/>
        </w:rPr>
        <w:t>Why do organizations face challenges in implementing workplace diversity?</w:t>
      </w:r>
    </w:p>
    <w:p w14:paraId="7066F26E"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sz w:val="24"/>
          <w:szCs w:val="24"/>
        </w:rPr>
        <w:t>a. What are the potential causes of failure to implement workplace diversity?</w:t>
      </w:r>
    </w:p>
    <w:p w14:paraId="386F6172"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sz w:val="24"/>
          <w:szCs w:val="24"/>
        </w:rPr>
        <w:t>b) What are the requirements for the job? What are the requirements for the job? What leadership actions potentially lead to the inability to implement workforce diversity?</w:t>
      </w:r>
    </w:p>
    <w:p w14:paraId="23FA1314" w14:textId="77777777" w:rsidR="008C0E2C" w:rsidRPr="008C0E2C" w:rsidRDefault="008C0E2C" w:rsidP="008C0E2C">
      <w:pPr>
        <w:numPr>
          <w:ilvl w:val="0"/>
          <w:numId w:val="9"/>
        </w:numPr>
        <w:spacing w:after="120" w:line="480" w:lineRule="auto"/>
        <w:rPr>
          <w:rFonts w:ascii="Times New Roman" w:hAnsi="Times New Roman" w:cs="Times New Roman"/>
          <w:sz w:val="24"/>
          <w:szCs w:val="24"/>
        </w:rPr>
      </w:pPr>
      <w:r w:rsidRPr="008C0E2C">
        <w:rPr>
          <w:rFonts w:ascii="Times New Roman" w:hAnsi="Times New Roman" w:cs="Times New Roman"/>
          <w:sz w:val="24"/>
          <w:szCs w:val="24"/>
        </w:rPr>
        <w:t>By what other measures can organizations foster workplace diversity equilibrium to ensure organizational growth?</w:t>
      </w:r>
    </w:p>
    <w:p w14:paraId="4BBAB6BD" w14:textId="77777777" w:rsidR="008C0E2C" w:rsidRPr="008C0E2C" w:rsidRDefault="008C0E2C" w:rsidP="008C0E2C">
      <w:pPr>
        <w:numPr>
          <w:ilvl w:val="0"/>
          <w:numId w:val="9"/>
        </w:numPr>
        <w:spacing w:after="120" w:line="480" w:lineRule="auto"/>
        <w:rPr>
          <w:rFonts w:ascii="Times New Roman" w:hAnsi="Times New Roman" w:cs="Times New Roman"/>
          <w:sz w:val="24"/>
          <w:szCs w:val="24"/>
        </w:rPr>
      </w:pPr>
      <w:r w:rsidRPr="008C0E2C">
        <w:rPr>
          <w:rFonts w:ascii="Times New Roman" w:hAnsi="Times New Roman" w:cs="Times New Roman"/>
          <w:sz w:val="24"/>
          <w:szCs w:val="24"/>
        </w:rPr>
        <w:t>Do any potential causes of failure to implement workplace diversity reduce or boost revenue generation for organizational growth?</w:t>
      </w:r>
    </w:p>
    <w:p w14:paraId="55014DA5" w14:textId="77777777" w:rsidR="008C0E2C" w:rsidRPr="008C0E2C" w:rsidRDefault="008C0E2C" w:rsidP="008C0E2C">
      <w:pPr>
        <w:numPr>
          <w:ilvl w:val="0"/>
          <w:numId w:val="9"/>
        </w:numPr>
        <w:spacing w:after="120" w:line="480" w:lineRule="auto"/>
        <w:rPr>
          <w:rFonts w:ascii="Times New Roman" w:hAnsi="Times New Roman" w:cs="Times New Roman"/>
          <w:sz w:val="24"/>
          <w:szCs w:val="24"/>
        </w:rPr>
      </w:pPr>
      <w:r w:rsidRPr="008C0E2C">
        <w:rPr>
          <w:rFonts w:ascii="Times New Roman" w:hAnsi="Times New Roman" w:cs="Times New Roman"/>
          <w:sz w:val="24"/>
          <w:szCs w:val="24"/>
        </w:rPr>
        <w:t>What organizational elements present in the United States hospitality industry position organizations for success or failure in implementing workplace diversity equilibrium?</w:t>
      </w:r>
    </w:p>
    <w:p w14:paraId="2E0C9CBE"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b/>
          <w:sz w:val="24"/>
          <w:szCs w:val="24"/>
        </w:rPr>
        <w:t>Discussion of Research Questions</w:t>
      </w:r>
    </w:p>
    <w:p w14:paraId="34E5EAC8"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sz w:val="24"/>
          <w:szCs w:val="24"/>
        </w:rPr>
        <w:t>RQ1: Why do organizations face challenges in implementing workplace diversity? RQ1 will address the potential causes of failure to implement workplace diversity in hospitality organizations. Specifically, the focus will be on the leadership actions potentially leading to the inability to implement workforce diversity.</w:t>
      </w:r>
    </w:p>
    <w:p w14:paraId="736CD89D"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sz w:val="24"/>
          <w:szCs w:val="24"/>
        </w:rPr>
        <w:t>RQ2: What is the difference between the two? By what other measures can organizations foster workplace diversity equilibrium to ensure organizational growth? The hospitality industry can implement different workplace diversity measures to help realize organizational growth. RQ2 will help to address the broad industry-specific issues leading to reduce workplace diversity affecting the organization's growth.</w:t>
      </w:r>
    </w:p>
    <w:p w14:paraId="31BEF6B2"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sz w:val="24"/>
          <w:szCs w:val="24"/>
        </w:rPr>
        <w:lastRenderedPageBreak/>
        <w:t>RQ3: Do any potential causes of failure to implement workplace diversity reduce or boost revenue generation for organizational growth? RQ3 will address how workplace diversity limits organizational growth and revenue generation. RQ3 will specifically address how workplace diversity failure is related to reduce organizational growth, as well as its relationship with revenue generation.</w:t>
      </w:r>
    </w:p>
    <w:p w14:paraId="060AE7A7"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sz w:val="24"/>
          <w:szCs w:val="24"/>
        </w:rPr>
        <w:t xml:space="preserve">RQ4: What organizational elements present in the United States hospitality industry position organizations for success or failure in implementing workplace diversity equilibrium? RQ4 will help in addressing how the United States hospitality industry players can internally exploit the workplace diversity plans, among others, to ensure that equilibrium is achieved and growth is sustained. </w:t>
      </w:r>
    </w:p>
    <w:p w14:paraId="6B65B51A"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b/>
          <w:sz w:val="24"/>
          <w:szCs w:val="24"/>
        </w:rPr>
        <w:t>Specific Problem Statement Coverage</w:t>
      </w:r>
    </w:p>
    <w:p w14:paraId="37E19291"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sz w:val="24"/>
          <w:szCs w:val="24"/>
        </w:rPr>
        <w:t>Workplace diversity equilibrium is critical in fostering organizational growth as it influences revenue generation in the hospitality industry. Workplace diversity equilibrium is a focal point in organization management as it influences operations, behavior, and job satisfaction (Li et al., 2020). The United States hospitality industry has significantly suffered from reduced workplace diversity as the organizations struggling with workforce diversity lose on the grounds of leveraging and respecting cultural differences in employee competencies, ideas, and innovativeness, reducing their competitive advantage (Turi et al., 2022).</w:t>
      </w:r>
    </w:p>
    <w:p w14:paraId="63C0A2B5" w14:textId="77777777" w:rsidR="008C0E2C" w:rsidRPr="008C0E2C" w:rsidRDefault="008C0E2C" w:rsidP="008C0E2C">
      <w:pPr>
        <w:spacing w:line="480" w:lineRule="auto"/>
        <w:rPr>
          <w:rFonts w:ascii="Times New Roman" w:hAnsi="Times New Roman" w:cs="Times New Roman"/>
          <w:sz w:val="24"/>
          <w:szCs w:val="24"/>
        </w:rPr>
      </w:pPr>
      <w:r w:rsidRPr="008C0E2C">
        <w:rPr>
          <w:rFonts w:ascii="Times New Roman" w:hAnsi="Times New Roman" w:cs="Times New Roman"/>
          <w:sz w:val="24"/>
          <w:szCs w:val="24"/>
        </w:rPr>
        <w:t>When goals are not met following reduced workplace diversity, organizations suffer from a lack of creativity, reduced innovation, inability to solve problems, and having the right skill set (Kaur and Arora, 2020). However, when the integration of workplace diversity equilibrium is achieved, positive results such as job satisfaction, job match, and job performance (Li et al., 2020).</w:t>
      </w:r>
    </w:p>
    <w:p w14:paraId="702EF861" w14:textId="77777777" w:rsidR="002E2E59" w:rsidRPr="008C0E2C" w:rsidRDefault="002E2E59" w:rsidP="002E2E59">
      <w:pPr>
        <w:spacing w:line="480" w:lineRule="auto"/>
        <w:jc w:val="center"/>
        <w:rPr>
          <w:rFonts w:ascii="Times New Roman" w:hAnsi="Times New Roman" w:cs="Times New Roman"/>
          <w:b/>
          <w:sz w:val="24"/>
          <w:szCs w:val="24"/>
        </w:rPr>
      </w:pPr>
      <w:r w:rsidRPr="008C0E2C">
        <w:rPr>
          <w:rFonts w:ascii="Times New Roman" w:hAnsi="Times New Roman" w:cs="Times New Roman"/>
          <w:b/>
          <w:sz w:val="24"/>
          <w:szCs w:val="24"/>
        </w:rPr>
        <w:lastRenderedPageBreak/>
        <w:t>References</w:t>
      </w:r>
    </w:p>
    <w:p w14:paraId="54FBA064" w14:textId="77777777" w:rsidR="002E2E59" w:rsidRPr="008C0E2C" w:rsidRDefault="002E2E59" w:rsidP="002E2E59">
      <w:pPr>
        <w:spacing w:after="0" w:line="480" w:lineRule="auto"/>
        <w:ind w:left="720" w:hanging="720"/>
        <w:rPr>
          <w:rFonts w:ascii="Times New Roman" w:hAnsi="Times New Roman" w:cs="Times New Roman"/>
          <w:sz w:val="24"/>
          <w:szCs w:val="24"/>
        </w:rPr>
      </w:pPr>
      <w:proofErr w:type="gramStart"/>
      <w:r w:rsidRPr="008C0E2C">
        <w:rPr>
          <w:rFonts w:ascii="Times New Roman" w:hAnsi="Times New Roman" w:cs="Times New Roman"/>
          <w:sz w:val="24"/>
          <w:szCs w:val="24"/>
        </w:rPr>
        <w:t>Hussain, A., Farooquie, J. &amp;Taqa, A. (2021).</w:t>
      </w:r>
      <w:proofErr w:type="gramEnd"/>
      <w:r w:rsidRPr="008C0E2C">
        <w:rPr>
          <w:rFonts w:ascii="Times New Roman" w:hAnsi="Times New Roman" w:cs="Times New Roman"/>
          <w:sz w:val="24"/>
          <w:szCs w:val="24"/>
        </w:rPr>
        <w:t xml:space="preserve"> </w:t>
      </w:r>
      <w:proofErr w:type="gramStart"/>
      <w:r w:rsidRPr="008C0E2C">
        <w:rPr>
          <w:rFonts w:ascii="Times New Roman" w:hAnsi="Times New Roman" w:cs="Times New Roman"/>
          <w:sz w:val="24"/>
          <w:szCs w:val="24"/>
        </w:rPr>
        <w:t>A critical review on Workforce Diversity Management.</w:t>
      </w:r>
      <w:proofErr w:type="gramEnd"/>
      <w:r w:rsidRPr="008C0E2C">
        <w:rPr>
          <w:rFonts w:ascii="Times New Roman" w:hAnsi="Times New Roman" w:cs="Times New Roman"/>
          <w:sz w:val="24"/>
          <w:szCs w:val="24"/>
        </w:rPr>
        <w:t xml:space="preserve"> </w:t>
      </w:r>
      <w:proofErr w:type="gramStart"/>
      <w:r w:rsidRPr="008C0E2C">
        <w:rPr>
          <w:rFonts w:ascii="Times New Roman" w:hAnsi="Times New Roman" w:cs="Times New Roman"/>
          <w:i/>
          <w:sz w:val="24"/>
          <w:szCs w:val="24"/>
        </w:rPr>
        <w:t>International Journal of Enhanced Research in</w:t>
      </w:r>
      <w:r w:rsidR="005A18D7" w:rsidRPr="008C0E2C">
        <w:rPr>
          <w:rFonts w:ascii="Times New Roman" w:hAnsi="Times New Roman" w:cs="Times New Roman"/>
          <w:i/>
          <w:sz w:val="24"/>
          <w:szCs w:val="24"/>
        </w:rPr>
        <w:t xml:space="preserve"> </w:t>
      </w:r>
      <w:r w:rsidRPr="008C0E2C">
        <w:rPr>
          <w:rFonts w:ascii="Times New Roman" w:hAnsi="Times New Roman" w:cs="Times New Roman"/>
          <w:i/>
          <w:sz w:val="24"/>
          <w:szCs w:val="24"/>
        </w:rPr>
        <w:t>Management &amp;Computer Applications.</w:t>
      </w:r>
      <w:proofErr w:type="gramEnd"/>
      <w:r w:rsidRPr="008C0E2C">
        <w:rPr>
          <w:rFonts w:ascii="Times New Roman" w:hAnsi="Times New Roman" w:cs="Times New Roman"/>
          <w:i/>
          <w:sz w:val="24"/>
          <w:szCs w:val="24"/>
        </w:rPr>
        <w:t xml:space="preserve"> </w:t>
      </w:r>
      <w:r w:rsidRPr="008C0E2C">
        <w:rPr>
          <w:rFonts w:ascii="Times New Roman" w:hAnsi="Times New Roman" w:cs="Times New Roman"/>
          <w:sz w:val="24"/>
          <w:szCs w:val="24"/>
        </w:rPr>
        <w:t>10. 2319-7471.</w:t>
      </w:r>
    </w:p>
    <w:p w14:paraId="5444FF9B" w14:textId="77777777" w:rsidR="002E2E59" w:rsidRPr="008C0E2C" w:rsidRDefault="002E2E59" w:rsidP="002E2E59">
      <w:pPr>
        <w:spacing w:after="0" w:line="480" w:lineRule="auto"/>
        <w:ind w:left="720" w:hanging="720"/>
        <w:rPr>
          <w:rFonts w:ascii="Times New Roman" w:hAnsi="Times New Roman" w:cs="Times New Roman"/>
          <w:color w:val="222222"/>
          <w:sz w:val="24"/>
          <w:szCs w:val="24"/>
          <w:shd w:val="clear" w:color="auto" w:fill="FFFFFF"/>
        </w:rPr>
      </w:pPr>
      <w:r w:rsidRPr="008C0E2C">
        <w:rPr>
          <w:rFonts w:ascii="Times New Roman" w:hAnsi="Times New Roman" w:cs="Times New Roman"/>
          <w:color w:val="222222"/>
          <w:sz w:val="24"/>
          <w:szCs w:val="24"/>
          <w:shd w:val="clear" w:color="auto" w:fill="FFFFFF"/>
        </w:rPr>
        <w:t>Kaur, N., &amp; Arora, P. (2020). Acknowledging gender diversity and inclusion as key to organizational growth: a review and trends. </w:t>
      </w:r>
      <w:proofErr w:type="gramStart"/>
      <w:r w:rsidRPr="008C0E2C">
        <w:rPr>
          <w:rFonts w:ascii="Times New Roman" w:hAnsi="Times New Roman" w:cs="Times New Roman"/>
          <w:i/>
          <w:iCs/>
          <w:color w:val="222222"/>
          <w:sz w:val="24"/>
          <w:szCs w:val="24"/>
          <w:shd w:val="clear" w:color="auto" w:fill="FFFFFF"/>
        </w:rPr>
        <w:t>Journal of Critical Reviews</w:t>
      </w:r>
      <w:r w:rsidRPr="008C0E2C">
        <w:rPr>
          <w:rFonts w:ascii="Times New Roman" w:hAnsi="Times New Roman" w:cs="Times New Roman"/>
          <w:color w:val="222222"/>
          <w:sz w:val="24"/>
          <w:szCs w:val="24"/>
          <w:shd w:val="clear" w:color="auto" w:fill="FFFFFF"/>
        </w:rPr>
        <w:t>, </w:t>
      </w:r>
      <w:r w:rsidRPr="008C0E2C">
        <w:rPr>
          <w:rFonts w:ascii="Times New Roman" w:hAnsi="Times New Roman" w:cs="Times New Roman"/>
          <w:i/>
          <w:iCs/>
          <w:color w:val="222222"/>
          <w:sz w:val="24"/>
          <w:szCs w:val="24"/>
          <w:shd w:val="clear" w:color="auto" w:fill="FFFFFF"/>
        </w:rPr>
        <w:t>7</w:t>
      </w:r>
      <w:r w:rsidRPr="008C0E2C">
        <w:rPr>
          <w:rFonts w:ascii="Times New Roman" w:hAnsi="Times New Roman" w:cs="Times New Roman"/>
          <w:color w:val="222222"/>
          <w:sz w:val="24"/>
          <w:szCs w:val="24"/>
          <w:shd w:val="clear" w:color="auto" w:fill="FFFFFF"/>
        </w:rPr>
        <w:t>(6), 125-131.</w:t>
      </w:r>
      <w:proofErr w:type="gramEnd"/>
      <w:r w:rsidR="002D5E4B" w:rsidRPr="008C0E2C">
        <w:fldChar w:fldCharType="begin"/>
      </w:r>
      <w:r w:rsidR="002D5E4B" w:rsidRPr="008C0E2C">
        <w:rPr>
          <w:rFonts w:ascii="Times New Roman" w:hAnsi="Times New Roman" w:cs="Times New Roman"/>
          <w:sz w:val="24"/>
          <w:szCs w:val="24"/>
        </w:rPr>
        <w:instrText xml:space="preserve"> HYPERLINK "https://dx.doi.org/10.31838/jcr.07.06.25" </w:instrText>
      </w:r>
      <w:r w:rsidR="002D5E4B" w:rsidRPr="008C0E2C">
        <w:fldChar w:fldCharType="separate"/>
      </w:r>
      <w:bookmarkStart w:id="0" w:name="_GoBack"/>
      <w:r w:rsidRPr="008C0E2C">
        <w:rPr>
          <w:rStyle w:val="Hyperlink"/>
          <w:rFonts w:ascii="Times New Roman" w:hAnsi="Times New Roman" w:cs="Times New Roman"/>
          <w:sz w:val="24"/>
          <w:szCs w:val="24"/>
          <w:shd w:val="clear" w:color="auto" w:fill="FFFFFF"/>
        </w:rPr>
        <w:t>https://dx</w:t>
      </w:r>
      <w:bookmarkEnd w:id="0"/>
      <w:r w:rsidRPr="008C0E2C">
        <w:rPr>
          <w:rStyle w:val="Hyperlink"/>
          <w:rFonts w:ascii="Times New Roman" w:hAnsi="Times New Roman" w:cs="Times New Roman"/>
          <w:sz w:val="24"/>
          <w:szCs w:val="24"/>
          <w:shd w:val="clear" w:color="auto" w:fill="FFFFFF"/>
        </w:rPr>
        <w:t>.doi.org/10.31838/jcr.07.06.25</w:t>
      </w:r>
      <w:r w:rsidR="002D5E4B" w:rsidRPr="008C0E2C">
        <w:rPr>
          <w:rStyle w:val="Hyperlink"/>
          <w:rFonts w:ascii="Times New Roman" w:hAnsi="Times New Roman" w:cs="Times New Roman"/>
          <w:sz w:val="24"/>
          <w:szCs w:val="24"/>
          <w:shd w:val="clear" w:color="auto" w:fill="FFFFFF"/>
        </w:rPr>
        <w:fldChar w:fldCharType="end"/>
      </w:r>
    </w:p>
    <w:p w14:paraId="760ED0FF" w14:textId="77777777" w:rsidR="002E2E59" w:rsidRPr="008C0E2C" w:rsidRDefault="002E2E59" w:rsidP="002E2E59">
      <w:pPr>
        <w:spacing w:after="0" w:line="480" w:lineRule="auto"/>
        <w:ind w:left="720" w:hanging="720"/>
        <w:rPr>
          <w:rFonts w:ascii="Times New Roman" w:hAnsi="Times New Roman" w:cs="Times New Roman"/>
          <w:color w:val="222222"/>
          <w:sz w:val="24"/>
          <w:szCs w:val="24"/>
          <w:shd w:val="clear" w:color="auto" w:fill="FFFFFF"/>
        </w:rPr>
      </w:pPr>
      <w:r w:rsidRPr="008C0E2C">
        <w:rPr>
          <w:rFonts w:ascii="Times New Roman" w:hAnsi="Times New Roman" w:cs="Times New Roman"/>
          <w:color w:val="222222"/>
          <w:sz w:val="24"/>
          <w:szCs w:val="24"/>
          <w:shd w:val="clear" w:color="auto" w:fill="FFFFFF"/>
        </w:rPr>
        <w:t xml:space="preserve">Li, W., Wang, X., </w:t>
      </w:r>
      <w:proofErr w:type="spellStart"/>
      <w:r w:rsidRPr="008C0E2C">
        <w:rPr>
          <w:rFonts w:ascii="Times New Roman" w:hAnsi="Times New Roman" w:cs="Times New Roman"/>
          <w:color w:val="222222"/>
          <w:sz w:val="24"/>
          <w:szCs w:val="24"/>
          <w:shd w:val="clear" w:color="auto" w:fill="FFFFFF"/>
        </w:rPr>
        <w:t>Haque</w:t>
      </w:r>
      <w:proofErr w:type="spellEnd"/>
      <w:r w:rsidRPr="008C0E2C">
        <w:rPr>
          <w:rFonts w:ascii="Times New Roman" w:hAnsi="Times New Roman" w:cs="Times New Roman"/>
          <w:color w:val="222222"/>
          <w:sz w:val="24"/>
          <w:szCs w:val="24"/>
          <w:shd w:val="clear" w:color="auto" w:fill="FFFFFF"/>
        </w:rPr>
        <w:t xml:space="preserve">, M. J., </w:t>
      </w:r>
      <w:proofErr w:type="spellStart"/>
      <w:r w:rsidRPr="008C0E2C">
        <w:rPr>
          <w:rFonts w:ascii="Times New Roman" w:hAnsi="Times New Roman" w:cs="Times New Roman"/>
          <w:color w:val="222222"/>
          <w:sz w:val="24"/>
          <w:szCs w:val="24"/>
          <w:shd w:val="clear" w:color="auto" w:fill="FFFFFF"/>
        </w:rPr>
        <w:t>Shafique</w:t>
      </w:r>
      <w:proofErr w:type="spellEnd"/>
      <w:r w:rsidRPr="008C0E2C">
        <w:rPr>
          <w:rFonts w:ascii="Times New Roman" w:hAnsi="Times New Roman" w:cs="Times New Roman"/>
          <w:color w:val="222222"/>
          <w:sz w:val="24"/>
          <w:szCs w:val="24"/>
          <w:shd w:val="clear" w:color="auto" w:fill="FFFFFF"/>
        </w:rPr>
        <w:t xml:space="preserve">, M. N., &amp; Nawaz, M. Z. (2020). Impact of workforce diversity management on employees’ outcomes: Testing the mediating role of a person’s job match. </w:t>
      </w:r>
      <w:proofErr w:type="gramStart"/>
      <w:r w:rsidRPr="008C0E2C">
        <w:rPr>
          <w:rFonts w:ascii="Times New Roman" w:hAnsi="Times New Roman" w:cs="Times New Roman"/>
          <w:i/>
          <w:color w:val="222222"/>
          <w:sz w:val="24"/>
          <w:szCs w:val="24"/>
          <w:shd w:val="clear" w:color="auto" w:fill="FFFFFF"/>
        </w:rPr>
        <w:t>SAGE Open</w:t>
      </w:r>
      <w:r w:rsidRPr="008C0E2C">
        <w:rPr>
          <w:rFonts w:ascii="Times New Roman" w:hAnsi="Times New Roman" w:cs="Times New Roman"/>
          <w:color w:val="222222"/>
          <w:sz w:val="24"/>
          <w:szCs w:val="24"/>
          <w:shd w:val="clear" w:color="auto" w:fill="FFFFFF"/>
        </w:rPr>
        <w:t>, 10(1).</w:t>
      </w:r>
      <w:proofErr w:type="gramEnd"/>
      <w:r w:rsidRPr="008C0E2C">
        <w:rPr>
          <w:rFonts w:ascii="Times New Roman" w:hAnsi="Times New Roman" w:cs="Times New Roman"/>
          <w:color w:val="222222"/>
          <w:sz w:val="24"/>
          <w:szCs w:val="24"/>
          <w:shd w:val="clear" w:color="auto" w:fill="FFFFFF"/>
        </w:rPr>
        <w:t xml:space="preserve"> </w:t>
      </w:r>
      <w:hyperlink r:id="rId8" w:history="1">
        <w:r w:rsidRPr="008C0E2C">
          <w:rPr>
            <w:rStyle w:val="Hyperlink"/>
            <w:rFonts w:ascii="Times New Roman" w:hAnsi="Times New Roman" w:cs="Times New Roman"/>
            <w:sz w:val="24"/>
            <w:szCs w:val="24"/>
            <w:shd w:val="clear" w:color="auto" w:fill="FFFFFF"/>
          </w:rPr>
          <w:t>https://doi.org/10.1177/2158244020903402</w:t>
        </w:r>
      </w:hyperlink>
      <w:r w:rsidRPr="008C0E2C">
        <w:rPr>
          <w:rFonts w:ascii="Times New Roman" w:hAnsi="Times New Roman" w:cs="Times New Roman"/>
          <w:color w:val="222222"/>
          <w:sz w:val="24"/>
          <w:szCs w:val="24"/>
          <w:shd w:val="clear" w:color="auto" w:fill="FFFFFF"/>
        </w:rPr>
        <w:t xml:space="preserve">. </w:t>
      </w:r>
    </w:p>
    <w:p w14:paraId="3174B1DC" w14:textId="77777777" w:rsidR="002E2E59" w:rsidRPr="008C0E2C" w:rsidRDefault="002E2E59" w:rsidP="002E2E59">
      <w:pPr>
        <w:spacing w:after="0" w:line="480" w:lineRule="auto"/>
        <w:ind w:left="720" w:hanging="720"/>
        <w:rPr>
          <w:rFonts w:ascii="Times New Roman" w:hAnsi="Times New Roman" w:cs="Times New Roman"/>
          <w:sz w:val="24"/>
          <w:szCs w:val="24"/>
        </w:rPr>
      </w:pPr>
      <w:r w:rsidRPr="008C0E2C">
        <w:rPr>
          <w:rFonts w:ascii="Times New Roman" w:hAnsi="Times New Roman" w:cs="Times New Roman"/>
          <w:color w:val="222222"/>
          <w:sz w:val="24"/>
          <w:szCs w:val="24"/>
          <w:shd w:val="clear" w:color="auto" w:fill="FFFFFF"/>
        </w:rPr>
        <w:t>Turi, J. A., Khastoori, S., Sorooshian, S., &amp; Campbell, N. (2022). Diversity impact on organizational performance: Moderating and mediating role of diversity beliefs and leadership expertise. </w:t>
      </w:r>
      <w:proofErr w:type="spellStart"/>
      <w:r w:rsidRPr="008C0E2C">
        <w:rPr>
          <w:rFonts w:ascii="Times New Roman" w:hAnsi="Times New Roman" w:cs="Times New Roman"/>
          <w:color w:val="202020"/>
          <w:sz w:val="24"/>
          <w:szCs w:val="24"/>
          <w:shd w:val="clear" w:color="auto" w:fill="FFFFFF"/>
        </w:rPr>
        <w:t>PLoS</w:t>
      </w:r>
      <w:proofErr w:type="spellEnd"/>
      <w:r w:rsidRPr="008C0E2C">
        <w:rPr>
          <w:rFonts w:ascii="Times New Roman" w:hAnsi="Times New Roman" w:cs="Times New Roman"/>
          <w:color w:val="202020"/>
          <w:sz w:val="24"/>
          <w:szCs w:val="24"/>
          <w:shd w:val="clear" w:color="auto" w:fill="FFFFFF"/>
        </w:rPr>
        <w:t xml:space="preserve"> ONE 17(7): e0270813. https://doi.org/10.1371/journal.pone.0270813</w:t>
      </w:r>
      <w:r w:rsidRPr="008C0E2C">
        <w:rPr>
          <w:rFonts w:ascii="Times New Roman" w:hAnsi="Times New Roman" w:cs="Times New Roman"/>
          <w:color w:val="222222"/>
          <w:sz w:val="24"/>
          <w:szCs w:val="24"/>
          <w:shd w:val="clear" w:color="auto" w:fill="FFFFFF"/>
        </w:rPr>
        <w:t>.</w:t>
      </w:r>
    </w:p>
    <w:p w14:paraId="64D81C10" w14:textId="77777777" w:rsidR="002E2E59" w:rsidRPr="008C0E2C" w:rsidRDefault="002E2E59" w:rsidP="002E2E59">
      <w:pPr>
        <w:spacing w:line="480" w:lineRule="auto"/>
        <w:rPr>
          <w:rFonts w:ascii="Times New Roman" w:hAnsi="Times New Roman" w:cs="Times New Roman"/>
          <w:b/>
          <w:sz w:val="24"/>
          <w:szCs w:val="24"/>
        </w:rPr>
      </w:pPr>
    </w:p>
    <w:p w14:paraId="51B9752B" w14:textId="77777777" w:rsidR="0063401B" w:rsidRPr="008C0E2C" w:rsidRDefault="0063401B">
      <w:pPr>
        <w:rPr>
          <w:rFonts w:ascii="Times New Roman" w:hAnsi="Times New Roman" w:cs="Times New Roman"/>
          <w:sz w:val="24"/>
          <w:szCs w:val="24"/>
        </w:rPr>
      </w:pPr>
    </w:p>
    <w:sectPr w:rsidR="0063401B" w:rsidRPr="008C0E2C" w:rsidSect="002E2E59">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5073E1" w14:textId="77777777" w:rsidR="00CA6501" w:rsidRDefault="00CA6501" w:rsidP="002E2E59">
      <w:pPr>
        <w:spacing w:after="0" w:line="240" w:lineRule="auto"/>
      </w:pPr>
      <w:r>
        <w:separator/>
      </w:r>
    </w:p>
  </w:endnote>
  <w:endnote w:type="continuationSeparator" w:id="0">
    <w:p w14:paraId="7232281E" w14:textId="77777777" w:rsidR="00CA6501" w:rsidRDefault="00CA6501" w:rsidP="002E2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D0C6EA" w14:textId="77777777" w:rsidR="00CA6501" w:rsidRDefault="00CA6501" w:rsidP="002E2E59">
      <w:pPr>
        <w:spacing w:after="0" w:line="240" w:lineRule="auto"/>
      </w:pPr>
      <w:r>
        <w:separator/>
      </w:r>
    </w:p>
  </w:footnote>
  <w:footnote w:type="continuationSeparator" w:id="0">
    <w:p w14:paraId="7C67979C" w14:textId="77777777" w:rsidR="00CA6501" w:rsidRDefault="00CA6501" w:rsidP="002E2E5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C2C56" w14:textId="77777777" w:rsidR="002E2E59" w:rsidRPr="002E2E59" w:rsidRDefault="002E2E59" w:rsidP="002E2E59">
    <w:pPr>
      <w:pStyle w:val="Header"/>
      <w:jc w:val="right"/>
      <w:rPr>
        <w:rFonts w:ascii="Times New Roman" w:hAnsi="Times New Roman" w:cs="Times New Roman"/>
        <w:sz w:val="24"/>
        <w:szCs w:val="24"/>
      </w:rPr>
    </w:pPr>
    <w:r w:rsidRPr="002E2E59">
      <w:rPr>
        <w:rFonts w:ascii="Times New Roman" w:hAnsi="Times New Roman" w:cs="Times New Roman"/>
        <w:sz w:val="24"/>
        <w:szCs w:val="24"/>
      </w:rPr>
      <w:t>RESEARCH QUESTIONS</w:t>
    </w:r>
    <w:r w:rsidRPr="002E2E59">
      <w:rPr>
        <w:rFonts w:ascii="Times New Roman" w:hAnsi="Times New Roman" w:cs="Times New Roman"/>
        <w:sz w:val="24"/>
        <w:szCs w:val="24"/>
      </w:rPr>
      <w:tab/>
    </w:r>
    <w:r w:rsidRPr="002E2E59">
      <w:rPr>
        <w:rFonts w:ascii="Times New Roman" w:hAnsi="Times New Roman" w:cs="Times New Roman"/>
        <w:sz w:val="24"/>
        <w:szCs w:val="24"/>
      </w:rPr>
      <w:tab/>
    </w:r>
    <w:sdt>
      <w:sdtPr>
        <w:rPr>
          <w:rFonts w:ascii="Times New Roman" w:hAnsi="Times New Roman" w:cs="Times New Roman"/>
          <w:sz w:val="24"/>
          <w:szCs w:val="24"/>
        </w:rPr>
        <w:id w:val="193992747"/>
        <w:docPartObj>
          <w:docPartGallery w:val="Page Numbers (Top of Page)"/>
          <w:docPartUnique/>
        </w:docPartObj>
      </w:sdtPr>
      <w:sdtEndPr/>
      <w:sdtContent>
        <w:r w:rsidR="00ED78E0" w:rsidRPr="002E2E59">
          <w:rPr>
            <w:rFonts w:ascii="Times New Roman" w:hAnsi="Times New Roman" w:cs="Times New Roman"/>
            <w:sz w:val="24"/>
            <w:szCs w:val="24"/>
          </w:rPr>
          <w:fldChar w:fldCharType="begin"/>
        </w:r>
        <w:r w:rsidRPr="002E2E59">
          <w:rPr>
            <w:rFonts w:ascii="Times New Roman" w:hAnsi="Times New Roman" w:cs="Times New Roman"/>
            <w:sz w:val="24"/>
            <w:szCs w:val="24"/>
          </w:rPr>
          <w:instrText xml:space="preserve"> PAGE   \* MERGEFORMAT </w:instrText>
        </w:r>
        <w:r w:rsidR="00ED78E0" w:rsidRPr="002E2E59">
          <w:rPr>
            <w:rFonts w:ascii="Times New Roman" w:hAnsi="Times New Roman" w:cs="Times New Roman"/>
            <w:sz w:val="24"/>
            <w:szCs w:val="24"/>
          </w:rPr>
          <w:fldChar w:fldCharType="separate"/>
        </w:r>
        <w:r w:rsidR="009D28B0">
          <w:rPr>
            <w:rFonts w:ascii="Times New Roman" w:hAnsi="Times New Roman" w:cs="Times New Roman"/>
            <w:noProof/>
            <w:sz w:val="24"/>
            <w:szCs w:val="24"/>
          </w:rPr>
          <w:t>2</w:t>
        </w:r>
        <w:r w:rsidR="00ED78E0" w:rsidRPr="002E2E59">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87780"/>
    <w:multiLevelType w:val="hybridMultilevel"/>
    <w:tmpl w:val="51661C74"/>
    <w:lvl w:ilvl="0" w:tplc="E6888482">
      <w:start w:val="1"/>
      <w:numFmt w:val="decimal"/>
      <w:lvlText w:val="%1"/>
      <w:lvlJc w:val="left"/>
      <w:pPr>
        <w:tabs>
          <w:tab w:val="num" w:pos="720"/>
        </w:tabs>
        <w:ind w:left="720" w:hanging="360"/>
      </w:pPr>
    </w:lvl>
    <w:lvl w:ilvl="1" w:tplc="01F20AEC">
      <w:numFmt w:val="decimal"/>
      <w:lvlText w:val=""/>
      <w:lvlJc w:val="left"/>
    </w:lvl>
    <w:lvl w:ilvl="2" w:tplc="5DC823FA">
      <w:numFmt w:val="decimal"/>
      <w:lvlText w:val=""/>
      <w:lvlJc w:val="left"/>
    </w:lvl>
    <w:lvl w:ilvl="3" w:tplc="6F5A2A9E">
      <w:numFmt w:val="decimal"/>
      <w:lvlText w:val=""/>
      <w:lvlJc w:val="left"/>
    </w:lvl>
    <w:lvl w:ilvl="4" w:tplc="5C6AE094">
      <w:numFmt w:val="decimal"/>
      <w:lvlText w:val=""/>
      <w:lvlJc w:val="left"/>
    </w:lvl>
    <w:lvl w:ilvl="5" w:tplc="2F1A6AAA">
      <w:numFmt w:val="decimal"/>
      <w:lvlText w:val=""/>
      <w:lvlJc w:val="left"/>
    </w:lvl>
    <w:lvl w:ilvl="6" w:tplc="74EE56A6">
      <w:numFmt w:val="decimal"/>
      <w:lvlText w:val=""/>
      <w:lvlJc w:val="left"/>
    </w:lvl>
    <w:lvl w:ilvl="7" w:tplc="B21C49AC">
      <w:numFmt w:val="decimal"/>
      <w:lvlText w:val=""/>
      <w:lvlJc w:val="left"/>
    </w:lvl>
    <w:lvl w:ilvl="8" w:tplc="B3BCD8C6">
      <w:numFmt w:val="decimal"/>
      <w:lvlText w:val=""/>
      <w:lvlJc w:val="left"/>
    </w:lvl>
  </w:abstractNum>
  <w:abstractNum w:abstractNumId="1">
    <w:nsid w:val="42B43437"/>
    <w:multiLevelType w:val="hybridMultilevel"/>
    <w:tmpl w:val="C93232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51254EAD"/>
    <w:multiLevelType w:val="hybridMultilevel"/>
    <w:tmpl w:val="008E8820"/>
    <w:lvl w:ilvl="0" w:tplc="04090003">
      <w:start w:val="1"/>
      <w:numFmt w:val="bullet"/>
      <w:lvlText w:val="o"/>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51656922"/>
    <w:multiLevelType w:val="hybridMultilevel"/>
    <w:tmpl w:val="F2FEB8AC"/>
    <w:lvl w:ilvl="0" w:tplc="11263E10">
      <w:start w:val="1"/>
      <w:numFmt w:val="bullet"/>
      <w:lvlText w:val=""/>
      <w:lvlJc w:val="left"/>
      <w:pPr>
        <w:tabs>
          <w:tab w:val="num" w:pos="720"/>
        </w:tabs>
        <w:ind w:left="720" w:hanging="360"/>
      </w:pPr>
      <w:rPr>
        <w:rFonts w:ascii="Wingdings" w:hAnsi="Wingdings" w:hint="default"/>
      </w:rPr>
    </w:lvl>
    <w:lvl w:ilvl="1" w:tplc="36BAEB62">
      <w:numFmt w:val="decimal"/>
      <w:lvlText w:val=""/>
      <w:lvlJc w:val="left"/>
    </w:lvl>
    <w:lvl w:ilvl="2" w:tplc="BC386AE6">
      <w:numFmt w:val="decimal"/>
      <w:lvlText w:val=""/>
      <w:lvlJc w:val="left"/>
    </w:lvl>
    <w:lvl w:ilvl="3" w:tplc="97C4CFE8">
      <w:numFmt w:val="decimal"/>
      <w:lvlText w:val=""/>
      <w:lvlJc w:val="left"/>
    </w:lvl>
    <w:lvl w:ilvl="4" w:tplc="7812DB02">
      <w:numFmt w:val="decimal"/>
      <w:lvlText w:val=""/>
      <w:lvlJc w:val="left"/>
    </w:lvl>
    <w:lvl w:ilvl="5" w:tplc="59EC07C6">
      <w:numFmt w:val="decimal"/>
      <w:lvlText w:val=""/>
      <w:lvlJc w:val="left"/>
    </w:lvl>
    <w:lvl w:ilvl="6" w:tplc="7174F778">
      <w:numFmt w:val="decimal"/>
      <w:lvlText w:val=""/>
      <w:lvlJc w:val="left"/>
    </w:lvl>
    <w:lvl w:ilvl="7" w:tplc="37787F8C">
      <w:numFmt w:val="decimal"/>
      <w:lvlText w:val=""/>
      <w:lvlJc w:val="left"/>
    </w:lvl>
    <w:lvl w:ilvl="8" w:tplc="AA180380">
      <w:numFmt w:val="decimal"/>
      <w:lvlText w:val=""/>
      <w:lvlJc w:val="left"/>
    </w:lvl>
  </w:abstractNum>
  <w:abstractNum w:abstractNumId="4">
    <w:nsid w:val="52221B10"/>
    <w:multiLevelType w:val="hybridMultilevel"/>
    <w:tmpl w:val="0F56A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442CBE"/>
    <w:multiLevelType w:val="hybridMultilevel"/>
    <w:tmpl w:val="6F849F0E"/>
    <w:lvl w:ilvl="0" w:tplc="6FEAC3B2">
      <w:start w:val="1"/>
      <w:numFmt w:val="bullet"/>
      <w:lvlText w:val=""/>
      <w:lvlJc w:val="left"/>
      <w:pPr>
        <w:tabs>
          <w:tab w:val="num" w:pos="720"/>
        </w:tabs>
        <w:ind w:left="720" w:hanging="360"/>
      </w:pPr>
      <w:rPr>
        <w:rFonts w:ascii="Wingdings" w:hAnsi="Wingdings" w:hint="default"/>
      </w:rPr>
    </w:lvl>
    <w:lvl w:ilvl="1" w:tplc="260C100E">
      <w:numFmt w:val="decimal"/>
      <w:lvlText w:val=""/>
      <w:lvlJc w:val="left"/>
    </w:lvl>
    <w:lvl w:ilvl="2" w:tplc="29B69306">
      <w:numFmt w:val="decimal"/>
      <w:lvlText w:val=""/>
      <w:lvlJc w:val="left"/>
    </w:lvl>
    <w:lvl w:ilvl="3" w:tplc="AF862C38">
      <w:numFmt w:val="decimal"/>
      <w:lvlText w:val=""/>
      <w:lvlJc w:val="left"/>
    </w:lvl>
    <w:lvl w:ilvl="4" w:tplc="AC723A94">
      <w:numFmt w:val="decimal"/>
      <w:lvlText w:val=""/>
      <w:lvlJc w:val="left"/>
    </w:lvl>
    <w:lvl w:ilvl="5" w:tplc="CBE82070">
      <w:numFmt w:val="decimal"/>
      <w:lvlText w:val=""/>
      <w:lvlJc w:val="left"/>
    </w:lvl>
    <w:lvl w:ilvl="6" w:tplc="AAEA84AE">
      <w:numFmt w:val="decimal"/>
      <w:lvlText w:val=""/>
      <w:lvlJc w:val="left"/>
    </w:lvl>
    <w:lvl w:ilvl="7" w:tplc="90CC7B50">
      <w:numFmt w:val="decimal"/>
      <w:lvlText w:val=""/>
      <w:lvlJc w:val="left"/>
    </w:lvl>
    <w:lvl w:ilvl="8" w:tplc="3A320056">
      <w:numFmt w:val="decimal"/>
      <w:lvlText w:val=""/>
      <w:lvlJc w:val="left"/>
    </w:lvl>
  </w:abstractNum>
  <w:abstractNum w:abstractNumId="6">
    <w:nsid w:val="63050B92"/>
    <w:multiLevelType w:val="hybridMultilevel"/>
    <w:tmpl w:val="01D20E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692D1FA7"/>
    <w:multiLevelType w:val="hybridMultilevel"/>
    <w:tmpl w:val="EB06C4DC"/>
    <w:lvl w:ilvl="0" w:tplc="B0F09CF0">
      <w:start w:val="1"/>
      <w:numFmt w:val="decimal"/>
      <w:lvlText w:val="%1"/>
      <w:lvlJc w:val="left"/>
      <w:pPr>
        <w:tabs>
          <w:tab w:val="num" w:pos="720"/>
        </w:tabs>
        <w:ind w:left="720" w:hanging="360"/>
      </w:pPr>
    </w:lvl>
    <w:lvl w:ilvl="1" w:tplc="365012F8">
      <w:numFmt w:val="decimal"/>
      <w:lvlText w:val=""/>
      <w:lvlJc w:val="left"/>
    </w:lvl>
    <w:lvl w:ilvl="2" w:tplc="FA040714">
      <w:numFmt w:val="decimal"/>
      <w:lvlText w:val=""/>
      <w:lvlJc w:val="left"/>
    </w:lvl>
    <w:lvl w:ilvl="3" w:tplc="E200BD32">
      <w:numFmt w:val="decimal"/>
      <w:lvlText w:val=""/>
      <w:lvlJc w:val="left"/>
    </w:lvl>
    <w:lvl w:ilvl="4" w:tplc="96B65240">
      <w:numFmt w:val="decimal"/>
      <w:lvlText w:val=""/>
      <w:lvlJc w:val="left"/>
    </w:lvl>
    <w:lvl w:ilvl="5" w:tplc="DB8AF4C6">
      <w:numFmt w:val="decimal"/>
      <w:lvlText w:val=""/>
      <w:lvlJc w:val="left"/>
    </w:lvl>
    <w:lvl w:ilvl="6" w:tplc="F628F18A">
      <w:numFmt w:val="decimal"/>
      <w:lvlText w:val=""/>
      <w:lvlJc w:val="left"/>
    </w:lvl>
    <w:lvl w:ilvl="7" w:tplc="BD70F518">
      <w:numFmt w:val="decimal"/>
      <w:lvlText w:val=""/>
      <w:lvlJc w:val="left"/>
    </w:lvl>
    <w:lvl w:ilvl="8" w:tplc="441A0AE0">
      <w:numFmt w:val="decimal"/>
      <w:lvlText w:val=""/>
      <w:lvlJc w:val="left"/>
    </w:lvl>
  </w:abstractNum>
  <w:abstractNum w:abstractNumId="8">
    <w:nsid w:val="720F7867"/>
    <w:multiLevelType w:val="hybridMultilevel"/>
    <w:tmpl w:val="C78282A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2"/>
  </w:num>
  <w:num w:numId="4">
    <w:abstractNumId w:val="6"/>
  </w:num>
  <w:num w:numId="5">
    <w:abstractNumId w:val="4"/>
  </w:num>
  <w:num w:numId="6">
    <w:abstractNumId w:val="3"/>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AYCE2NzC0tDI0Mgw9BESUcpOLW4ODM/D6TAqBYAOtKVbCwAAAA="/>
  </w:docVars>
  <w:rsids>
    <w:rsidRoot w:val="00A37085"/>
    <w:rsid w:val="00043F43"/>
    <w:rsid w:val="000E21EA"/>
    <w:rsid w:val="00195337"/>
    <w:rsid w:val="001B6343"/>
    <w:rsid w:val="002D5E4B"/>
    <w:rsid w:val="002E2E59"/>
    <w:rsid w:val="003179CB"/>
    <w:rsid w:val="00340A22"/>
    <w:rsid w:val="00355FC5"/>
    <w:rsid w:val="0039194C"/>
    <w:rsid w:val="00422038"/>
    <w:rsid w:val="004B3A15"/>
    <w:rsid w:val="004B7AFA"/>
    <w:rsid w:val="004E249D"/>
    <w:rsid w:val="005206A4"/>
    <w:rsid w:val="005667AC"/>
    <w:rsid w:val="005A0109"/>
    <w:rsid w:val="005A18D7"/>
    <w:rsid w:val="005C4174"/>
    <w:rsid w:val="0063401B"/>
    <w:rsid w:val="00660905"/>
    <w:rsid w:val="0067596E"/>
    <w:rsid w:val="00682F0C"/>
    <w:rsid w:val="006E3078"/>
    <w:rsid w:val="006E605E"/>
    <w:rsid w:val="00705040"/>
    <w:rsid w:val="0078338C"/>
    <w:rsid w:val="007D4291"/>
    <w:rsid w:val="007F6B77"/>
    <w:rsid w:val="0080798B"/>
    <w:rsid w:val="008C0E2C"/>
    <w:rsid w:val="009120ED"/>
    <w:rsid w:val="00941306"/>
    <w:rsid w:val="00946D0C"/>
    <w:rsid w:val="00954755"/>
    <w:rsid w:val="009D28B0"/>
    <w:rsid w:val="009F2B38"/>
    <w:rsid w:val="00A036A4"/>
    <w:rsid w:val="00A37085"/>
    <w:rsid w:val="00A85B51"/>
    <w:rsid w:val="00BD1ED3"/>
    <w:rsid w:val="00C3665F"/>
    <w:rsid w:val="00C52BE0"/>
    <w:rsid w:val="00C717AD"/>
    <w:rsid w:val="00CA6501"/>
    <w:rsid w:val="00CB46D2"/>
    <w:rsid w:val="00D3471C"/>
    <w:rsid w:val="00D366D2"/>
    <w:rsid w:val="00D72B08"/>
    <w:rsid w:val="00D92237"/>
    <w:rsid w:val="00DB289C"/>
    <w:rsid w:val="00DD10D2"/>
    <w:rsid w:val="00E03736"/>
    <w:rsid w:val="00ED0A65"/>
    <w:rsid w:val="00ED78E0"/>
    <w:rsid w:val="00F024FC"/>
    <w:rsid w:val="00F736C7"/>
    <w:rsid w:val="00F83557"/>
    <w:rsid w:val="00FC5DDA"/>
    <w:rsid w:val="00FE4F3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B68F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08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085"/>
    <w:pPr>
      <w:ind w:left="720"/>
      <w:contextualSpacing/>
    </w:pPr>
  </w:style>
  <w:style w:type="paragraph" w:styleId="Header">
    <w:name w:val="header"/>
    <w:basedOn w:val="Normal"/>
    <w:link w:val="HeaderChar"/>
    <w:uiPriority w:val="99"/>
    <w:unhideWhenUsed/>
    <w:rsid w:val="002E2E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E59"/>
  </w:style>
  <w:style w:type="paragraph" w:styleId="Footer">
    <w:name w:val="footer"/>
    <w:basedOn w:val="Normal"/>
    <w:link w:val="FooterChar"/>
    <w:uiPriority w:val="99"/>
    <w:semiHidden/>
    <w:unhideWhenUsed/>
    <w:rsid w:val="002E2E5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2E59"/>
  </w:style>
  <w:style w:type="character" w:styleId="Hyperlink">
    <w:name w:val="Hyperlink"/>
    <w:basedOn w:val="DefaultParagraphFont"/>
    <w:uiPriority w:val="99"/>
    <w:unhideWhenUsed/>
    <w:rsid w:val="002E2E5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08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085"/>
    <w:pPr>
      <w:ind w:left="720"/>
      <w:contextualSpacing/>
    </w:pPr>
  </w:style>
  <w:style w:type="paragraph" w:styleId="Header">
    <w:name w:val="header"/>
    <w:basedOn w:val="Normal"/>
    <w:link w:val="HeaderChar"/>
    <w:uiPriority w:val="99"/>
    <w:unhideWhenUsed/>
    <w:rsid w:val="002E2E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E59"/>
  </w:style>
  <w:style w:type="paragraph" w:styleId="Footer">
    <w:name w:val="footer"/>
    <w:basedOn w:val="Normal"/>
    <w:link w:val="FooterChar"/>
    <w:uiPriority w:val="99"/>
    <w:semiHidden/>
    <w:unhideWhenUsed/>
    <w:rsid w:val="002E2E5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2E59"/>
  </w:style>
  <w:style w:type="character" w:styleId="Hyperlink">
    <w:name w:val="Hyperlink"/>
    <w:basedOn w:val="DefaultParagraphFont"/>
    <w:uiPriority w:val="99"/>
    <w:unhideWhenUsed/>
    <w:rsid w:val="002E2E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doi.org/10.1177/2158244020903402"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966</Words>
  <Characters>5511</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Kenneth Gbahtuo</cp:lastModifiedBy>
  <cp:revision>3</cp:revision>
  <dcterms:created xsi:type="dcterms:W3CDTF">2023-07-18T19:39:00Z</dcterms:created>
  <dcterms:modified xsi:type="dcterms:W3CDTF">2023-07-19T01:35:00Z</dcterms:modified>
</cp:coreProperties>
</file>