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23A3" w:rsidRDefault="005A23A3" w:rsidP="00195412">
      <w:pPr>
        <w:jc w:val="center"/>
        <w:rPr>
          <w:rFonts w:ascii="Times New Roman" w:hAnsi="Times New Roman" w:cs="Times New Roman"/>
          <w:sz w:val="24"/>
          <w:szCs w:val="24"/>
        </w:rPr>
      </w:pPr>
    </w:p>
    <w:p w:rsidR="00195412" w:rsidRDefault="00195412" w:rsidP="00195412">
      <w:pPr>
        <w:jc w:val="center"/>
        <w:rPr>
          <w:rFonts w:ascii="Times New Roman" w:hAnsi="Times New Roman" w:cs="Times New Roman"/>
          <w:sz w:val="24"/>
          <w:szCs w:val="24"/>
        </w:rPr>
      </w:pPr>
    </w:p>
    <w:p w:rsidR="00195412" w:rsidRDefault="00195412" w:rsidP="00195412">
      <w:pPr>
        <w:jc w:val="center"/>
        <w:rPr>
          <w:rFonts w:ascii="Times New Roman" w:hAnsi="Times New Roman" w:cs="Times New Roman"/>
          <w:sz w:val="24"/>
          <w:szCs w:val="24"/>
        </w:rPr>
      </w:pPr>
    </w:p>
    <w:p w:rsidR="00195412" w:rsidRDefault="00195412" w:rsidP="00195412">
      <w:pPr>
        <w:jc w:val="center"/>
        <w:rPr>
          <w:rFonts w:ascii="Times New Roman" w:hAnsi="Times New Roman" w:cs="Times New Roman"/>
          <w:sz w:val="24"/>
          <w:szCs w:val="24"/>
        </w:rPr>
      </w:pPr>
    </w:p>
    <w:p w:rsidR="00195412" w:rsidRDefault="00195412" w:rsidP="00EE3FDE">
      <w:pPr>
        <w:spacing w:line="480" w:lineRule="auto"/>
        <w:jc w:val="center"/>
        <w:rPr>
          <w:rFonts w:ascii="Times New Roman" w:hAnsi="Times New Roman" w:cs="Times New Roman"/>
          <w:sz w:val="24"/>
          <w:szCs w:val="24"/>
        </w:rPr>
      </w:pPr>
    </w:p>
    <w:p w:rsidR="00EE3FDE" w:rsidRDefault="00EE3FDE" w:rsidP="00EE3FDE">
      <w:pPr>
        <w:spacing w:line="480" w:lineRule="auto"/>
        <w:jc w:val="center"/>
        <w:rPr>
          <w:rFonts w:ascii="Times New Roman" w:hAnsi="Times New Roman" w:cs="Times New Roman"/>
          <w:b/>
          <w:sz w:val="24"/>
          <w:szCs w:val="24"/>
        </w:rPr>
      </w:pPr>
    </w:p>
    <w:p w:rsidR="00195412" w:rsidRPr="00EE3FDE" w:rsidRDefault="00EE3FDE" w:rsidP="00EE3FDE">
      <w:pPr>
        <w:spacing w:line="480" w:lineRule="auto"/>
        <w:jc w:val="center"/>
        <w:rPr>
          <w:rFonts w:ascii="Times New Roman" w:hAnsi="Times New Roman" w:cs="Times New Roman"/>
          <w:b/>
          <w:sz w:val="24"/>
          <w:szCs w:val="24"/>
        </w:rPr>
      </w:pPr>
      <w:r w:rsidRPr="00EE3FDE">
        <w:rPr>
          <w:rFonts w:ascii="Times New Roman" w:hAnsi="Times New Roman" w:cs="Times New Roman"/>
          <w:b/>
          <w:sz w:val="24"/>
          <w:szCs w:val="24"/>
        </w:rPr>
        <w:t>Reducing Risky Sexual Behaviors</w:t>
      </w:r>
    </w:p>
    <w:p w:rsidR="00EE3FDE" w:rsidRDefault="00534269" w:rsidP="00EE3FD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E3FDE" w:rsidRDefault="00534269" w:rsidP="00EE3FDE">
      <w:pPr>
        <w:spacing w:line="480" w:lineRule="auto"/>
        <w:jc w:val="center"/>
        <w:rPr>
          <w:rFonts w:ascii="Times New Roman" w:hAnsi="Times New Roman" w:cs="Times New Roman"/>
          <w:sz w:val="24"/>
          <w:szCs w:val="24"/>
        </w:rPr>
      </w:pPr>
      <w:r>
        <w:rPr>
          <w:rFonts w:ascii="Times New Roman" w:hAnsi="Times New Roman" w:cs="Times New Roman"/>
          <w:sz w:val="24"/>
          <w:szCs w:val="24"/>
        </w:rPr>
        <w:t>School</w:t>
      </w:r>
    </w:p>
    <w:p w:rsidR="00EE3FDE" w:rsidRDefault="00534269" w:rsidP="00EE3FDE">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EE3FDE" w:rsidRDefault="00534269" w:rsidP="00EE3FD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34269" w:rsidRDefault="00534269" w:rsidP="00EE3FDE">
      <w:pPr>
        <w:spacing w:line="480" w:lineRule="auto"/>
        <w:jc w:val="center"/>
        <w:rPr>
          <w:rFonts w:ascii="Times New Roman" w:hAnsi="Times New Roman" w:cs="Times New Roman"/>
          <w:sz w:val="24"/>
          <w:szCs w:val="24"/>
        </w:rPr>
      </w:pPr>
    </w:p>
    <w:p w:rsidR="00EE3FDE" w:rsidRDefault="00EE3FDE" w:rsidP="00EE3FDE">
      <w:pPr>
        <w:spacing w:line="480" w:lineRule="auto"/>
        <w:jc w:val="center"/>
        <w:rPr>
          <w:rFonts w:ascii="Times New Roman" w:hAnsi="Times New Roman" w:cs="Times New Roman"/>
          <w:sz w:val="24"/>
          <w:szCs w:val="24"/>
        </w:rPr>
      </w:pPr>
    </w:p>
    <w:p w:rsidR="00EE3FDE" w:rsidRDefault="00EE3FDE" w:rsidP="00EE3FDE">
      <w:pPr>
        <w:spacing w:line="480" w:lineRule="auto"/>
        <w:jc w:val="center"/>
        <w:rPr>
          <w:rFonts w:ascii="Times New Roman" w:hAnsi="Times New Roman" w:cs="Times New Roman"/>
          <w:sz w:val="24"/>
          <w:szCs w:val="24"/>
        </w:rPr>
      </w:pPr>
    </w:p>
    <w:p w:rsidR="00EE3FDE" w:rsidRDefault="00EE3FDE" w:rsidP="00EE3FDE">
      <w:pPr>
        <w:spacing w:line="480" w:lineRule="auto"/>
        <w:jc w:val="center"/>
        <w:rPr>
          <w:rFonts w:ascii="Times New Roman" w:hAnsi="Times New Roman" w:cs="Times New Roman"/>
          <w:sz w:val="24"/>
          <w:szCs w:val="24"/>
        </w:rPr>
      </w:pPr>
    </w:p>
    <w:p w:rsidR="00EE3FDE" w:rsidRDefault="00EE3FDE" w:rsidP="00EE3FDE">
      <w:pPr>
        <w:spacing w:line="480" w:lineRule="auto"/>
        <w:jc w:val="center"/>
        <w:rPr>
          <w:rFonts w:ascii="Times New Roman" w:hAnsi="Times New Roman" w:cs="Times New Roman"/>
          <w:sz w:val="24"/>
          <w:szCs w:val="24"/>
        </w:rPr>
      </w:pPr>
    </w:p>
    <w:p w:rsidR="00EE3FDE" w:rsidRDefault="00EE3FDE" w:rsidP="00EE3FDE">
      <w:pPr>
        <w:spacing w:line="480" w:lineRule="auto"/>
        <w:jc w:val="center"/>
        <w:rPr>
          <w:rFonts w:ascii="Times New Roman" w:hAnsi="Times New Roman" w:cs="Times New Roman"/>
          <w:sz w:val="24"/>
          <w:szCs w:val="24"/>
        </w:rPr>
      </w:pPr>
    </w:p>
    <w:p w:rsidR="00EE3FDE" w:rsidRDefault="00EE3FDE" w:rsidP="00EE3FDE">
      <w:pPr>
        <w:spacing w:line="480" w:lineRule="auto"/>
        <w:jc w:val="center"/>
        <w:rPr>
          <w:rFonts w:ascii="Times New Roman" w:hAnsi="Times New Roman" w:cs="Times New Roman"/>
          <w:sz w:val="24"/>
          <w:szCs w:val="24"/>
        </w:rPr>
      </w:pPr>
    </w:p>
    <w:p w:rsidR="00EE3FDE" w:rsidRDefault="00EE3FDE" w:rsidP="00EE3FDE">
      <w:pPr>
        <w:spacing w:line="480" w:lineRule="auto"/>
        <w:jc w:val="center"/>
        <w:rPr>
          <w:rFonts w:ascii="Times New Roman" w:hAnsi="Times New Roman" w:cs="Times New Roman"/>
          <w:sz w:val="24"/>
          <w:szCs w:val="24"/>
        </w:rPr>
      </w:pPr>
    </w:p>
    <w:p w:rsidR="00EE3FDE" w:rsidRDefault="00EE3FDE" w:rsidP="00EE3FDE">
      <w:pPr>
        <w:spacing w:line="480" w:lineRule="auto"/>
        <w:jc w:val="center"/>
        <w:rPr>
          <w:rFonts w:ascii="Times New Roman" w:hAnsi="Times New Roman" w:cs="Times New Roman"/>
          <w:sz w:val="24"/>
          <w:szCs w:val="24"/>
        </w:rPr>
      </w:pPr>
    </w:p>
    <w:p w:rsidR="00EE3FDE" w:rsidRPr="0035056E" w:rsidRDefault="0035056E" w:rsidP="00EE3FDE">
      <w:pPr>
        <w:spacing w:line="480" w:lineRule="auto"/>
        <w:jc w:val="center"/>
        <w:rPr>
          <w:rFonts w:ascii="Times New Roman" w:hAnsi="Times New Roman" w:cs="Times New Roman"/>
          <w:b/>
          <w:sz w:val="24"/>
          <w:szCs w:val="24"/>
        </w:rPr>
      </w:pPr>
      <w:r w:rsidRPr="0035056E">
        <w:rPr>
          <w:rFonts w:ascii="Times New Roman" w:hAnsi="Times New Roman" w:cs="Times New Roman"/>
          <w:b/>
          <w:sz w:val="24"/>
          <w:szCs w:val="24"/>
        </w:rPr>
        <w:lastRenderedPageBreak/>
        <w:t>Introduction</w:t>
      </w:r>
    </w:p>
    <w:p w:rsidR="00EE3FDE" w:rsidRDefault="0053214A" w:rsidP="0053214A">
      <w:pPr>
        <w:spacing w:line="480" w:lineRule="auto"/>
        <w:ind w:firstLine="720"/>
        <w:rPr>
          <w:rFonts w:ascii="Times New Roman" w:hAnsi="Times New Roman" w:cs="Times New Roman"/>
          <w:sz w:val="24"/>
          <w:szCs w:val="24"/>
        </w:rPr>
      </w:pPr>
      <w:r w:rsidRPr="0053214A">
        <w:rPr>
          <w:rFonts w:ascii="Times New Roman" w:hAnsi="Times New Roman" w:cs="Times New Roman"/>
          <w:sz w:val="24"/>
          <w:szCs w:val="24"/>
        </w:rPr>
        <w:t xml:space="preserve">  This is a study that focuses on understanding what psychological interventions can be applied to reduce risky sexual behaviors in college men and women. This research is important because it has shown that risky sexual behaviors are linked to an increase</w:t>
      </w:r>
      <w:r w:rsidR="001C7971">
        <w:rPr>
          <w:rFonts w:ascii="Times New Roman" w:hAnsi="Times New Roman" w:cs="Times New Roman"/>
          <w:sz w:val="24"/>
          <w:szCs w:val="24"/>
        </w:rPr>
        <w:t>d risk of contracting STDs/STIs (</w:t>
      </w:r>
      <w:r w:rsidR="001C7971" w:rsidRPr="001C7971">
        <w:rPr>
          <w:rFonts w:ascii="Times New Roman" w:hAnsi="Times New Roman" w:cs="Times New Roman"/>
          <w:sz w:val="24"/>
          <w:szCs w:val="24"/>
        </w:rPr>
        <w:t>Orozco-Olve</w:t>
      </w:r>
      <w:r w:rsidR="001C7971">
        <w:rPr>
          <w:rFonts w:ascii="Times New Roman" w:hAnsi="Times New Roman" w:cs="Times New Roman"/>
          <w:sz w:val="24"/>
          <w:szCs w:val="24"/>
        </w:rPr>
        <w:t xml:space="preserve">ra, Shen &amp; Cluver, </w:t>
      </w:r>
      <w:r w:rsidR="001C7971" w:rsidRPr="001C7971">
        <w:rPr>
          <w:rFonts w:ascii="Times New Roman" w:hAnsi="Times New Roman" w:cs="Times New Roman"/>
          <w:sz w:val="24"/>
          <w:szCs w:val="24"/>
        </w:rPr>
        <w:t xml:space="preserve">2019). </w:t>
      </w:r>
      <w:r w:rsidRPr="0053214A">
        <w:rPr>
          <w:rFonts w:ascii="Times New Roman" w:hAnsi="Times New Roman" w:cs="Times New Roman"/>
          <w:sz w:val="24"/>
          <w:szCs w:val="24"/>
        </w:rPr>
        <w:t xml:space="preserve"> If we can identify how to reduce these behaviors, we could create health initiatives focused towards reducing them and protect students fro</w:t>
      </w:r>
      <w:r>
        <w:rPr>
          <w:rFonts w:ascii="Times New Roman" w:hAnsi="Times New Roman" w:cs="Times New Roman"/>
          <w:sz w:val="24"/>
          <w:szCs w:val="24"/>
        </w:rPr>
        <w:t xml:space="preserve">m unnecessary illness or worse, </w:t>
      </w:r>
      <w:r w:rsidRPr="0053214A">
        <w:rPr>
          <w:rFonts w:ascii="Times New Roman" w:hAnsi="Times New Roman" w:cs="Times New Roman"/>
          <w:sz w:val="24"/>
          <w:szCs w:val="24"/>
        </w:rPr>
        <w:t>death.</w:t>
      </w:r>
      <w:r w:rsidR="006D367F">
        <w:rPr>
          <w:rFonts w:ascii="Times New Roman" w:hAnsi="Times New Roman" w:cs="Times New Roman"/>
          <w:sz w:val="24"/>
          <w:szCs w:val="24"/>
        </w:rPr>
        <w:t>The main purpose of this related health psychology research topic</w:t>
      </w:r>
      <w:r w:rsidRPr="0053214A">
        <w:rPr>
          <w:rFonts w:ascii="Times New Roman" w:hAnsi="Times New Roman" w:cs="Times New Roman"/>
          <w:sz w:val="24"/>
          <w:szCs w:val="24"/>
        </w:rPr>
        <w:t xml:space="preserve"> is to describe the relevant notion of risky sexual behaviors and its influences on human health. The paper also aims to provide insight into the psychological factors concerned with risky sexual behaviors in order that we can reduce such activities. It addresses whether risky sexual behaviors cause stress and its related consequences, what kind of relationship there is between perceived risk and engaging in risky sexual behavior, factors related to use of p</w:t>
      </w:r>
      <w:r>
        <w:rPr>
          <w:rFonts w:ascii="Times New Roman" w:hAnsi="Times New Roman" w:cs="Times New Roman"/>
          <w:sz w:val="24"/>
          <w:szCs w:val="24"/>
        </w:rPr>
        <w:t>rotections during sex to both men and women.</w:t>
      </w:r>
      <w:r w:rsidRPr="0053214A">
        <w:rPr>
          <w:rFonts w:ascii="Times New Roman" w:hAnsi="Times New Roman" w:cs="Times New Roman"/>
          <w:sz w:val="24"/>
          <w:szCs w:val="24"/>
        </w:rPr>
        <w:t>The article addresses a topic of interest to scholars and those who work on HIV prevention, in particular reducing risky sexual behaviors. It is an empirical, research-based article, with research presented in a review of literature and with specific suggestions for what makes behavioral interventions successful or unsuccessful.</w:t>
      </w:r>
    </w:p>
    <w:p w:rsidR="00A0173B" w:rsidRDefault="00A0173B" w:rsidP="00A0173B">
      <w:pPr>
        <w:spacing w:line="480" w:lineRule="auto"/>
        <w:ind w:firstLine="720"/>
        <w:jc w:val="center"/>
        <w:rPr>
          <w:rFonts w:ascii="Times New Roman" w:hAnsi="Times New Roman" w:cs="Times New Roman"/>
          <w:b/>
          <w:sz w:val="24"/>
          <w:szCs w:val="24"/>
        </w:rPr>
      </w:pPr>
      <w:r w:rsidRPr="00A0173B">
        <w:rPr>
          <w:rFonts w:ascii="Times New Roman" w:hAnsi="Times New Roman" w:cs="Times New Roman"/>
          <w:b/>
          <w:sz w:val="24"/>
          <w:szCs w:val="24"/>
        </w:rPr>
        <w:t>Literature Review (Reducing Risky Sexual Behaviors)</w:t>
      </w:r>
    </w:p>
    <w:p w:rsidR="00A0173B" w:rsidRDefault="00A0173B" w:rsidP="00A0173B">
      <w:pPr>
        <w:spacing w:line="480" w:lineRule="auto"/>
        <w:ind w:left="720" w:hanging="720"/>
        <w:rPr>
          <w:rFonts w:ascii="Times New Roman" w:hAnsi="Times New Roman" w:cs="Times New Roman"/>
          <w:b/>
          <w:sz w:val="24"/>
          <w:szCs w:val="24"/>
        </w:rPr>
      </w:pPr>
      <w:r w:rsidRPr="00A0173B">
        <w:rPr>
          <w:rFonts w:ascii="Times New Roman" w:hAnsi="Times New Roman" w:cs="Times New Roman"/>
          <w:b/>
          <w:sz w:val="24"/>
          <w:szCs w:val="24"/>
        </w:rPr>
        <w:t>Kim, Y. K., Small, E., &amp; Okumu, M. (2019). School-based HIV/AIDS education, risky sexual behaviors, and HIV testing among high school</w:t>
      </w:r>
      <w:r w:rsidR="006D367F">
        <w:rPr>
          <w:rFonts w:ascii="Times New Roman" w:hAnsi="Times New Roman" w:cs="Times New Roman"/>
          <w:b/>
          <w:sz w:val="24"/>
          <w:szCs w:val="24"/>
        </w:rPr>
        <w:t xml:space="preserve"> students in the United States:</w:t>
      </w:r>
    </w:p>
    <w:p w:rsidR="00A0173B" w:rsidRDefault="006D367F" w:rsidP="00A0173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authors in this article has </w:t>
      </w:r>
      <w:r w:rsidR="00652786" w:rsidRPr="00652786">
        <w:rPr>
          <w:rFonts w:ascii="Times New Roman" w:hAnsi="Times New Roman" w:cs="Times New Roman"/>
          <w:sz w:val="24"/>
          <w:szCs w:val="24"/>
        </w:rPr>
        <w:t>explores how school-based HIV/AIDS programs can reduce risky sexual behaviors among high school students using a random sample of 2,286 adolescents from 46 secondary schools acro</w:t>
      </w:r>
      <w:r w:rsidR="001C7971">
        <w:rPr>
          <w:rFonts w:ascii="Times New Roman" w:hAnsi="Times New Roman" w:cs="Times New Roman"/>
          <w:sz w:val="24"/>
          <w:szCs w:val="24"/>
        </w:rPr>
        <w:t xml:space="preserve">ss diverse geographical regions (Perera &amp; Abeysena, </w:t>
      </w:r>
      <w:r w:rsidR="001C7971" w:rsidRPr="001C7971">
        <w:rPr>
          <w:rFonts w:ascii="Times New Roman" w:hAnsi="Times New Roman" w:cs="Times New Roman"/>
          <w:sz w:val="24"/>
          <w:szCs w:val="24"/>
        </w:rPr>
        <w:lastRenderedPageBreak/>
        <w:t xml:space="preserve">2018). </w:t>
      </w:r>
      <w:r w:rsidR="00652786" w:rsidRPr="00652786">
        <w:rPr>
          <w:rFonts w:ascii="Times New Roman" w:hAnsi="Times New Roman" w:cs="Times New Roman"/>
          <w:sz w:val="24"/>
          <w:szCs w:val="24"/>
        </w:rPr>
        <w:t xml:space="preserve"> This study found that more age appropriate educational materials for younger adolescents increased knowledge about HIV/AIDS; however, no significant differences were found regarding depression or behavioral outcomes such as risky sexual behavior or HIV testing among this population. It is suggested that contributions to addressing these issues should be made through interventions focused on young adults rather than adolescent’s students only.</w:t>
      </w:r>
    </w:p>
    <w:p w:rsidR="00652786" w:rsidRPr="00652786" w:rsidRDefault="00652786" w:rsidP="00652786">
      <w:pPr>
        <w:spacing w:line="480" w:lineRule="auto"/>
        <w:ind w:left="720" w:hanging="720"/>
        <w:rPr>
          <w:rFonts w:ascii="Times New Roman" w:hAnsi="Times New Roman" w:cs="Times New Roman"/>
          <w:b/>
          <w:sz w:val="24"/>
          <w:szCs w:val="24"/>
        </w:rPr>
      </w:pPr>
      <w:r w:rsidRPr="00652786">
        <w:rPr>
          <w:rFonts w:ascii="Times New Roman" w:hAnsi="Times New Roman" w:cs="Times New Roman"/>
          <w:b/>
          <w:sz w:val="24"/>
          <w:szCs w:val="24"/>
        </w:rPr>
        <w:t xml:space="preserve">Magnusson, B. M., Crandall, A., &amp; Evans, K. (2019). Early sexual debut and risky sex in young adults: The role of low self-control. BMC Public Health, 19(1), 1-8.   </w:t>
      </w:r>
    </w:p>
    <w:p w:rsidR="00696DB8" w:rsidRDefault="00652786" w:rsidP="006D367F">
      <w:pPr>
        <w:spacing w:line="480" w:lineRule="auto"/>
        <w:ind w:firstLine="720"/>
        <w:rPr>
          <w:rFonts w:ascii="Times New Roman" w:hAnsi="Times New Roman" w:cs="Times New Roman"/>
          <w:sz w:val="24"/>
          <w:szCs w:val="24"/>
        </w:rPr>
      </w:pPr>
      <w:r w:rsidRPr="00652786">
        <w:rPr>
          <w:rFonts w:ascii="Times New Roman" w:hAnsi="Times New Roman" w:cs="Times New Roman"/>
          <w:sz w:val="24"/>
          <w:szCs w:val="24"/>
        </w:rPr>
        <w:t>This article takes a look at how self-control can be used as a tool to support young adults in reducing risky sexual behaviors. They will explore how self-control may be influenced by socio-demographic factors, such as gender and race/ethnicity. Specifically, they will focus on how low levels of self-control are associated with increased likelih</w:t>
      </w:r>
      <w:r w:rsidR="002F37DA">
        <w:rPr>
          <w:rFonts w:ascii="Times New Roman" w:hAnsi="Times New Roman" w:cs="Times New Roman"/>
          <w:sz w:val="24"/>
          <w:szCs w:val="24"/>
        </w:rPr>
        <w:t>ood of early sexual debut (p18) (Coakley et.al, 2017)</w:t>
      </w:r>
      <w:r w:rsidRPr="00652786">
        <w:rPr>
          <w:rFonts w:ascii="Times New Roman" w:hAnsi="Times New Roman" w:cs="Times New Roman"/>
          <w:sz w:val="24"/>
          <w:szCs w:val="24"/>
        </w:rPr>
        <w:t>. The results showed that low levels of self-control had an adverse impact on these individuals’ health behaviors, such as drug use, alcohol consumption and having unprotected sex. The findings revealed that the association between self-control and risky sex was mediat</w:t>
      </w:r>
      <w:r>
        <w:rPr>
          <w:rFonts w:ascii="Times New Roman" w:hAnsi="Times New Roman" w:cs="Times New Roman"/>
          <w:sz w:val="24"/>
          <w:szCs w:val="24"/>
        </w:rPr>
        <w:t>ed through negative affectivity (Magnusson, Crandall &amp; Evans, 2019).</w:t>
      </w:r>
    </w:p>
    <w:p w:rsidR="00652786" w:rsidRPr="002F37DA" w:rsidRDefault="00652786" w:rsidP="002F37DA">
      <w:pPr>
        <w:spacing w:line="480" w:lineRule="auto"/>
        <w:ind w:left="720" w:hanging="720"/>
        <w:rPr>
          <w:rFonts w:ascii="Times New Roman" w:hAnsi="Times New Roman" w:cs="Times New Roman"/>
          <w:b/>
          <w:sz w:val="24"/>
          <w:szCs w:val="24"/>
        </w:rPr>
      </w:pPr>
      <w:r w:rsidRPr="002F37DA">
        <w:rPr>
          <w:rFonts w:ascii="Times New Roman" w:hAnsi="Times New Roman" w:cs="Times New Roman"/>
          <w:b/>
          <w:sz w:val="24"/>
          <w:szCs w:val="24"/>
        </w:rPr>
        <w:t>Kilwein, T. M., &amp; Looby, A. (2018). Predicting risky sexual behaviors among college student drinkers as a function of event-level drinking motives and alcohol use. </w:t>
      </w:r>
      <w:r w:rsidRPr="002F37DA">
        <w:rPr>
          <w:rFonts w:ascii="Times New Roman" w:hAnsi="Times New Roman" w:cs="Times New Roman"/>
          <w:b/>
          <w:i/>
          <w:iCs/>
          <w:sz w:val="24"/>
          <w:szCs w:val="24"/>
        </w:rPr>
        <w:t>Addictive Behaviors</w:t>
      </w:r>
      <w:r w:rsidRPr="002F37DA">
        <w:rPr>
          <w:rFonts w:ascii="Times New Roman" w:hAnsi="Times New Roman" w:cs="Times New Roman"/>
          <w:b/>
          <w:sz w:val="24"/>
          <w:szCs w:val="24"/>
        </w:rPr>
        <w:t>, </w:t>
      </w:r>
      <w:r w:rsidRPr="002F37DA">
        <w:rPr>
          <w:rFonts w:ascii="Times New Roman" w:hAnsi="Times New Roman" w:cs="Times New Roman"/>
          <w:b/>
          <w:i/>
          <w:iCs/>
          <w:sz w:val="24"/>
          <w:szCs w:val="24"/>
        </w:rPr>
        <w:t>76</w:t>
      </w:r>
      <w:r w:rsidRPr="002F37DA">
        <w:rPr>
          <w:rFonts w:ascii="Times New Roman" w:hAnsi="Times New Roman" w:cs="Times New Roman"/>
          <w:b/>
          <w:sz w:val="24"/>
          <w:szCs w:val="24"/>
        </w:rPr>
        <w:t>, 100-105.</w:t>
      </w:r>
    </w:p>
    <w:p w:rsidR="00652786" w:rsidRDefault="002F37DA" w:rsidP="002F37DA">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(Kilwein &amp; Looby, 2018)</w:t>
      </w:r>
      <w:r w:rsidR="006D367F">
        <w:rPr>
          <w:rFonts w:ascii="Times New Roman" w:hAnsi="Times New Roman" w:cs="Times New Roman"/>
          <w:sz w:val="24"/>
          <w:szCs w:val="24"/>
        </w:rPr>
        <w:t>, the young adults</w:t>
      </w:r>
      <w:r w:rsidRPr="002F37DA">
        <w:rPr>
          <w:rFonts w:ascii="Times New Roman" w:hAnsi="Times New Roman" w:cs="Times New Roman"/>
          <w:sz w:val="24"/>
          <w:szCs w:val="24"/>
        </w:rPr>
        <w:t xml:space="preserve"> who engage in risky sexual behaviors often do so while under the influence of alcoho</w:t>
      </w:r>
      <w:r w:rsidR="006D367F">
        <w:rPr>
          <w:rFonts w:ascii="Times New Roman" w:hAnsi="Times New Roman" w:cs="Times New Roman"/>
          <w:sz w:val="24"/>
          <w:szCs w:val="24"/>
        </w:rPr>
        <w:t>l. The authors of this article has managed</w:t>
      </w:r>
      <w:r w:rsidRPr="002F37DA">
        <w:rPr>
          <w:rFonts w:ascii="Times New Roman" w:hAnsi="Times New Roman" w:cs="Times New Roman"/>
          <w:sz w:val="24"/>
          <w:szCs w:val="24"/>
        </w:rPr>
        <w:t xml:space="preserve"> to examine whether event-level drinking motives and alcohol use are associated with risky</w:t>
      </w:r>
      <w:r w:rsidR="006D367F">
        <w:rPr>
          <w:rFonts w:ascii="Times New Roman" w:hAnsi="Times New Roman" w:cs="Times New Roman"/>
          <w:sz w:val="24"/>
          <w:szCs w:val="24"/>
        </w:rPr>
        <w:t xml:space="preserve"> sexual behaviors among young individuals</w:t>
      </w:r>
      <w:r w:rsidRPr="002F37DA">
        <w:rPr>
          <w:rFonts w:ascii="Times New Roman" w:hAnsi="Times New Roman" w:cs="Times New Roman"/>
          <w:sz w:val="24"/>
          <w:szCs w:val="24"/>
        </w:rPr>
        <w:t xml:space="preserve">. A cross-sectional design was used to assess </w:t>
      </w:r>
      <w:r w:rsidRPr="002F37DA">
        <w:rPr>
          <w:rFonts w:ascii="Times New Roman" w:hAnsi="Times New Roman" w:cs="Times New Roman"/>
          <w:sz w:val="24"/>
          <w:szCs w:val="24"/>
        </w:rPr>
        <w:lastRenderedPageBreak/>
        <w:t>event-level predictors of risky sexual behaviors by combining data from a national, panel survey of 803 current undergraduate college students who repo</w:t>
      </w:r>
      <w:r>
        <w:rPr>
          <w:rFonts w:ascii="Times New Roman" w:hAnsi="Times New Roman" w:cs="Times New Roman"/>
          <w:sz w:val="24"/>
          <w:szCs w:val="24"/>
        </w:rPr>
        <w:t xml:space="preserve">rted drinking in the past month (Asrese &amp; Mekonnen, </w:t>
      </w:r>
      <w:r w:rsidRPr="002F37DA">
        <w:rPr>
          <w:rFonts w:ascii="Times New Roman" w:hAnsi="Times New Roman" w:cs="Times New Roman"/>
          <w:sz w:val="24"/>
          <w:szCs w:val="24"/>
        </w:rPr>
        <w:t>2018).  The main findings revealed that situational motives to drink significantly predicted higher odds of unprotected intercourse in men and women, whereas emotion regulation motives predicted lower odds of having unprotected sex. Social enhancement motives were also found to be associated with elevated odds of sexual intercourse with a stranger and multiple partners among men and women.</w:t>
      </w:r>
    </w:p>
    <w:p w:rsidR="002F37DA" w:rsidRDefault="002F37DA" w:rsidP="002F37DA">
      <w:pPr>
        <w:spacing w:line="480" w:lineRule="auto"/>
        <w:ind w:firstLine="720"/>
        <w:rPr>
          <w:rFonts w:ascii="Times New Roman" w:hAnsi="Times New Roman" w:cs="Times New Roman"/>
          <w:sz w:val="24"/>
          <w:szCs w:val="24"/>
        </w:rPr>
      </w:pPr>
    </w:p>
    <w:p w:rsidR="002F37DA" w:rsidRDefault="002F37DA" w:rsidP="002F37DA">
      <w:pPr>
        <w:spacing w:line="480" w:lineRule="auto"/>
        <w:ind w:firstLine="720"/>
        <w:rPr>
          <w:rFonts w:ascii="Times New Roman" w:hAnsi="Times New Roman" w:cs="Times New Roman"/>
          <w:sz w:val="24"/>
          <w:szCs w:val="24"/>
        </w:rPr>
      </w:pPr>
    </w:p>
    <w:p w:rsidR="002F37DA" w:rsidRDefault="002F37DA" w:rsidP="002F37DA">
      <w:pPr>
        <w:spacing w:line="480" w:lineRule="auto"/>
        <w:ind w:firstLine="720"/>
        <w:rPr>
          <w:rFonts w:ascii="Times New Roman" w:hAnsi="Times New Roman" w:cs="Times New Roman"/>
          <w:sz w:val="24"/>
          <w:szCs w:val="24"/>
        </w:rPr>
      </w:pPr>
    </w:p>
    <w:p w:rsidR="002F37DA" w:rsidRDefault="002F37DA" w:rsidP="002F37DA">
      <w:pPr>
        <w:spacing w:line="480" w:lineRule="auto"/>
        <w:ind w:firstLine="720"/>
        <w:rPr>
          <w:rFonts w:ascii="Times New Roman" w:hAnsi="Times New Roman" w:cs="Times New Roman"/>
          <w:sz w:val="24"/>
          <w:szCs w:val="24"/>
        </w:rPr>
      </w:pPr>
    </w:p>
    <w:p w:rsidR="002F37DA" w:rsidRDefault="002F37DA" w:rsidP="002F37DA">
      <w:pPr>
        <w:spacing w:line="480" w:lineRule="auto"/>
        <w:ind w:firstLine="720"/>
        <w:rPr>
          <w:rFonts w:ascii="Times New Roman" w:hAnsi="Times New Roman" w:cs="Times New Roman"/>
          <w:sz w:val="24"/>
          <w:szCs w:val="24"/>
        </w:rPr>
      </w:pPr>
    </w:p>
    <w:p w:rsidR="002F37DA" w:rsidRDefault="002F37DA" w:rsidP="002F37DA">
      <w:pPr>
        <w:spacing w:line="480" w:lineRule="auto"/>
        <w:ind w:firstLine="720"/>
        <w:rPr>
          <w:rFonts w:ascii="Times New Roman" w:hAnsi="Times New Roman" w:cs="Times New Roman"/>
          <w:sz w:val="24"/>
          <w:szCs w:val="24"/>
        </w:rPr>
      </w:pPr>
    </w:p>
    <w:p w:rsidR="002F37DA" w:rsidRDefault="002F37DA" w:rsidP="001C7971">
      <w:pPr>
        <w:spacing w:line="480" w:lineRule="auto"/>
        <w:rPr>
          <w:rFonts w:ascii="Times New Roman" w:hAnsi="Times New Roman" w:cs="Times New Roman"/>
          <w:sz w:val="24"/>
          <w:szCs w:val="24"/>
        </w:rPr>
      </w:pPr>
    </w:p>
    <w:p w:rsidR="006D367F" w:rsidRDefault="006D367F" w:rsidP="001C7971">
      <w:pPr>
        <w:spacing w:line="480" w:lineRule="auto"/>
        <w:rPr>
          <w:rFonts w:ascii="Times New Roman" w:hAnsi="Times New Roman" w:cs="Times New Roman"/>
          <w:sz w:val="24"/>
          <w:szCs w:val="24"/>
        </w:rPr>
      </w:pPr>
    </w:p>
    <w:p w:rsidR="006D367F" w:rsidRDefault="006D367F" w:rsidP="001C7971">
      <w:pPr>
        <w:spacing w:line="480" w:lineRule="auto"/>
        <w:rPr>
          <w:rFonts w:ascii="Times New Roman" w:hAnsi="Times New Roman" w:cs="Times New Roman"/>
          <w:sz w:val="24"/>
          <w:szCs w:val="24"/>
        </w:rPr>
      </w:pPr>
    </w:p>
    <w:p w:rsidR="006D367F" w:rsidRDefault="006D367F" w:rsidP="001C7971">
      <w:pPr>
        <w:spacing w:line="480" w:lineRule="auto"/>
        <w:rPr>
          <w:rFonts w:ascii="Times New Roman" w:hAnsi="Times New Roman" w:cs="Times New Roman"/>
          <w:sz w:val="24"/>
          <w:szCs w:val="24"/>
        </w:rPr>
      </w:pPr>
    </w:p>
    <w:p w:rsidR="006D367F" w:rsidRDefault="006D367F" w:rsidP="001C7971">
      <w:pPr>
        <w:spacing w:line="480" w:lineRule="auto"/>
        <w:rPr>
          <w:rFonts w:ascii="Times New Roman" w:hAnsi="Times New Roman" w:cs="Times New Roman"/>
          <w:sz w:val="24"/>
          <w:szCs w:val="24"/>
        </w:rPr>
      </w:pPr>
    </w:p>
    <w:p w:rsidR="006D367F" w:rsidRDefault="006D367F" w:rsidP="001C7971">
      <w:pPr>
        <w:spacing w:line="480" w:lineRule="auto"/>
        <w:rPr>
          <w:rFonts w:ascii="Times New Roman" w:hAnsi="Times New Roman" w:cs="Times New Roman"/>
          <w:sz w:val="24"/>
          <w:szCs w:val="24"/>
        </w:rPr>
      </w:pPr>
    </w:p>
    <w:p w:rsidR="006D367F" w:rsidRDefault="006D367F" w:rsidP="001C7971">
      <w:pPr>
        <w:spacing w:line="480" w:lineRule="auto"/>
        <w:rPr>
          <w:rFonts w:ascii="Times New Roman" w:hAnsi="Times New Roman" w:cs="Times New Roman"/>
          <w:sz w:val="24"/>
          <w:szCs w:val="24"/>
        </w:rPr>
      </w:pPr>
    </w:p>
    <w:p w:rsidR="002F37DA" w:rsidRDefault="002F37DA" w:rsidP="002F37DA">
      <w:pPr>
        <w:spacing w:line="480" w:lineRule="auto"/>
        <w:ind w:firstLine="720"/>
        <w:jc w:val="center"/>
        <w:rPr>
          <w:rFonts w:ascii="Times New Roman" w:hAnsi="Times New Roman" w:cs="Times New Roman"/>
          <w:b/>
          <w:sz w:val="24"/>
          <w:szCs w:val="24"/>
        </w:rPr>
      </w:pPr>
      <w:r w:rsidRPr="002F37DA">
        <w:rPr>
          <w:rFonts w:ascii="Times New Roman" w:hAnsi="Times New Roman" w:cs="Times New Roman"/>
          <w:b/>
          <w:sz w:val="24"/>
          <w:szCs w:val="24"/>
        </w:rPr>
        <w:lastRenderedPageBreak/>
        <w:t>Reference Lists</w:t>
      </w:r>
    </w:p>
    <w:p w:rsidR="002F37DA" w:rsidRDefault="002F37DA" w:rsidP="002F37DA">
      <w:pPr>
        <w:spacing w:line="480" w:lineRule="auto"/>
        <w:ind w:left="720" w:hanging="720"/>
        <w:rPr>
          <w:rFonts w:ascii="Times New Roman" w:hAnsi="Times New Roman" w:cs="Times New Roman"/>
          <w:sz w:val="24"/>
          <w:szCs w:val="24"/>
        </w:rPr>
      </w:pPr>
      <w:r w:rsidRPr="002F37DA">
        <w:rPr>
          <w:rFonts w:ascii="Times New Roman" w:hAnsi="Times New Roman" w:cs="Times New Roman"/>
          <w:sz w:val="24"/>
          <w:szCs w:val="24"/>
        </w:rPr>
        <w:t>Asrese, K., &amp; Mekonnen, A. (2018). Social network correlates of risky sexual behavior among adolescents in Bahir Dar and Mecha Districts, North West Ethiopia: an institution-based study. </w:t>
      </w:r>
      <w:r w:rsidRPr="002F37DA">
        <w:rPr>
          <w:rFonts w:ascii="Times New Roman" w:hAnsi="Times New Roman" w:cs="Times New Roman"/>
          <w:i/>
          <w:iCs/>
          <w:sz w:val="24"/>
          <w:szCs w:val="24"/>
        </w:rPr>
        <w:t>Reproductive health</w:t>
      </w:r>
      <w:r w:rsidRPr="002F37DA">
        <w:rPr>
          <w:rFonts w:ascii="Times New Roman" w:hAnsi="Times New Roman" w:cs="Times New Roman"/>
          <w:sz w:val="24"/>
          <w:szCs w:val="24"/>
        </w:rPr>
        <w:t>, </w:t>
      </w:r>
      <w:r w:rsidRPr="002F37DA">
        <w:rPr>
          <w:rFonts w:ascii="Times New Roman" w:hAnsi="Times New Roman" w:cs="Times New Roman"/>
          <w:i/>
          <w:iCs/>
          <w:sz w:val="24"/>
          <w:szCs w:val="24"/>
        </w:rPr>
        <w:t>15</w:t>
      </w:r>
      <w:r w:rsidRPr="002F37DA">
        <w:rPr>
          <w:rFonts w:ascii="Times New Roman" w:hAnsi="Times New Roman" w:cs="Times New Roman"/>
          <w:sz w:val="24"/>
          <w:szCs w:val="24"/>
        </w:rPr>
        <w:t>(1), 1-8.</w:t>
      </w:r>
    </w:p>
    <w:p w:rsidR="002F37DA" w:rsidRDefault="002F37DA" w:rsidP="002F37DA">
      <w:pPr>
        <w:spacing w:line="480" w:lineRule="auto"/>
        <w:ind w:left="720" w:hanging="720"/>
        <w:rPr>
          <w:rFonts w:ascii="Times New Roman" w:hAnsi="Times New Roman" w:cs="Times New Roman"/>
          <w:sz w:val="24"/>
          <w:szCs w:val="24"/>
        </w:rPr>
      </w:pPr>
      <w:r w:rsidRPr="002F37DA">
        <w:rPr>
          <w:rFonts w:ascii="Times New Roman" w:hAnsi="Times New Roman" w:cs="Times New Roman"/>
          <w:sz w:val="24"/>
          <w:szCs w:val="24"/>
        </w:rPr>
        <w:t>Coakley, T. M., Randolph, S., Shears, J., Beamon, E. R., Collins, P., &amp; Sides, T. (2017). Parent–youth communication to reduce at-risk sexual behavior: A systematic literature review. </w:t>
      </w:r>
      <w:r w:rsidRPr="002F37DA">
        <w:rPr>
          <w:rFonts w:ascii="Times New Roman" w:hAnsi="Times New Roman" w:cs="Times New Roman"/>
          <w:i/>
          <w:iCs/>
          <w:sz w:val="24"/>
          <w:szCs w:val="24"/>
        </w:rPr>
        <w:t>Journal of Human Behavior in the Social Environment</w:t>
      </w:r>
      <w:r w:rsidRPr="002F37DA">
        <w:rPr>
          <w:rFonts w:ascii="Times New Roman" w:hAnsi="Times New Roman" w:cs="Times New Roman"/>
          <w:sz w:val="24"/>
          <w:szCs w:val="24"/>
        </w:rPr>
        <w:t>, </w:t>
      </w:r>
      <w:r w:rsidRPr="002F37DA">
        <w:rPr>
          <w:rFonts w:ascii="Times New Roman" w:hAnsi="Times New Roman" w:cs="Times New Roman"/>
          <w:i/>
          <w:iCs/>
          <w:sz w:val="24"/>
          <w:szCs w:val="24"/>
        </w:rPr>
        <w:t>27</w:t>
      </w:r>
      <w:r w:rsidRPr="002F37DA">
        <w:rPr>
          <w:rFonts w:ascii="Times New Roman" w:hAnsi="Times New Roman" w:cs="Times New Roman"/>
          <w:sz w:val="24"/>
          <w:szCs w:val="24"/>
        </w:rPr>
        <w:t>(6), 609-624.</w:t>
      </w:r>
    </w:p>
    <w:p w:rsidR="002F37DA" w:rsidRDefault="002F37DA" w:rsidP="002F37DA">
      <w:pPr>
        <w:spacing w:line="480" w:lineRule="auto"/>
        <w:ind w:left="720" w:hanging="720"/>
        <w:rPr>
          <w:rFonts w:ascii="Times New Roman" w:hAnsi="Times New Roman" w:cs="Times New Roman"/>
          <w:sz w:val="24"/>
          <w:szCs w:val="24"/>
        </w:rPr>
      </w:pPr>
      <w:r w:rsidRPr="002F37DA">
        <w:rPr>
          <w:rFonts w:ascii="Times New Roman" w:hAnsi="Times New Roman" w:cs="Times New Roman"/>
          <w:sz w:val="24"/>
          <w:szCs w:val="24"/>
        </w:rPr>
        <w:t>Orozco-Olvera, V., Shen, F., &amp; Cluver, L. (2019). The effectiveness of using entertainment education narratives to promote safer sexual behaviors of youth: A meta-analysis, 1985-2017. </w:t>
      </w:r>
      <w:r w:rsidRPr="002F37DA">
        <w:rPr>
          <w:rFonts w:ascii="Times New Roman" w:hAnsi="Times New Roman" w:cs="Times New Roman"/>
          <w:i/>
          <w:iCs/>
          <w:sz w:val="24"/>
          <w:szCs w:val="24"/>
        </w:rPr>
        <w:t>PloS one</w:t>
      </w:r>
      <w:r w:rsidRPr="002F37DA">
        <w:rPr>
          <w:rFonts w:ascii="Times New Roman" w:hAnsi="Times New Roman" w:cs="Times New Roman"/>
          <w:sz w:val="24"/>
          <w:szCs w:val="24"/>
        </w:rPr>
        <w:t>, </w:t>
      </w:r>
      <w:r w:rsidRPr="002F37DA">
        <w:rPr>
          <w:rFonts w:ascii="Times New Roman" w:hAnsi="Times New Roman" w:cs="Times New Roman"/>
          <w:i/>
          <w:iCs/>
          <w:sz w:val="24"/>
          <w:szCs w:val="24"/>
        </w:rPr>
        <w:t>14</w:t>
      </w:r>
      <w:r w:rsidRPr="002F37DA">
        <w:rPr>
          <w:rFonts w:ascii="Times New Roman" w:hAnsi="Times New Roman" w:cs="Times New Roman"/>
          <w:sz w:val="24"/>
          <w:szCs w:val="24"/>
        </w:rPr>
        <w:t>(2), e0209969.</w:t>
      </w:r>
    </w:p>
    <w:p w:rsidR="002F37DA" w:rsidRDefault="002F37DA" w:rsidP="002F37DA">
      <w:pPr>
        <w:spacing w:line="480" w:lineRule="auto"/>
        <w:ind w:left="720" w:hanging="720"/>
        <w:rPr>
          <w:rFonts w:ascii="Times New Roman" w:hAnsi="Times New Roman" w:cs="Times New Roman"/>
          <w:sz w:val="24"/>
          <w:szCs w:val="24"/>
        </w:rPr>
      </w:pPr>
      <w:r w:rsidRPr="002F37DA">
        <w:rPr>
          <w:rFonts w:ascii="Times New Roman" w:hAnsi="Times New Roman" w:cs="Times New Roman"/>
          <w:sz w:val="24"/>
          <w:szCs w:val="24"/>
        </w:rPr>
        <w:t>Perera, U. A. P., &amp; Abeysena, C. (2018). Prevalence and associated factors of risky sexual behaviors among undergraduate students in state universities of Western Province in Sri Lanka: a descriptive cross sectional study. </w:t>
      </w:r>
      <w:r w:rsidRPr="002F37DA">
        <w:rPr>
          <w:rFonts w:ascii="Times New Roman" w:hAnsi="Times New Roman" w:cs="Times New Roman"/>
          <w:i/>
          <w:iCs/>
          <w:sz w:val="24"/>
          <w:szCs w:val="24"/>
        </w:rPr>
        <w:t>Reproductive health</w:t>
      </w:r>
      <w:r w:rsidRPr="002F37DA">
        <w:rPr>
          <w:rFonts w:ascii="Times New Roman" w:hAnsi="Times New Roman" w:cs="Times New Roman"/>
          <w:sz w:val="24"/>
          <w:szCs w:val="24"/>
        </w:rPr>
        <w:t>, </w:t>
      </w:r>
      <w:r w:rsidRPr="002F37DA">
        <w:rPr>
          <w:rFonts w:ascii="Times New Roman" w:hAnsi="Times New Roman" w:cs="Times New Roman"/>
          <w:i/>
          <w:iCs/>
          <w:sz w:val="24"/>
          <w:szCs w:val="24"/>
        </w:rPr>
        <w:t>15</w:t>
      </w:r>
      <w:r w:rsidRPr="002F37DA">
        <w:rPr>
          <w:rFonts w:ascii="Times New Roman" w:hAnsi="Times New Roman" w:cs="Times New Roman"/>
          <w:sz w:val="24"/>
          <w:szCs w:val="24"/>
        </w:rPr>
        <w:t>(1), 1-10.</w:t>
      </w:r>
    </w:p>
    <w:p w:rsidR="002F37DA" w:rsidRDefault="002F37DA" w:rsidP="002F37DA">
      <w:pPr>
        <w:spacing w:line="480" w:lineRule="auto"/>
        <w:ind w:left="720" w:hanging="720"/>
        <w:rPr>
          <w:rFonts w:ascii="Times New Roman" w:hAnsi="Times New Roman" w:cs="Times New Roman"/>
          <w:sz w:val="24"/>
          <w:szCs w:val="24"/>
        </w:rPr>
      </w:pPr>
      <w:r w:rsidRPr="002F37DA">
        <w:rPr>
          <w:rFonts w:ascii="Times New Roman" w:hAnsi="Times New Roman" w:cs="Times New Roman"/>
          <w:sz w:val="24"/>
          <w:szCs w:val="24"/>
        </w:rPr>
        <w:t>Kilwein, T. M., &amp; Looby, A. (2018). Predicting risky sexual behaviors among college student drinkers as a function of event-level drinking motives and alcohol use. </w:t>
      </w:r>
      <w:r w:rsidRPr="002F37DA">
        <w:rPr>
          <w:rFonts w:ascii="Times New Roman" w:hAnsi="Times New Roman" w:cs="Times New Roman"/>
          <w:i/>
          <w:iCs/>
          <w:sz w:val="24"/>
          <w:szCs w:val="24"/>
        </w:rPr>
        <w:t>Addictive Behaviors</w:t>
      </w:r>
      <w:r w:rsidRPr="002F37DA">
        <w:rPr>
          <w:rFonts w:ascii="Times New Roman" w:hAnsi="Times New Roman" w:cs="Times New Roman"/>
          <w:sz w:val="24"/>
          <w:szCs w:val="24"/>
        </w:rPr>
        <w:t>, </w:t>
      </w:r>
      <w:r w:rsidRPr="002F37DA">
        <w:rPr>
          <w:rFonts w:ascii="Times New Roman" w:hAnsi="Times New Roman" w:cs="Times New Roman"/>
          <w:i/>
          <w:iCs/>
          <w:sz w:val="24"/>
          <w:szCs w:val="24"/>
        </w:rPr>
        <w:t>76</w:t>
      </w:r>
      <w:r w:rsidRPr="002F37DA">
        <w:rPr>
          <w:rFonts w:ascii="Times New Roman" w:hAnsi="Times New Roman" w:cs="Times New Roman"/>
          <w:sz w:val="24"/>
          <w:szCs w:val="24"/>
        </w:rPr>
        <w:t>, 100-105.</w:t>
      </w:r>
    </w:p>
    <w:p w:rsidR="002F37DA" w:rsidRPr="002F37DA" w:rsidRDefault="002F37DA" w:rsidP="002F37DA">
      <w:pPr>
        <w:spacing w:line="480" w:lineRule="auto"/>
        <w:ind w:firstLine="720"/>
        <w:rPr>
          <w:rFonts w:ascii="Times New Roman" w:hAnsi="Times New Roman" w:cs="Times New Roman"/>
          <w:sz w:val="24"/>
          <w:szCs w:val="24"/>
        </w:rPr>
      </w:pPr>
    </w:p>
    <w:p w:rsidR="002F37DA" w:rsidRPr="002F37DA" w:rsidRDefault="002F37DA" w:rsidP="002F37DA">
      <w:pPr>
        <w:spacing w:line="480" w:lineRule="auto"/>
        <w:ind w:firstLine="720"/>
        <w:rPr>
          <w:rFonts w:ascii="Times New Roman" w:hAnsi="Times New Roman" w:cs="Times New Roman"/>
          <w:sz w:val="24"/>
          <w:szCs w:val="24"/>
        </w:rPr>
      </w:pPr>
    </w:p>
    <w:sectPr w:rsidR="002F37DA" w:rsidRPr="002F37DA" w:rsidSect="0019541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0127" w:rsidRDefault="007B0127" w:rsidP="00195412">
      <w:pPr>
        <w:spacing w:after="0" w:line="240" w:lineRule="auto"/>
      </w:pPr>
      <w:r>
        <w:separator/>
      </w:r>
    </w:p>
  </w:endnote>
  <w:endnote w:type="continuationSeparator" w:id="1">
    <w:p w:rsidR="007B0127" w:rsidRDefault="007B0127" w:rsidP="001954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0127" w:rsidRDefault="007B0127" w:rsidP="00195412">
      <w:pPr>
        <w:spacing w:after="0" w:line="240" w:lineRule="auto"/>
      </w:pPr>
      <w:r>
        <w:separator/>
      </w:r>
    </w:p>
  </w:footnote>
  <w:footnote w:type="continuationSeparator" w:id="1">
    <w:p w:rsidR="007B0127" w:rsidRDefault="007B0127" w:rsidP="001954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FDE" w:rsidRPr="00EE3FDE" w:rsidRDefault="00444BB2">
    <w:pPr>
      <w:pStyle w:val="Header"/>
      <w:rPr>
        <w:rFonts w:ascii="Times New Roman" w:hAnsi="Times New Roman" w:cs="Times New Roman"/>
        <w:sz w:val="24"/>
        <w:szCs w:val="24"/>
      </w:rPr>
    </w:pPr>
    <w:r>
      <w:rPr>
        <w:rFonts w:ascii="Times New Roman" w:hAnsi="Times New Roman" w:cs="Times New Roman"/>
        <w:sz w:val="24"/>
        <w:szCs w:val="24"/>
      </w:rPr>
      <w:t xml:space="preserve">HEALTH PSYCHOLOGY RESEARCH                                                                                       </w:t>
    </w:r>
    <w:r w:rsidR="004B6315" w:rsidRPr="00EE3FDE">
      <w:rPr>
        <w:rFonts w:ascii="Times New Roman" w:hAnsi="Times New Roman" w:cs="Times New Roman"/>
        <w:sz w:val="24"/>
        <w:szCs w:val="24"/>
      </w:rPr>
      <w:fldChar w:fldCharType="begin"/>
    </w:r>
    <w:r w:rsidR="00EE3FDE" w:rsidRPr="00EE3FDE">
      <w:rPr>
        <w:rFonts w:ascii="Times New Roman" w:hAnsi="Times New Roman" w:cs="Times New Roman"/>
        <w:sz w:val="24"/>
        <w:szCs w:val="24"/>
      </w:rPr>
      <w:instrText xml:space="preserve"> PAGE   \* MERGEFORMAT </w:instrText>
    </w:r>
    <w:r w:rsidR="004B6315" w:rsidRPr="00EE3FDE">
      <w:rPr>
        <w:rFonts w:ascii="Times New Roman" w:hAnsi="Times New Roman" w:cs="Times New Roman"/>
        <w:sz w:val="24"/>
        <w:szCs w:val="24"/>
      </w:rPr>
      <w:fldChar w:fldCharType="separate"/>
    </w:r>
    <w:r w:rsidR="00BE2DA1">
      <w:rPr>
        <w:rFonts w:ascii="Times New Roman" w:hAnsi="Times New Roman" w:cs="Times New Roman"/>
        <w:noProof/>
        <w:sz w:val="24"/>
        <w:szCs w:val="24"/>
      </w:rPr>
      <w:t>2</w:t>
    </w:r>
    <w:r w:rsidR="004B6315" w:rsidRPr="00EE3FDE">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412" w:rsidRPr="00195412" w:rsidRDefault="004B6315">
    <w:pPr>
      <w:pStyle w:val="Header"/>
      <w:rPr>
        <w:rFonts w:ascii="Times New Roman" w:hAnsi="Times New Roman" w:cs="Times New Roman"/>
        <w:sz w:val="24"/>
        <w:szCs w:val="24"/>
      </w:rPr>
    </w:pPr>
    <w:r w:rsidRPr="00195412">
      <w:rPr>
        <w:rFonts w:ascii="Times New Roman" w:hAnsi="Times New Roman" w:cs="Times New Roman"/>
        <w:sz w:val="24"/>
        <w:szCs w:val="24"/>
      </w:rPr>
      <w:fldChar w:fldCharType="begin"/>
    </w:r>
    <w:r w:rsidR="00195412" w:rsidRPr="00195412">
      <w:rPr>
        <w:rFonts w:ascii="Times New Roman" w:hAnsi="Times New Roman" w:cs="Times New Roman"/>
        <w:sz w:val="24"/>
        <w:szCs w:val="24"/>
      </w:rPr>
      <w:instrText xml:space="preserve"> PAGE   \* MERGEFORMAT </w:instrText>
    </w:r>
    <w:r w:rsidRPr="00195412">
      <w:rPr>
        <w:rFonts w:ascii="Times New Roman" w:hAnsi="Times New Roman" w:cs="Times New Roman"/>
        <w:sz w:val="24"/>
        <w:szCs w:val="24"/>
      </w:rPr>
      <w:fldChar w:fldCharType="separate"/>
    </w:r>
    <w:r w:rsidR="00BE2DA1">
      <w:rPr>
        <w:rFonts w:ascii="Times New Roman" w:hAnsi="Times New Roman" w:cs="Times New Roman"/>
        <w:noProof/>
        <w:sz w:val="24"/>
        <w:szCs w:val="24"/>
      </w:rPr>
      <w:t>1</w:t>
    </w:r>
    <w:r w:rsidRPr="00195412">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95412"/>
    <w:rsid w:val="001067D8"/>
    <w:rsid w:val="00195412"/>
    <w:rsid w:val="001C7971"/>
    <w:rsid w:val="002F37DA"/>
    <w:rsid w:val="0035056E"/>
    <w:rsid w:val="00444BB2"/>
    <w:rsid w:val="004B6315"/>
    <w:rsid w:val="004D6374"/>
    <w:rsid w:val="0053214A"/>
    <w:rsid w:val="00534269"/>
    <w:rsid w:val="005A23A3"/>
    <w:rsid w:val="00652786"/>
    <w:rsid w:val="00696DB8"/>
    <w:rsid w:val="006D367F"/>
    <w:rsid w:val="007B0127"/>
    <w:rsid w:val="0089156E"/>
    <w:rsid w:val="008F57EB"/>
    <w:rsid w:val="00A0173B"/>
    <w:rsid w:val="00A77AEC"/>
    <w:rsid w:val="00BE2DA1"/>
    <w:rsid w:val="00BF0F41"/>
    <w:rsid w:val="00CA2333"/>
    <w:rsid w:val="00EE3FDE"/>
    <w:rsid w:val="00F40E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3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54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412"/>
  </w:style>
  <w:style w:type="paragraph" w:styleId="Footer">
    <w:name w:val="footer"/>
    <w:basedOn w:val="Normal"/>
    <w:link w:val="FooterChar"/>
    <w:uiPriority w:val="99"/>
    <w:unhideWhenUsed/>
    <w:rsid w:val="001954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41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843</Words>
  <Characters>4810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Windows User</cp:lastModifiedBy>
  <cp:revision>2</cp:revision>
  <dcterms:created xsi:type="dcterms:W3CDTF">2023-01-05T07:35:00Z</dcterms:created>
  <dcterms:modified xsi:type="dcterms:W3CDTF">2023-01-05T07:35:00Z</dcterms:modified>
</cp:coreProperties>
</file>