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color w:val="4F4F4F" w:themeColor="accent1"/>
        </w:rPr>
        <w:id w:val="1967465612"/>
        <w:docPartObj>
          <w:docPartGallery w:val="Cover Pages"/>
          <w:docPartUnique/>
        </w:docPartObj>
      </w:sdtPr>
      <w:sdtEndPr>
        <w:rPr>
          <w:color w:val="auto"/>
        </w:rPr>
      </w:sdtEndPr>
      <w:sdtContent>
        <w:p w14:paraId="62996BFA" w14:textId="77777777" w:rsidR="000D28B4" w:rsidRDefault="000D28B4" w:rsidP="000D28B4">
          <w:pPr>
            <w:pStyle w:val="NoSpacing"/>
            <w:spacing w:before="1540" w:after="240"/>
            <w:jc w:val="center"/>
            <w:rPr>
              <w:rFonts w:asciiTheme="majorHAnsi" w:eastAsiaTheme="majorEastAsia" w:hAnsiTheme="majorHAnsi" w:cstheme="majorBidi"/>
              <w:caps/>
              <w:color w:val="4F4F4F" w:themeColor="accent1"/>
              <w:sz w:val="72"/>
              <w:szCs w:val="72"/>
            </w:rPr>
          </w:pPr>
        </w:p>
        <w:p w14:paraId="444FAA00" w14:textId="77777777" w:rsidR="000D28B4" w:rsidRDefault="000D28B4" w:rsidP="000D28B4">
          <w:pPr>
            <w:spacing w:line="480" w:lineRule="auto"/>
            <w:jc w:val="center"/>
          </w:pPr>
        </w:p>
        <w:p w14:paraId="7D1EC262" w14:textId="77777777" w:rsidR="000D28B4" w:rsidRPr="000D28B4" w:rsidRDefault="000D28B4" w:rsidP="000D28B4">
          <w:pPr>
            <w:spacing w:line="480" w:lineRule="auto"/>
            <w:jc w:val="center"/>
            <w:rPr>
              <w:b/>
            </w:rPr>
          </w:pPr>
          <w:r w:rsidRPr="000D28B4">
            <w:rPr>
              <w:b/>
            </w:rPr>
            <w:t>Statistical Process Control Methods</w:t>
          </w:r>
        </w:p>
        <w:p w14:paraId="059B7033" w14:textId="77777777" w:rsidR="000D28B4" w:rsidRDefault="000D28B4" w:rsidP="000D28B4">
          <w:pPr>
            <w:spacing w:line="480" w:lineRule="auto"/>
            <w:jc w:val="center"/>
          </w:pPr>
          <w:r>
            <w:t>Carla Francis</w:t>
          </w:r>
        </w:p>
        <w:p w14:paraId="372C024F" w14:textId="77777777" w:rsidR="000D28B4" w:rsidRDefault="000D28B4" w:rsidP="000D28B4">
          <w:pPr>
            <w:spacing w:line="480" w:lineRule="auto"/>
            <w:jc w:val="center"/>
          </w:pPr>
          <w:r>
            <w:t>University of Phoenix</w:t>
          </w:r>
        </w:p>
        <w:p w14:paraId="2E6169DE" w14:textId="77777777" w:rsidR="000D28B4" w:rsidRDefault="000D28B4" w:rsidP="000D28B4">
          <w:pPr>
            <w:spacing w:line="480" w:lineRule="auto"/>
            <w:jc w:val="center"/>
          </w:pPr>
          <w:bookmarkStart w:id="0" w:name="bkAuthorAffil"/>
          <w:bookmarkEnd w:id="0"/>
          <w:r>
            <w:t>OPS/574</w:t>
          </w:r>
        </w:p>
        <w:p w14:paraId="6A2722F7" w14:textId="117D51F7" w:rsidR="000D28B4" w:rsidRDefault="000D28B4" w:rsidP="000D28B4">
          <w:pPr>
            <w:spacing w:line="480" w:lineRule="auto"/>
            <w:jc w:val="center"/>
          </w:pPr>
          <w:r>
            <w:t xml:space="preserve">November </w:t>
          </w:r>
          <w:r w:rsidR="00C21F7F">
            <w:t>15</w:t>
          </w:r>
          <w:r>
            <w:t>, 2021</w:t>
          </w:r>
        </w:p>
        <w:p w14:paraId="7A755C35" w14:textId="74E56A6B" w:rsidR="000D28B4" w:rsidRDefault="00C21F7F" w:rsidP="000D28B4">
          <w:pPr>
            <w:spacing w:line="480" w:lineRule="auto"/>
            <w:jc w:val="center"/>
            <w:rPr>
              <w:bCs/>
            </w:rPr>
          </w:pPr>
          <w:r>
            <w:rPr>
              <w:bCs/>
            </w:rPr>
            <w:t>Matthew Church</w:t>
          </w:r>
        </w:p>
        <w:p w14:paraId="16E0DEA1" w14:textId="257DB51A" w:rsidR="000D28B4" w:rsidRDefault="000D28B4" w:rsidP="000D28B4">
          <w:pPr>
            <w:pStyle w:val="NoSpacing"/>
            <w:spacing w:before="1540" w:after="240"/>
            <w:jc w:val="center"/>
          </w:pPr>
          <w:r>
            <w:br w:type="page"/>
          </w:r>
        </w:p>
      </w:sdtContent>
    </w:sdt>
    <w:p w14:paraId="2AC6ABA4" w14:textId="08046AF7" w:rsidR="0098520B" w:rsidRDefault="0098520B" w:rsidP="0098520B">
      <w:pPr>
        <w:spacing w:after="0"/>
      </w:pPr>
    </w:p>
    <w:p w14:paraId="28623459" w14:textId="318D60CD" w:rsidR="21C71742" w:rsidRDefault="003E0232" w:rsidP="00B3690F">
      <w:pPr>
        <w:pStyle w:val="Title"/>
        <w:rPr>
          <w:szCs w:val="20"/>
        </w:rPr>
      </w:pPr>
      <w:r w:rsidRPr="00D93980">
        <w:rPr>
          <w:szCs w:val="20"/>
        </w:rPr>
        <w:t>Statistical Process Control Methods</w:t>
      </w:r>
    </w:p>
    <w:p w14:paraId="17C76F9E" w14:textId="77777777" w:rsidR="003E0232" w:rsidRPr="003E0232" w:rsidRDefault="003E0232" w:rsidP="003E0232"/>
    <w:p w14:paraId="19A5F7F6" w14:textId="187224C4" w:rsidR="000F0903" w:rsidRDefault="003E0232" w:rsidP="00C21F7F">
      <w:pPr>
        <w:pStyle w:val="Heading1"/>
        <w:jc w:val="center"/>
        <w:rPr>
          <w:rFonts w:asciiTheme="majorHAnsi" w:hAnsiTheme="majorHAnsi" w:cstheme="majorHAnsi"/>
        </w:rPr>
      </w:pPr>
      <w:r>
        <w:rPr>
          <w:rFonts w:asciiTheme="majorHAnsi" w:hAnsiTheme="majorHAnsi" w:cstheme="majorHAnsi"/>
        </w:rPr>
        <w:t>Process Evaluation</w:t>
      </w:r>
    </w:p>
    <w:p w14:paraId="6574919D" w14:textId="73D08C61" w:rsidR="003E0232" w:rsidRPr="000D296D" w:rsidRDefault="003E0232" w:rsidP="003E0232">
      <w:pPr>
        <w:pStyle w:val="AssignmentsLevel1"/>
        <w:spacing w:after="0"/>
        <w:rPr>
          <w:color w:val="4D3733" w:themeColor="background1"/>
        </w:rPr>
      </w:pPr>
    </w:p>
    <w:p w14:paraId="4AB40D62" w14:textId="4A7BAFE3" w:rsidR="00C21F7F" w:rsidRPr="00970623" w:rsidRDefault="00C21F7F" w:rsidP="00C21F7F">
      <w:pPr>
        <w:spacing w:line="480" w:lineRule="auto"/>
        <w:ind w:firstLine="720"/>
        <w:rPr>
          <w:rFonts w:cs="Arial"/>
        </w:rPr>
      </w:pPr>
      <w:r w:rsidRPr="00970623">
        <w:rPr>
          <w:rFonts w:cs="Arial"/>
          <w:szCs w:val="20"/>
        </w:rPr>
        <w:t>Delay, inventory, movement, flaws, transportation, over-processing, and overproduction are all examples of waste. Eliminating waste improves the operation's process uniformity, increasing production. Lean employs concepts and approaches to eliminate waste, enhance consumer worth, standardize tasks, streamline processes, minimize inventory, and improve quality administration, among other things. Process mapping is a tool that helps of an efficient workflow that can aid in the elimination of waste while processing. Lean and Six Sigma work in tandem to optimize operations and remove waste. Lean eliminates overproduction through simplifying the output and eliminating unnecessary procedures. Lean eliminates overproduction through simplifying the output and eliminating unnecessary procedures. Using the lean concept, ways to improve the statistical process include; identifying what client’s value, recognizing the numerous stages within the statistical procedure, simplifying the procedure, generating only what consumers purchase, and continually aiming for excellence by identifying and eliminating waste.</w:t>
      </w:r>
    </w:p>
    <w:p w14:paraId="3868200B" w14:textId="1F25900B" w:rsidR="73BAE4F4" w:rsidRPr="00970623" w:rsidRDefault="003E0232" w:rsidP="00C21F7F">
      <w:pPr>
        <w:pStyle w:val="Heading1"/>
        <w:jc w:val="center"/>
        <w:rPr>
          <w:rFonts w:cs="Arial"/>
        </w:rPr>
      </w:pPr>
      <w:r w:rsidRPr="00970623">
        <w:rPr>
          <w:rFonts w:cs="Arial"/>
        </w:rPr>
        <w:t xml:space="preserve">Evaluation of Control Chart and Process </w:t>
      </w:r>
      <w:r w:rsidR="008D6097" w:rsidRPr="00970623">
        <w:rPr>
          <w:rFonts w:cs="Arial"/>
        </w:rPr>
        <w:t>Metrics</w:t>
      </w:r>
    </w:p>
    <w:p w14:paraId="69B06B9B" w14:textId="77777777" w:rsidR="003E0232" w:rsidRPr="00970623" w:rsidRDefault="003E0232" w:rsidP="003E0232">
      <w:pPr>
        <w:pStyle w:val="AssignmentsLevel1"/>
        <w:spacing w:after="0"/>
        <w:rPr>
          <w:color w:val="4D3733" w:themeColor="background1"/>
        </w:rPr>
      </w:pPr>
    </w:p>
    <w:p w14:paraId="6D579A39" w14:textId="7D08EB66" w:rsidR="00C21F7F" w:rsidRPr="00970623" w:rsidRDefault="00C21F7F" w:rsidP="00C21F7F">
      <w:pPr>
        <w:spacing w:line="480" w:lineRule="auto"/>
        <w:ind w:firstLine="720"/>
        <w:rPr>
          <w:rFonts w:cs="Arial"/>
          <w:szCs w:val="20"/>
        </w:rPr>
      </w:pPr>
      <w:r w:rsidRPr="00970623">
        <w:rPr>
          <w:rFonts w:cs="Arial"/>
          <w:szCs w:val="20"/>
        </w:rPr>
        <w:t>Process variation can be attributed to various factors, most notably shifts or drifts in the process mean. Random effects can result in variation due to expected or unusual reasons. In statistical processes, process capability ensures the long-term operation of statistical limits, methods, and measurement. Six Sigma requires an understanding of the sort of data being analyzed. Information may be discrete or continuous. Binomial distributions or Poisson can be used to determine the capability of discrete data; this is accomplished by using a variety of software tools. The I-MR control chart can be used to verify the process's stability. They ascertain the presence of variation-causing factors. Changes in data over time are plotted in time order</w:t>
      </w:r>
      <w:bookmarkStart w:id="1" w:name="_GoBack"/>
      <w:bookmarkEnd w:id="1"/>
      <w:r w:rsidRPr="00970623">
        <w:rPr>
          <w:rFonts w:cs="Arial"/>
          <w:szCs w:val="20"/>
        </w:rPr>
        <w:t xml:space="preserve">. They are responsible for the process's stability. Selecting an </w:t>
      </w:r>
      <w:r w:rsidRPr="00970623">
        <w:rPr>
          <w:rFonts w:cs="Arial"/>
          <w:szCs w:val="20"/>
        </w:rPr>
        <w:lastRenderedPageBreak/>
        <w:t xml:space="preserve">acceptable chart for the information, collecting the data at the proper time, charting the data, and conducting data analysis. </w:t>
      </w:r>
    </w:p>
    <w:p w14:paraId="5A3BAE1A" w14:textId="3E92F3A3" w:rsidR="00970623" w:rsidRDefault="00970623" w:rsidP="00C21F7F">
      <w:pPr>
        <w:spacing w:line="480" w:lineRule="auto"/>
        <w:ind w:firstLine="720"/>
        <w:rPr>
          <w:rFonts w:asciiTheme="minorHAnsi" w:hAnsiTheme="minorHAnsi" w:cstheme="minorHAnsi"/>
          <w:szCs w:val="20"/>
        </w:rPr>
      </w:pPr>
    </w:p>
    <w:p w14:paraId="2699860A" w14:textId="77777777" w:rsidR="00970623" w:rsidRDefault="00970623" w:rsidP="00C21F7F">
      <w:pPr>
        <w:spacing w:line="480" w:lineRule="auto"/>
        <w:ind w:firstLine="720"/>
        <w:rPr>
          <w:rFonts w:asciiTheme="minorHAnsi" w:hAnsiTheme="minorHAnsi" w:cstheme="minorHAnsi"/>
          <w:szCs w:val="20"/>
        </w:rPr>
      </w:pPr>
    </w:p>
    <w:p w14:paraId="54C460BC" w14:textId="77777777" w:rsidR="00C21F7F" w:rsidRDefault="00C21F7F" w:rsidP="00C21F7F">
      <w:pPr>
        <w:jc w:val="center"/>
      </w:pPr>
      <w:r>
        <w:rPr>
          <w:noProof/>
        </w:rPr>
        <w:drawing>
          <wp:inline distT="0" distB="0" distL="0" distR="0" wp14:anchorId="0CBFF905" wp14:editId="3BC0FDCC">
            <wp:extent cx="4572000" cy="2743200"/>
            <wp:effectExtent l="0" t="0" r="0" b="0"/>
            <wp:docPr id="1" name="Chart 1">
              <a:extLst xmlns:a="http://schemas.openxmlformats.org/drawingml/2006/main">
                <a:ext uri="{FF2B5EF4-FFF2-40B4-BE49-F238E27FC236}">
                  <a16:creationId xmlns:a16="http://schemas.microsoft.com/office/drawing/2014/main" id="{E53131B9-4EB8-4D6A-A793-8C12EB5BCB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E31109C" w14:textId="06352A2A" w:rsidR="003E0232" w:rsidRPr="003E0232" w:rsidRDefault="003E0232" w:rsidP="003E0232"/>
    <w:p w14:paraId="47C51CAF" w14:textId="77777777" w:rsidR="00C21F7F" w:rsidRPr="00970623" w:rsidRDefault="00C21F7F">
      <w:pPr>
        <w:spacing w:after="160" w:line="259" w:lineRule="auto"/>
        <w:rPr>
          <w:rFonts w:eastAsiaTheme="majorEastAsia" w:cs="Arial"/>
          <w:b/>
          <w:sz w:val="36"/>
          <w:szCs w:val="32"/>
        </w:rPr>
      </w:pPr>
      <w:r w:rsidRPr="00970623">
        <w:rPr>
          <w:rFonts w:cs="Arial"/>
        </w:rPr>
        <w:br w:type="page"/>
      </w:r>
    </w:p>
    <w:p w14:paraId="1A915080" w14:textId="232E7181" w:rsidR="73BAE4F4" w:rsidRPr="00970623" w:rsidRDefault="003E0232" w:rsidP="003E0232">
      <w:pPr>
        <w:pStyle w:val="Heading1"/>
        <w:rPr>
          <w:rFonts w:cs="Arial"/>
        </w:rPr>
      </w:pPr>
      <w:r w:rsidRPr="00970623">
        <w:rPr>
          <w:rFonts w:cs="Arial"/>
        </w:rPr>
        <w:lastRenderedPageBreak/>
        <w:t>Executive Summary</w:t>
      </w:r>
    </w:p>
    <w:p w14:paraId="1CBC6935" w14:textId="031CD0DA" w:rsidR="003E0232" w:rsidRPr="00970623" w:rsidRDefault="003E0232" w:rsidP="003E0232">
      <w:pPr>
        <w:pStyle w:val="AssignmentsLevel1"/>
        <w:spacing w:after="0"/>
      </w:pPr>
      <w:bookmarkStart w:id="2" w:name="TableColumn01"/>
      <w:bookmarkEnd w:id="2"/>
    </w:p>
    <w:p w14:paraId="10A8CB2F" w14:textId="77777777" w:rsidR="00C21F7F" w:rsidRPr="00970623" w:rsidRDefault="00C21F7F" w:rsidP="00C21F7F">
      <w:pPr>
        <w:spacing w:line="480" w:lineRule="auto"/>
        <w:jc w:val="center"/>
        <w:rPr>
          <w:rFonts w:cs="Arial"/>
          <w:b/>
          <w:bCs/>
          <w:szCs w:val="20"/>
        </w:rPr>
      </w:pPr>
      <w:r w:rsidRPr="00970623">
        <w:rPr>
          <w:rFonts w:cs="Arial"/>
          <w:b/>
          <w:bCs/>
          <w:szCs w:val="20"/>
        </w:rPr>
        <w:t>Six Sigma</w:t>
      </w:r>
    </w:p>
    <w:p w14:paraId="36877768" w14:textId="64F44EB4" w:rsidR="00C21F7F" w:rsidRPr="00970623" w:rsidRDefault="00C21F7F" w:rsidP="00C21F7F">
      <w:pPr>
        <w:spacing w:line="480" w:lineRule="auto"/>
        <w:ind w:firstLine="690"/>
        <w:rPr>
          <w:rFonts w:cs="Arial"/>
          <w:szCs w:val="20"/>
        </w:rPr>
      </w:pPr>
      <w:r w:rsidRPr="00970623">
        <w:rPr>
          <w:rFonts w:cs="Arial"/>
          <w:szCs w:val="20"/>
        </w:rPr>
        <w:t>While there were other options for assessing processes, I chose the Six Sigma approach. The Six Sigma DMAIC approach (describe, measure, evaluate, optimize, control) is an optimization strategy for achieving Six Sigma quality levels in products or processes. I chose this assessment process over others since Six Sigma is extremely precise from beginning to end; this issue with the document review process needs to be addressed. The consumer pays for documents that must be supplied with all software and must be flawless. To do this, each document generated by an engineer must undergo a document review process to ensure it is error-free</w:t>
      </w:r>
      <w:r w:rsidR="000A358F" w:rsidRPr="00970623">
        <w:rPr>
          <w:rFonts w:cs="Arial"/>
        </w:rPr>
        <w:t xml:space="preserve"> (Bazargan, 2019)</w:t>
      </w:r>
      <w:r w:rsidRPr="00970623">
        <w:rPr>
          <w:rFonts w:cs="Arial"/>
          <w:szCs w:val="20"/>
        </w:rPr>
        <w:t>. For the time being, I've measured all critical parts of the existing process to ensure that it runs smoothly and without problems. Among the data I gathered was the period when the engineer handed the document over to the technical writer and when it was signed.</w:t>
      </w:r>
    </w:p>
    <w:p w14:paraId="05FCA681" w14:textId="77777777" w:rsidR="00C21F7F" w:rsidRPr="00970623" w:rsidRDefault="00C21F7F" w:rsidP="00C21F7F">
      <w:pPr>
        <w:spacing w:line="480" w:lineRule="auto"/>
        <w:ind w:firstLine="690"/>
        <w:rPr>
          <w:rFonts w:cs="Arial"/>
          <w:szCs w:val="20"/>
        </w:rPr>
      </w:pPr>
      <w:r w:rsidRPr="00970623">
        <w:rPr>
          <w:rFonts w:cs="Arial"/>
          <w:szCs w:val="20"/>
        </w:rPr>
        <w:t>Additionally, I gathered data on the number of times the paper was passed back and forth between the author and the technical writer. Once we had gathered all of the data, we reviewed it and discovered that the document went back and forth excessively, which was highly time-consuming. Thus, once I identified the source of the problem, we attempted to resolve it by combining some of its components. Once it was accomplished, we saw how it worked, and it made sense. To ensure that this process continues in this manner, I assigned a Quality Assurance representative to oversee each stage.</w:t>
      </w:r>
    </w:p>
    <w:p w14:paraId="488C4E8C" w14:textId="77777777" w:rsidR="00C21F7F" w:rsidRPr="00970623" w:rsidRDefault="00C21F7F" w:rsidP="00C21F7F">
      <w:pPr>
        <w:spacing w:line="480" w:lineRule="auto"/>
        <w:jc w:val="center"/>
        <w:rPr>
          <w:rFonts w:cs="Arial"/>
          <w:b/>
          <w:bCs/>
          <w:szCs w:val="20"/>
        </w:rPr>
      </w:pPr>
      <w:r w:rsidRPr="00970623">
        <w:rPr>
          <w:rFonts w:cs="Arial"/>
          <w:b/>
          <w:bCs/>
          <w:szCs w:val="20"/>
        </w:rPr>
        <w:t>Control Chart Evaluation</w:t>
      </w:r>
    </w:p>
    <w:p w14:paraId="49AE26BA" w14:textId="77777777" w:rsidR="00C21F7F" w:rsidRPr="00970623" w:rsidRDefault="00C21F7F" w:rsidP="00C21F7F">
      <w:pPr>
        <w:spacing w:line="480" w:lineRule="auto"/>
        <w:ind w:firstLine="690"/>
        <w:rPr>
          <w:rFonts w:cs="Arial"/>
          <w:szCs w:val="20"/>
        </w:rPr>
      </w:pPr>
      <w:r w:rsidRPr="00970623">
        <w:rPr>
          <w:rFonts w:cs="Arial"/>
          <w:szCs w:val="20"/>
        </w:rPr>
        <w:t>Upon examination of the data, it is apparent that documents are not being created on time. Certain documents exceed the threshold, while others are nearly delivered late. While there may be various reasons why some documents are late and others are not, the objective is that the chart demonstrated how many documents do not fulfil the requirements and how many documents come close. As a result, even though we meet requirements, we are perilously near to missing the deadline.</w:t>
      </w:r>
    </w:p>
    <w:p w14:paraId="4E9E9545" w14:textId="77777777" w:rsidR="00C21F7F" w:rsidRPr="00970623" w:rsidRDefault="00C21F7F" w:rsidP="00C21F7F">
      <w:pPr>
        <w:spacing w:line="480" w:lineRule="auto"/>
        <w:jc w:val="center"/>
        <w:rPr>
          <w:rFonts w:cs="Arial"/>
          <w:b/>
          <w:bCs/>
          <w:szCs w:val="20"/>
        </w:rPr>
      </w:pPr>
    </w:p>
    <w:p w14:paraId="2D492991" w14:textId="77777777" w:rsidR="00970623" w:rsidRPr="00970623" w:rsidRDefault="00970623" w:rsidP="00C21F7F">
      <w:pPr>
        <w:spacing w:line="480" w:lineRule="auto"/>
        <w:jc w:val="center"/>
        <w:rPr>
          <w:rFonts w:cs="Arial"/>
          <w:b/>
          <w:bCs/>
          <w:szCs w:val="20"/>
        </w:rPr>
      </w:pPr>
    </w:p>
    <w:p w14:paraId="39108D8E" w14:textId="6AB7EE98" w:rsidR="00C21F7F" w:rsidRPr="00970623" w:rsidRDefault="00C21F7F" w:rsidP="00C21F7F">
      <w:pPr>
        <w:spacing w:line="480" w:lineRule="auto"/>
        <w:jc w:val="center"/>
        <w:rPr>
          <w:rFonts w:cs="Arial"/>
          <w:b/>
          <w:bCs/>
          <w:szCs w:val="20"/>
        </w:rPr>
      </w:pPr>
      <w:r w:rsidRPr="00970623">
        <w:rPr>
          <w:rFonts w:cs="Arial"/>
          <w:b/>
          <w:bCs/>
          <w:szCs w:val="20"/>
        </w:rPr>
        <w:lastRenderedPageBreak/>
        <w:t>Evaluation</w:t>
      </w:r>
    </w:p>
    <w:p w14:paraId="4B134E36" w14:textId="77777777" w:rsidR="00C21F7F" w:rsidRPr="00970623" w:rsidRDefault="00C21F7F" w:rsidP="00C21F7F">
      <w:pPr>
        <w:spacing w:line="480" w:lineRule="auto"/>
        <w:ind w:firstLine="690"/>
        <w:rPr>
          <w:rFonts w:cs="Arial"/>
          <w:szCs w:val="20"/>
        </w:rPr>
      </w:pPr>
      <w:r w:rsidRPr="00970623">
        <w:rPr>
          <w:rFonts w:cs="Arial"/>
          <w:szCs w:val="20"/>
        </w:rPr>
        <w:t>This process would benefit from the Six Sigma DMAIC approach and any other process optimization techniques is because any process enhancement will unearth a flaw in the process if one exists. Due to the nature of this procedure and the fact that things constantly change, a few gaps needed to be closed to provide consumer value for their money.</w:t>
      </w:r>
    </w:p>
    <w:p w14:paraId="3EAC4E5A" w14:textId="77777777" w:rsidR="00C21F7F" w:rsidRPr="00970623" w:rsidRDefault="00C21F7F" w:rsidP="00C21F7F">
      <w:pPr>
        <w:spacing w:line="480" w:lineRule="auto"/>
        <w:jc w:val="center"/>
        <w:rPr>
          <w:rFonts w:cs="Arial"/>
          <w:b/>
          <w:bCs/>
          <w:szCs w:val="20"/>
        </w:rPr>
      </w:pPr>
      <w:r w:rsidRPr="00970623">
        <w:rPr>
          <w:rFonts w:cs="Arial"/>
          <w:b/>
          <w:bCs/>
          <w:szCs w:val="20"/>
        </w:rPr>
        <w:t>Improvement Recommendations</w:t>
      </w:r>
    </w:p>
    <w:p w14:paraId="73469946" w14:textId="77777777" w:rsidR="00C21F7F" w:rsidRPr="00970623" w:rsidRDefault="00C21F7F" w:rsidP="00C21F7F">
      <w:pPr>
        <w:spacing w:line="480" w:lineRule="auto"/>
        <w:ind w:firstLine="690"/>
        <w:rPr>
          <w:rFonts w:cs="Arial"/>
          <w:szCs w:val="20"/>
        </w:rPr>
      </w:pPr>
      <w:r w:rsidRPr="00970623">
        <w:rPr>
          <w:rFonts w:cs="Arial"/>
          <w:szCs w:val="20"/>
        </w:rPr>
        <w:t>The SPC tool used was a control chart into which we entered all of the data that we gathered. We included the time required to complete and sign a document. Additionally, we included the timeframe specified by the customer for all of these documents. Naturally, we saw that, at times, we did not meet the customer's deadline requirements. Additionally, we found instances where papers were provided in a less-than-perfect state, implying a few apparent errors were made. Based on my judgments and the facts supplied, the first decision was made to send the documents out for review by email only once. Once everyone has had an opportunity to examine the document, plus or minus a week or two (due to numerous document reviews, travel, and time off), a meeting will be scheduled to go over all of the comments received and to have everyone approve the final draft of the document in real-time. Time and errors will be significantly increased, as documents will not be passed back and forth or emails will not be lost.</w:t>
      </w:r>
    </w:p>
    <w:p w14:paraId="767316AD" w14:textId="77777777" w:rsidR="00C21F7F" w:rsidRPr="00970623" w:rsidRDefault="00C21F7F" w:rsidP="00C21F7F">
      <w:pPr>
        <w:spacing w:line="480" w:lineRule="auto"/>
        <w:jc w:val="center"/>
        <w:rPr>
          <w:rFonts w:cs="Arial"/>
          <w:szCs w:val="20"/>
        </w:rPr>
      </w:pPr>
      <w:r w:rsidRPr="00970623">
        <w:rPr>
          <w:rFonts w:cs="Arial"/>
          <w:b/>
          <w:szCs w:val="20"/>
        </w:rPr>
        <w:t>Conclusion</w:t>
      </w:r>
    </w:p>
    <w:p w14:paraId="3839DB9E" w14:textId="77777777" w:rsidR="00C21F7F" w:rsidRPr="00970623" w:rsidRDefault="00C21F7F" w:rsidP="00C21F7F">
      <w:pPr>
        <w:spacing w:line="480" w:lineRule="auto"/>
        <w:ind w:firstLine="690"/>
        <w:rPr>
          <w:rFonts w:cs="Arial"/>
          <w:szCs w:val="20"/>
        </w:rPr>
      </w:pPr>
      <w:r w:rsidRPr="00970623">
        <w:rPr>
          <w:rFonts w:cs="Arial"/>
          <w:szCs w:val="20"/>
        </w:rPr>
        <w:t>The purpose of process improvement tools is to make our daily lives easier. While all we needed to do was write a few processes and procedures, we never considered the possibility that these processes and procedures might become obsolete and would need to be altered. These tools are intended to assist us in recognizing what we are no longer seeing.</w:t>
      </w:r>
    </w:p>
    <w:p w14:paraId="60C3BA79" w14:textId="77777777" w:rsidR="00C21F7F" w:rsidRDefault="00C21F7F" w:rsidP="00C21F7F">
      <w:pPr>
        <w:spacing w:line="480" w:lineRule="auto"/>
        <w:jc w:val="center"/>
        <w:rPr>
          <w:rFonts w:asciiTheme="minorHAnsi" w:hAnsiTheme="minorHAnsi" w:cstheme="minorHAnsi"/>
          <w:b/>
          <w:szCs w:val="20"/>
        </w:rPr>
      </w:pPr>
    </w:p>
    <w:p w14:paraId="50C72499" w14:textId="77777777" w:rsidR="00C21F7F" w:rsidRDefault="00C21F7F" w:rsidP="00C21F7F">
      <w:pPr>
        <w:spacing w:line="480" w:lineRule="auto"/>
        <w:jc w:val="center"/>
        <w:rPr>
          <w:rFonts w:asciiTheme="minorHAnsi" w:hAnsiTheme="minorHAnsi" w:cstheme="minorHAnsi"/>
          <w:b/>
          <w:szCs w:val="20"/>
        </w:rPr>
      </w:pPr>
    </w:p>
    <w:p w14:paraId="1402F681" w14:textId="77777777" w:rsidR="00C21F7F" w:rsidRDefault="00C21F7F" w:rsidP="00C21F7F">
      <w:pPr>
        <w:spacing w:line="480" w:lineRule="auto"/>
        <w:jc w:val="center"/>
        <w:rPr>
          <w:rFonts w:asciiTheme="minorHAnsi" w:hAnsiTheme="minorHAnsi" w:cstheme="minorHAnsi"/>
          <w:b/>
          <w:szCs w:val="20"/>
        </w:rPr>
      </w:pPr>
    </w:p>
    <w:p w14:paraId="1EAAFE1D" w14:textId="6ACC6C2D" w:rsidR="00C21F7F" w:rsidRPr="00C21F7F" w:rsidRDefault="00970623" w:rsidP="00970623">
      <w:pPr>
        <w:spacing w:after="160" w:line="259" w:lineRule="auto"/>
        <w:jc w:val="center"/>
        <w:rPr>
          <w:rFonts w:asciiTheme="minorHAnsi" w:hAnsiTheme="minorHAnsi" w:cstheme="minorHAnsi"/>
          <w:szCs w:val="20"/>
        </w:rPr>
      </w:pPr>
      <w:r>
        <w:rPr>
          <w:rFonts w:asciiTheme="minorHAnsi" w:hAnsiTheme="minorHAnsi" w:cstheme="minorHAnsi"/>
          <w:b/>
          <w:szCs w:val="20"/>
        </w:rPr>
        <w:br w:type="page"/>
      </w:r>
      <w:r w:rsidR="00C21F7F" w:rsidRPr="00970623">
        <w:rPr>
          <w:rFonts w:asciiTheme="majorHAnsi" w:hAnsiTheme="majorHAnsi" w:cstheme="majorHAnsi"/>
          <w:b/>
          <w:szCs w:val="20"/>
        </w:rPr>
        <w:lastRenderedPageBreak/>
        <w:t>References</w:t>
      </w:r>
    </w:p>
    <w:p w14:paraId="4C3E6ED5" w14:textId="77777777" w:rsidR="00970623" w:rsidRPr="00970623" w:rsidRDefault="00970623" w:rsidP="00970623">
      <w:pPr>
        <w:pStyle w:val="NormalWeb"/>
        <w:spacing w:line="480" w:lineRule="auto"/>
        <w:ind w:left="567" w:hanging="567"/>
        <w:rPr>
          <w:rFonts w:ascii="Arial" w:hAnsi="Arial" w:cs="Arial"/>
          <w:sz w:val="20"/>
        </w:rPr>
      </w:pPr>
      <w:r w:rsidRPr="00970623">
        <w:rPr>
          <w:rFonts w:ascii="Arial" w:hAnsi="Arial" w:cs="Arial"/>
          <w:sz w:val="20"/>
        </w:rPr>
        <w:t xml:space="preserve">Bazargan, H. (2019). </w:t>
      </w:r>
      <w:r w:rsidRPr="00970623">
        <w:rPr>
          <w:rFonts w:ascii="Arial" w:hAnsi="Arial" w:cs="Arial"/>
          <w:i/>
          <w:iCs/>
          <w:sz w:val="20"/>
        </w:rPr>
        <w:t>Statistical Methods in Quality Control</w:t>
      </w:r>
      <w:r w:rsidRPr="00970623">
        <w:rPr>
          <w:rFonts w:ascii="Arial" w:hAnsi="Arial" w:cs="Arial"/>
          <w:sz w:val="20"/>
        </w:rPr>
        <w:t xml:space="preserve">. Opentextbc.ca. Retrieved from https://opentextbc.ca/wp-content/uploads/sites/213/2018/06/StatisticalMethods-June2019Bazargan.pdf. </w:t>
      </w:r>
    </w:p>
    <w:p w14:paraId="4D85DAF9" w14:textId="77777777" w:rsidR="00C21F7F" w:rsidRDefault="00C21F7F" w:rsidP="003E0232"/>
    <w:p w14:paraId="4F288FFE" w14:textId="5362C39B" w:rsidR="003E0232" w:rsidRDefault="003E0232" w:rsidP="003E0232">
      <w:pPr>
        <w:pStyle w:val="AssignmentsLevel1"/>
        <w:spacing w:after="0"/>
        <w:rPr>
          <w:color w:val="4D3733" w:themeColor="background1"/>
        </w:rPr>
      </w:pPr>
    </w:p>
    <w:p w14:paraId="0EF70095" w14:textId="34DDFD7E" w:rsidR="003E0232" w:rsidRDefault="003E0232" w:rsidP="003E0232">
      <w:pPr>
        <w:pStyle w:val="AssignmentsLevel1"/>
        <w:spacing w:after="0"/>
        <w:rPr>
          <w:color w:val="4D3733" w:themeColor="background1"/>
        </w:rPr>
      </w:pPr>
    </w:p>
    <w:p w14:paraId="5A0C08B8" w14:textId="77777777" w:rsidR="008D6097" w:rsidRPr="003E0232" w:rsidRDefault="008D6097" w:rsidP="003E0232">
      <w:pPr>
        <w:pStyle w:val="AssignmentsLevel1"/>
        <w:spacing w:after="0"/>
        <w:rPr>
          <w:color w:val="4D3733" w:themeColor="background1"/>
        </w:rPr>
      </w:pPr>
    </w:p>
    <w:sectPr w:rsidR="008D6097" w:rsidRPr="003E0232" w:rsidSect="000D28B4">
      <w:headerReference w:type="default" r:id="rId13"/>
      <w:headerReference w:type="first" r:id="rId14"/>
      <w:pgSz w:w="12240" w:h="15840"/>
      <w:pgMar w:top="720" w:right="1440" w:bottom="1440" w:left="1440" w:header="720" w:footer="43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959AAE" w14:textId="77777777" w:rsidR="00B052AE" w:rsidRDefault="00B052AE" w:rsidP="000F0903">
      <w:pPr>
        <w:spacing w:after="0"/>
      </w:pPr>
      <w:r>
        <w:separator/>
      </w:r>
    </w:p>
  </w:endnote>
  <w:endnote w:type="continuationSeparator" w:id="0">
    <w:p w14:paraId="17941B5F" w14:textId="77777777" w:rsidR="00B052AE" w:rsidRDefault="00B052AE" w:rsidP="000F0903">
      <w:pPr>
        <w:spacing w:after="0"/>
      </w:pPr>
      <w:r>
        <w:continuationSeparator/>
      </w:r>
    </w:p>
  </w:endnote>
  <w:endnote w:type="continuationNotice" w:id="1">
    <w:p w14:paraId="73AAE1B5" w14:textId="77777777" w:rsidR="00B052AE" w:rsidRDefault="00B052A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9E322C" w14:textId="77777777" w:rsidR="00B052AE" w:rsidRDefault="00B052AE" w:rsidP="000F0903">
      <w:pPr>
        <w:spacing w:after="0"/>
      </w:pPr>
      <w:r>
        <w:separator/>
      </w:r>
    </w:p>
  </w:footnote>
  <w:footnote w:type="continuationSeparator" w:id="0">
    <w:p w14:paraId="3B19A23E" w14:textId="77777777" w:rsidR="00B052AE" w:rsidRDefault="00B052AE" w:rsidP="000F0903">
      <w:pPr>
        <w:spacing w:after="0"/>
      </w:pPr>
      <w:r>
        <w:continuationSeparator/>
      </w:r>
    </w:p>
  </w:footnote>
  <w:footnote w:type="continuationNotice" w:id="1">
    <w:p w14:paraId="6D2C87F9" w14:textId="77777777" w:rsidR="00B052AE" w:rsidRDefault="00B052A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CE977" w14:textId="4F7B2A87" w:rsidR="002901D9" w:rsidRDefault="003E0232" w:rsidP="00C12D77">
    <w:pPr>
      <w:spacing w:after="0"/>
      <w:ind w:left="4230"/>
      <w:jc w:val="right"/>
    </w:pPr>
    <w:r w:rsidRPr="00D93980">
      <w:rPr>
        <w:szCs w:val="20"/>
      </w:rPr>
      <w:t>Statistical Process Control Methods</w:t>
    </w:r>
  </w:p>
  <w:p w14:paraId="79C2BB41" w14:textId="00FDD4ED" w:rsidR="002901D9" w:rsidRPr="00B9595A" w:rsidRDefault="003E0232" w:rsidP="000D28B4">
    <w:pPr>
      <w:spacing w:after="0"/>
      <w:ind w:left="6300"/>
      <w:jc w:val="right"/>
    </w:pPr>
    <w:r>
      <w:t>OPS</w:t>
    </w:r>
    <w:r w:rsidR="002901D9">
      <w:t>/</w:t>
    </w:r>
    <w:r>
      <w:t>574</w:t>
    </w:r>
    <w:r w:rsidR="002901D9">
      <w:t xml:space="preserve"> v</w:t>
    </w:r>
    <w:r>
      <w:t>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CFB1E" w14:textId="77777777" w:rsidR="000D28B4" w:rsidRDefault="000D28B4" w:rsidP="000D28B4">
    <w:pPr>
      <w:spacing w:after="0"/>
      <w:ind w:left="4230"/>
      <w:jc w:val="right"/>
    </w:pPr>
    <w:r w:rsidRPr="00D93980">
      <w:rPr>
        <w:szCs w:val="20"/>
      </w:rPr>
      <w:t>Statistical Process Control Methods</w:t>
    </w:r>
  </w:p>
  <w:p w14:paraId="628960EC" w14:textId="66AA2E0C" w:rsidR="002901D9" w:rsidRPr="000D28B4" w:rsidRDefault="000D28B4" w:rsidP="000D28B4">
    <w:pPr>
      <w:spacing w:after="0"/>
      <w:ind w:left="6300"/>
      <w:jc w:val="right"/>
    </w:pPr>
    <w:r>
      <w:t>OPS/574 v1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9"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8A0692"/>
    <w:multiLevelType w:val="hybridMultilevel"/>
    <w:tmpl w:val="5AAE2554"/>
    <w:lvl w:ilvl="0" w:tplc="FFFFFFFF">
      <w:start w:val="1"/>
      <w:numFmt w:val="bullet"/>
      <w:lvlText w:val=""/>
      <w:lvlJc w:val="left"/>
      <w:pPr>
        <w:ind w:left="720" w:hanging="360"/>
      </w:pPr>
      <w:rPr>
        <w:rFonts w:ascii="Symbol" w:hAnsi="Symbol" w:hint="default"/>
      </w:rPr>
    </w:lvl>
    <w:lvl w:ilvl="1" w:tplc="94D41736">
      <w:start w:val="1"/>
      <w:numFmt w:val="bullet"/>
      <w:lvlText w:val="o"/>
      <w:lvlJc w:val="left"/>
      <w:pPr>
        <w:ind w:left="1440" w:hanging="360"/>
      </w:pPr>
      <w:rPr>
        <w:rFonts w:ascii="Courier New" w:hAnsi="Courier New" w:hint="default"/>
      </w:rPr>
    </w:lvl>
    <w:lvl w:ilvl="2" w:tplc="D0C6E624">
      <w:start w:val="1"/>
      <w:numFmt w:val="bullet"/>
      <w:lvlText w:val=""/>
      <w:lvlJc w:val="left"/>
      <w:pPr>
        <w:ind w:left="2160" w:hanging="360"/>
      </w:pPr>
      <w:rPr>
        <w:rFonts w:ascii="Wingdings" w:hAnsi="Wingdings" w:hint="default"/>
      </w:rPr>
    </w:lvl>
    <w:lvl w:ilvl="3" w:tplc="7B7CBEB8">
      <w:start w:val="1"/>
      <w:numFmt w:val="bullet"/>
      <w:lvlText w:val=""/>
      <w:lvlJc w:val="left"/>
      <w:pPr>
        <w:ind w:left="2880" w:hanging="360"/>
      </w:pPr>
      <w:rPr>
        <w:rFonts w:ascii="Symbol" w:hAnsi="Symbol" w:hint="default"/>
      </w:rPr>
    </w:lvl>
    <w:lvl w:ilvl="4" w:tplc="521ED378">
      <w:start w:val="1"/>
      <w:numFmt w:val="bullet"/>
      <w:lvlText w:val="o"/>
      <w:lvlJc w:val="left"/>
      <w:pPr>
        <w:ind w:left="3600" w:hanging="360"/>
      </w:pPr>
      <w:rPr>
        <w:rFonts w:ascii="Courier New" w:hAnsi="Courier New" w:hint="default"/>
      </w:rPr>
    </w:lvl>
    <w:lvl w:ilvl="5" w:tplc="4246FC44">
      <w:start w:val="1"/>
      <w:numFmt w:val="bullet"/>
      <w:lvlText w:val=""/>
      <w:lvlJc w:val="left"/>
      <w:pPr>
        <w:ind w:left="4320" w:hanging="360"/>
      </w:pPr>
      <w:rPr>
        <w:rFonts w:ascii="Wingdings" w:hAnsi="Wingdings" w:hint="default"/>
      </w:rPr>
    </w:lvl>
    <w:lvl w:ilvl="6" w:tplc="6EC4EAB0">
      <w:start w:val="1"/>
      <w:numFmt w:val="bullet"/>
      <w:lvlText w:val=""/>
      <w:lvlJc w:val="left"/>
      <w:pPr>
        <w:ind w:left="5040" w:hanging="360"/>
      </w:pPr>
      <w:rPr>
        <w:rFonts w:ascii="Symbol" w:hAnsi="Symbol" w:hint="default"/>
      </w:rPr>
    </w:lvl>
    <w:lvl w:ilvl="7" w:tplc="1C60E830">
      <w:start w:val="1"/>
      <w:numFmt w:val="bullet"/>
      <w:lvlText w:val="o"/>
      <w:lvlJc w:val="left"/>
      <w:pPr>
        <w:ind w:left="5760" w:hanging="360"/>
      </w:pPr>
      <w:rPr>
        <w:rFonts w:ascii="Courier New" w:hAnsi="Courier New" w:hint="default"/>
      </w:rPr>
    </w:lvl>
    <w:lvl w:ilvl="8" w:tplc="142ADB7A">
      <w:start w:val="1"/>
      <w:numFmt w:val="bullet"/>
      <w:lvlText w:val=""/>
      <w:lvlJc w:val="left"/>
      <w:pPr>
        <w:ind w:left="6480" w:hanging="360"/>
      </w:pPr>
      <w:rPr>
        <w:rFonts w:ascii="Wingdings" w:hAnsi="Wingdings" w:hint="default"/>
      </w:rPr>
    </w:lvl>
  </w:abstractNum>
  <w:abstractNum w:abstractNumId="12" w15:restartNumberingAfterBreak="0">
    <w:nsid w:val="7C3F59A4"/>
    <w:multiLevelType w:val="hybridMultilevel"/>
    <w:tmpl w:val="4F446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6"/>
  </w:num>
  <w:num w:numId="4">
    <w:abstractNumId w:val="10"/>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0"/>
  </w:num>
  <w:num w:numId="10">
    <w:abstractNumId w:val="7"/>
  </w:num>
  <w:num w:numId="11">
    <w:abstractNumId w:val="5"/>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num>
  <w:num w:numId="17">
    <w:abstractNumId w:val="3"/>
  </w:num>
  <w:num w:numId="18">
    <w:abstractNumId w:val="9"/>
  </w:num>
  <w:num w:numId="19">
    <w:abstractNumId w:val="1"/>
  </w:num>
  <w:num w:numId="20">
    <w:abstractNumId w:val="2"/>
  </w:num>
  <w:num w:numId="21">
    <w:abstractNumId w:val="11"/>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NK4FAGkPo5YtAAAA"/>
  </w:docVars>
  <w:rsids>
    <w:rsidRoot w:val="00B7574F"/>
    <w:rsid w:val="00092B2C"/>
    <w:rsid w:val="000A358F"/>
    <w:rsid w:val="000C0803"/>
    <w:rsid w:val="000C2C6A"/>
    <w:rsid w:val="000D2169"/>
    <w:rsid w:val="000D28B4"/>
    <w:rsid w:val="000F0903"/>
    <w:rsid w:val="0013181E"/>
    <w:rsid w:val="0014389F"/>
    <w:rsid w:val="001602BB"/>
    <w:rsid w:val="001A2683"/>
    <w:rsid w:val="001C098D"/>
    <w:rsid w:val="001C10AF"/>
    <w:rsid w:val="001F0CC9"/>
    <w:rsid w:val="00201214"/>
    <w:rsid w:val="00207997"/>
    <w:rsid w:val="00216720"/>
    <w:rsid w:val="00224434"/>
    <w:rsid w:val="00250EB0"/>
    <w:rsid w:val="00270C10"/>
    <w:rsid w:val="002901D9"/>
    <w:rsid w:val="002C743B"/>
    <w:rsid w:val="002D1CDF"/>
    <w:rsid w:val="0033144D"/>
    <w:rsid w:val="00377506"/>
    <w:rsid w:val="0039732B"/>
    <w:rsid w:val="003E0232"/>
    <w:rsid w:val="00427F4C"/>
    <w:rsid w:val="004500DE"/>
    <w:rsid w:val="0046241F"/>
    <w:rsid w:val="00467B22"/>
    <w:rsid w:val="00481E0C"/>
    <w:rsid w:val="005002EC"/>
    <w:rsid w:val="00532293"/>
    <w:rsid w:val="00546A6C"/>
    <w:rsid w:val="005702EF"/>
    <w:rsid w:val="005F4084"/>
    <w:rsid w:val="005F5BC8"/>
    <w:rsid w:val="00602F9E"/>
    <w:rsid w:val="0061154E"/>
    <w:rsid w:val="00654497"/>
    <w:rsid w:val="0066315B"/>
    <w:rsid w:val="00695175"/>
    <w:rsid w:val="006D5245"/>
    <w:rsid w:val="007042E2"/>
    <w:rsid w:val="00726E5E"/>
    <w:rsid w:val="00732A0B"/>
    <w:rsid w:val="00776416"/>
    <w:rsid w:val="00793EBF"/>
    <w:rsid w:val="007A0EAB"/>
    <w:rsid w:val="007A6D58"/>
    <w:rsid w:val="007A785B"/>
    <w:rsid w:val="008C786A"/>
    <w:rsid w:val="008D6097"/>
    <w:rsid w:val="008D61CA"/>
    <w:rsid w:val="00935086"/>
    <w:rsid w:val="00935F80"/>
    <w:rsid w:val="00970623"/>
    <w:rsid w:val="00971C52"/>
    <w:rsid w:val="0098520B"/>
    <w:rsid w:val="009B0A35"/>
    <w:rsid w:val="009C241D"/>
    <w:rsid w:val="009C48ED"/>
    <w:rsid w:val="009E0D9C"/>
    <w:rsid w:val="00A03896"/>
    <w:rsid w:val="00A14190"/>
    <w:rsid w:val="00A14B34"/>
    <w:rsid w:val="00A212E3"/>
    <w:rsid w:val="00A621B0"/>
    <w:rsid w:val="00B052AE"/>
    <w:rsid w:val="00B1207F"/>
    <w:rsid w:val="00B16250"/>
    <w:rsid w:val="00B3325E"/>
    <w:rsid w:val="00B3690F"/>
    <w:rsid w:val="00B37A49"/>
    <w:rsid w:val="00B7574F"/>
    <w:rsid w:val="00B9595A"/>
    <w:rsid w:val="00C032FD"/>
    <w:rsid w:val="00C12D77"/>
    <w:rsid w:val="00C21F7F"/>
    <w:rsid w:val="00C610B2"/>
    <w:rsid w:val="00CC6145"/>
    <w:rsid w:val="00CF71E2"/>
    <w:rsid w:val="00D10F9D"/>
    <w:rsid w:val="00D2123C"/>
    <w:rsid w:val="00DA2EA0"/>
    <w:rsid w:val="00DD6BBC"/>
    <w:rsid w:val="00DE1A94"/>
    <w:rsid w:val="00DE6A03"/>
    <w:rsid w:val="00E22D25"/>
    <w:rsid w:val="00E65CEA"/>
    <w:rsid w:val="00EC0EB6"/>
    <w:rsid w:val="00ED01FB"/>
    <w:rsid w:val="00F27DB2"/>
    <w:rsid w:val="00F7576F"/>
    <w:rsid w:val="00FE6379"/>
    <w:rsid w:val="00FF6339"/>
    <w:rsid w:val="17072597"/>
    <w:rsid w:val="184C0106"/>
    <w:rsid w:val="21C71742"/>
    <w:rsid w:val="230CB48E"/>
    <w:rsid w:val="26788116"/>
    <w:rsid w:val="3251E61D"/>
    <w:rsid w:val="33AB50BE"/>
    <w:rsid w:val="352CDC95"/>
    <w:rsid w:val="3A3594BE"/>
    <w:rsid w:val="3E2F307C"/>
    <w:rsid w:val="44E710C5"/>
    <w:rsid w:val="4C8B506E"/>
    <w:rsid w:val="53F93951"/>
    <w:rsid w:val="5608696D"/>
    <w:rsid w:val="5B2BD6D7"/>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834AE9AD-9871-484C-9999-1443E40D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link w:val="NoSpacingChar"/>
    <w:uiPriority w:val="1"/>
    <w:qFormat/>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qFormat/>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customStyle="1" w:styleId="AssignmentsLevel1">
    <w:name w:val="Assignments Level 1"/>
    <w:basedOn w:val="Normal"/>
    <w:link w:val="AssignmentsLevel1Char"/>
    <w:qFormat/>
    <w:rsid w:val="003E0232"/>
    <w:pPr>
      <w:widowControl w:val="0"/>
      <w:spacing w:after="120"/>
    </w:pPr>
    <w:rPr>
      <w:rFonts w:eastAsia="Times New Roman" w:cs="Arial"/>
      <w:color w:val="auto"/>
      <w:szCs w:val="20"/>
    </w:rPr>
  </w:style>
  <w:style w:type="character" w:customStyle="1" w:styleId="AssignmentsLevel1Char">
    <w:name w:val="Assignments Level 1 Char"/>
    <w:link w:val="AssignmentsLevel1"/>
    <w:rsid w:val="003E0232"/>
    <w:rPr>
      <w:rFonts w:ascii="Arial" w:eastAsia="Times New Roman" w:hAnsi="Arial" w:cs="Arial"/>
      <w:sz w:val="20"/>
      <w:szCs w:val="20"/>
    </w:rPr>
  </w:style>
  <w:style w:type="character" w:styleId="CommentReference">
    <w:name w:val="annotation reference"/>
    <w:basedOn w:val="DefaultParagraphFont"/>
    <w:uiPriority w:val="99"/>
    <w:semiHidden/>
    <w:unhideWhenUsed/>
    <w:rsid w:val="007A785B"/>
    <w:rPr>
      <w:sz w:val="16"/>
      <w:szCs w:val="16"/>
    </w:rPr>
  </w:style>
  <w:style w:type="paragraph" w:styleId="CommentText">
    <w:name w:val="annotation text"/>
    <w:basedOn w:val="Normal"/>
    <w:link w:val="CommentTextChar"/>
    <w:uiPriority w:val="99"/>
    <w:semiHidden/>
    <w:unhideWhenUsed/>
    <w:rsid w:val="007A785B"/>
    <w:rPr>
      <w:szCs w:val="20"/>
    </w:rPr>
  </w:style>
  <w:style w:type="character" w:customStyle="1" w:styleId="CommentTextChar">
    <w:name w:val="Comment Text Char"/>
    <w:basedOn w:val="DefaultParagraphFont"/>
    <w:link w:val="CommentText"/>
    <w:uiPriority w:val="99"/>
    <w:semiHidden/>
    <w:rsid w:val="007A785B"/>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7A785B"/>
    <w:rPr>
      <w:b/>
      <w:bCs/>
    </w:rPr>
  </w:style>
  <w:style w:type="character" w:customStyle="1" w:styleId="CommentSubjectChar">
    <w:name w:val="Comment Subject Char"/>
    <w:basedOn w:val="CommentTextChar"/>
    <w:link w:val="CommentSubject"/>
    <w:uiPriority w:val="99"/>
    <w:semiHidden/>
    <w:rsid w:val="007A785B"/>
    <w:rPr>
      <w:rFonts w:ascii="Arial" w:hAnsi="Arial"/>
      <w:b/>
      <w:bCs/>
      <w:color w:val="4D3733" w:themeColor="background1"/>
      <w:sz w:val="20"/>
      <w:szCs w:val="20"/>
    </w:rPr>
  </w:style>
  <w:style w:type="character" w:customStyle="1" w:styleId="UnresolvedMention">
    <w:name w:val="Unresolved Mention"/>
    <w:basedOn w:val="DefaultParagraphFont"/>
    <w:uiPriority w:val="99"/>
    <w:unhideWhenUsed/>
    <w:rsid w:val="007A785B"/>
    <w:rPr>
      <w:color w:val="605E5C"/>
      <w:shd w:val="clear" w:color="auto" w:fill="E1DFDD"/>
    </w:rPr>
  </w:style>
  <w:style w:type="character" w:customStyle="1" w:styleId="Mention">
    <w:name w:val="Mention"/>
    <w:basedOn w:val="DefaultParagraphFont"/>
    <w:uiPriority w:val="99"/>
    <w:unhideWhenUsed/>
    <w:rsid w:val="007A785B"/>
    <w:rPr>
      <w:color w:val="2B579A"/>
      <w:shd w:val="clear" w:color="auto" w:fill="E1DFDD"/>
    </w:rPr>
  </w:style>
  <w:style w:type="character" w:customStyle="1" w:styleId="NoSpacingChar">
    <w:name w:val="No Spacing Char"/>
    <w:basedOn w:val="DefaultParagraphFont"/>
    <w:link w:val="NoSpacing"/>
    <w:uiPriority w:val="1"/>
    <w:rsid w:val="000D28B4"/>
    <w:rPr>
      <w:rFonts w:ascii="Arial" w:hAnsi="Arial"/>
      <w:sz w:val="20"/>
    </w:rPr>
  </w:style>
  <w:style w:type="paragraph" w:styleId="NormalWeb">
    <w:name w:val="Normal (Web)"/>
    <w:basedOn w:val="Normal"/>
    <w:uiPriority w:val="99"/>
    <w:semiHidden/>
    <w:unhideWhenUsed/>
    <w:rsid w:val="00970623"/>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38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none"/>
          </c:marker>
          <c:xVal>
            <c:numRef>
              <c:f>Sheet1!$A$2:$A$11</c:f>
              <c:numCache>
                <c:formatCode>General</c:formatCode>
                <c:ptCount val="10"/>
                <c:pt idx="0">
                  <c:v>1</c:v>
                </c:pt>
                <c:pt idx="1">
                  <c:v>2</c:v>
                </c:pt>
                <c:pt idx="2">
                  <c:v>3</c:v>
                </c:pt>
                <c:pt idx="3">
                  <c:v>4</c:v>
                </c:pt>
                <c:pt idx="4">
                  <c:v>5</c:v>
                </c:pt>
                <c:pt idx="5">
                  <c:v>6</c:v>
                </c:pt>
                <c:pt idx="6">
                  <c:v>7</c:v>
                </c:pt>
                <c:pt idx="7">
                  <c:v>8</c:v>
                </c:pt>
                <c:pt idx="8">
                  <c:v>9</c:v>
                </c:pt>
                <c:pt idx="9">
                  <c:v>10</c:v>
                </c:pt>
              </c:numCache>
            </c:numRef>
          </c:xVal>
          <c:yVal>
            <c:numRef>
              <c:f>Sheet1!$B$2:$B$11</c:f>
              <c:numCache>
                <c:formatCode>General</c:formatCode>
                <c:ptCount val="10"/>
                <c:pt idx="0">
                  <c:v>70</c:v>
                </c:pt>
                <c:pt idx="1">
                  <c:v>76</c:v>
                </c:pt>
                <c:pt idx="2">
                  <c:v>84</c:v>
                </c:pt>
                <c:pt idx="3">
                  <c:v>65</c:v>
                </c:pt>
                <c:pt idx="4">
                  <c:v>80</c:v>
                </c:pt>
                <c:pt idx="5">
                  <c:v>97</c:v>
                </c:pt>
                <c:pt idx="6">
                  <c:v>77</c:v>
                </c:pt>
                <c:pt idx="7">
                  <c:v>82</c:v>
                </c:pt>
                <c:pt idx="8">
                  <c:v>64</c:v>
                </c:pt>
                <c:pt idx="9">
                  <c:v>66</c:v>
                </c:pt>
              </c:numCache>
            </c:numRef>
          </c:yVal>
          <c:smooth val="0"/>
          <c:extLst>
            <c:ext xmlns:c16="http://schemas.microsoft.com/office/drawing/2014/chart" uri="{C3380CC4-5D6E-409C-BE32-E72D297353CC}">
              <c16:uniqueId val="{00000000-D6C0-4F99-AA57-B49A7D2F9FF8}"/>
            </c:ext>
          </c:extLst>
        </c:ser>
        <c:ser>
          <c:idx val="1"/>
          <c:order val="1"/>
          <c:spPr>
            <a:ln w="19050" cap="rnd">
              <a:solidFill>
                <a:schemeClr val="accent2"/>
              </a:solidFill>
              <a:round/>
            </a:ln>
            <a:effectLst/>
          </c:spPr>
          <c:marker>
            <c:symbol val="none"/>
          </c:marker>
          <c:xVal>
            <c:numRef>
              <c:f>Sheet1!$A$2:$A$11</c:f>
              <c:numCache>
                <c:formatCode>General</c:formatCode>
                <c:ptCount val="10"/>
                <c:pt idx="0">
                  <c:v>1</c:v>
                </c:pt>
                <c:pt idx="1">
                  <c:v>2</c:v>
                </c:pt>
                <c:pt idx="2">
                  <c:v>3</c:v>
                </c:pt>
                <c:pt idx="3">
                  <c:v>4</c:v>
                </c:pt>
                <c:pt idx="4">
                  <c:v>5</c:v>
                </c:pt>
                <c:pt idx="5">
                  <c:v>6</c:v>
                </c:pt>
                <c:pt idx="6">
                  <c:v>7</c:v>
                </c:pt>
                <c:pt idx="7">
                  <c:v>8</c:v>
                </c:pt>
                <c:pt idx="8">
                  <c:v>9</c:v>
                </c:pt>
                <c:pt idx="9">
                  <c:v>10</c:v>
                </c:pt>
              </c:numCache>
            </c:numRef>
          </c:xVal>
          <c:yVal>
            <c:numRef>
              <c:f>Sheet1!$C$2:$C$11</c:f>
              <c:numCache>
                <c:formatCode>General</c:formatCode>
                <c:ptCount val="10"/>
                <c:pt idx="0">
                  <c:v>76.099999999999994</c:v>
                </c:pt>
                <c:pt idx="1">
                  <c:v>76.099999999999994</c:v>
                </c:pt>
                <c:pt idx="2">
                  <c:v>76.099999999999994</c:v>
                </c:pt>
                <c:pt idx="3">
                  <c:v>76.099999999999994</c:v>
                </c:pt>
                <c:pt idx="4">
                  <c:v>76.099999999999994</c:v>
                </c:pt>
                <c:pt idx="5">
                  <c:v>76.099999999999994</c:v>
                </c:pt>
                <c:pt idx="6">
                  <c:v>76.099999999999994</c:v>
                </c:pt>
                <c:pt idx="7">
                  <c:v>76.099999999999994</c:v>
                </c:pt>
                <c:pt idx="8">
                  <c:v>76.099999999999994</c:v>
                </c:pt>
                <c:pt idx="9">
                  <c:v>76.099999999999994</c:v>
                </c:pt>
              </c:numCache>
            </c:numRef>
          </c:yVal>
          <c:smooth val="0"/>
          <c:extLst>
            <c:ext xmlns:c16="http://schemas.microsoft.com/office/drawing/2014/chart" uri="{C3380CC4-5D6E-409C-BE32-E72D297353CC}">
              <c16:uniqueId val="{00000001-D6C0-4F99-AA57-B49A7D2F9FF8}"/>
            </c:ext>
          </c:extLst>
        </c:ser>
        <c:ser>
          <c:idx val="2"/>
          <c:order val="2"/>
          <c:spPr>
            <a:ln w="19050" cap="rnd">
              <a:solidFill>
                <a:schemeClr val="accent3"/>
              </a:solidFill>
              <a:round/>
            </a:ln>
            <a:effectLst/>
          </c:spPr>
          <c:marker>
            <c:symbol val="none"/>
          </c:marker>
          <c:xVal>
            <c:numRef>
              <c:f>Sheet1!$A$2:$A$11</c:f>
              <c:numCache>
                <c:formatCode>General</c:formatCode>
                <c:ptCount val="10"/>
                <c:pt idx="0">
                  <c:v>1</c:v>
                </c:pt>
                <c:pt idx="1">
                  <c:v>2</c:v>
                </c:pt>
                <c:pt idx="2">
                  <c:v>3</c:v>
                </c:pt>
                <c:pt idx="3">
                  <c:v>4</c:v>
                </c:pt>
                <c:pt idx="4">
                  <c:v>5</c:v>
                </c:pt>
                <c:pt idx="5">
                  <c:v>6</c:v>
                </c:pt>
                <c:pt idx="6">
                  <c:v>7</c:v>
                </c:pt>
                <c:pt idx="7">
                  <c:v>8</c:v>
                </c:pt>
                <c:pt idx="8">
                  <c:v>9</c:v>
                </c:pt>
                <c:pt idx="9">
                  <c:v>10</c:v>
                </c:pt>
              </c:numCache>
            </c:numRef>
          </c:xVal>
          <c:yVal>
            <c:numRef>
              <c:f>Sheet1!$D$2:$D$11</c:f>
              <c:numCache>
                <c:formatCode>General</c:formatCode>
                <c:ptCount val="10"/>
                <c:pt idx="0">
                  <c:v>106.94234102658226</c:v>
                </c:pt>
                <c:pt idx="1">
                  <c:v>106.94234102658226</c:v>
                </c:pt>
                <c:pt idx="2">
                  <c:v>106.94234102658226</c:v>
                </c:pt>
                <c:pt idx="3">
                  <c:v>106.94234102658226</c:v>
                </c:pt>
                <c:pt idx="4">
                  <c:v>106.94234102658226</c:v>
                </c:pt>
                <c:pt idx="5">
                  <c:v>106.94234102658226</c:v>
                </c:pt>
                <c:pt idx="6">
                  <c:v>106.94234102658226</c:v>
                </c:pt>
                <c:pt idx="7">
                  <c:v>106.94234102658226</c:v>
                </c:pt>
                <c:pt idx="8">
                  <c:v>106.94234102658226</c:v>
                </c:pt>
                <c:pt idx="9">
                  <c:v>106.94234102658226</c:v>
                </c:pt>
              </c:numCache>
            </c:numRef>
          </c:yVal>
          <c:smooth val="0"/>
          <c:extLst>
            <c:ext xmlns:c16="http://schemas.microsoft.com/office/drawing/2014/chart" uri="{C3380CC4-5D6E-409C-BE32-E72D297353CC}">
              <c16:uniqueId val="{00000002-D6C0-4F99-AA57-B49A7D2F9FF8}"/>
            </c:ext>
          </c:extLst>
        </c:ser>
        <c:ser>
          <c:idx val="3"/>
          <c:order val="3"/>
          <c:spPr>
            <a:ln w="19050" cap="rnd">
              <a:solidFill>
                <a:schemeClr val="accent4"/>
              </a:solidFill>
              <a:round/>
            </a:ln>
            <a:effectLst/>
          </c:spPr>
          <c:marker>
            <c:symbol val="none"/>
          </c:marker>
          <c:xVal>
            <c:numRef>
              <c:f>Sheet1!$A$2:$A$11</c:f>
              <c:numCache>
                <c:formatCode>General</c:formatCode>
                <c:ptCount val="10"/>
                <c:pt idx="0">
                  <c:v>1</c:v>
                </c:pt>
                <c:pt idx="1">
                  <c:v>2</c:v>
                </c:pt>
                <c:pt idx="2">
                  <c:v>3</c:v>
                </c:pt>
                <c:pt idx="3">
                  <c:v>4</c:v>
                </c:pt>
                <c:pt idx="4">
                  <c:v>5</c:v>
                </c:pt>
                <c:pt idx="5">
                  <c:v>6</c:v>
                </c:pt>
                <c:pt idx="6">
                  <c:v>7</c:v>
                </c:pt>
                <c:pt idx="7">
                  <c:v>8</c:v>
                </c:pt>
                <c:pt idx="8">
                  <c:v>9</c:v>
                </c:pt>
                <c:pt idx="9">
                  <c:v>10</c:v>
                </c:pt>
              </c:numCache>
            </c:numRef>
          </c:xVal>
          <c:yVal>
            <c:numRef>
              <c:f>Sheet1!$E$2:$E$11</c:f>
              <c:numCache>
                <c:formatCode>General</c:formatCode>
                <c:ptCount val="10"/>
                <c:pt idx="0">
                  <c:v>45.257658973417733</c:v>
                </c:pt>
                <c:pt idx="1">
                  <c:v>45.257658973417733</c:v>
                </c:pt>
                <c:pt idx="2">
                  <c:v>45.257658973417733</c:v>
                </c:pt>
                <c:pt idx="3">
                  <c:v>45.257658973417733</c:v>
                </c:pt>
                <c:pt idx="4">
                  <c:v>45.257658973417733</c:v>
                </c:pt>
                <c:pt idx="5">
                  <c:v>45.257658973417733</c:v>
                </c:pt>
                <c:pt idx="6">
                  <c:v>45.257658973417733</c:v>
                </c:pt>
                <c:pt idx="7">
                  <c:v>45.257658973417733</c:v>
                </c:pt>
                <c:pt idx="8">
                  <c:v>45.257658973417733</c:v>
                </c:pt>
                <c:pt idx="9">
                  <c:v>45.257658973417733</c:v>
                </c:pt>
              </c:numCache>
            </c:numRef>
          </c:yVal>
          <c:smooth val="0"/>
          <c:extLst>
            <c:ext xmlns:c16="http://schemas.microsoft.com/office/drawing/2014/chart" uri="{C3380CC4-5D6E-409C-BE32-E72D297353CC}">
              <c16:uniqueId val="{00000003-D6C0-4F99-AA57-B49A7D2F9FF8}"/>
            </c:ext>
          </c:extLst>
        </c:ser>
        <c:ser>
          <c:idx val="4"/>
          <c:order val="4"/>
          <c:spPr>
            <a:ln w="19050" cap="rnd">
              <a:solidFill>
                <a:schemeClr val="accent5"/>
              </a:solidFill>
              <a:round/>
            </a:ln>
            <a:effectLst/>
          </c:spPr>
          <c:marker>
            <c:symbol val="none"/>
          </c:marker>
          <c:xVal>
            <c:numRef>
              <c:f>Sheet1!$A$2:$A$11</c:f>
              <c:numCache>
                <c:formatCode>General</c:formatCode>
                <c:ptCount val="10"/>
                <c:pt idx="0">
                  <c:v>1</c:v>
                </c:pt>
                <c:pt idx="1">
                  <c:v>2</c:v>
                </c:pt>
                <c:pt idx="2">
                  <c:v>3</c:v>
                </c:pt>
                <c:pt idx="3">
                  <c:v>4</c:v>
                </c:pt>
                <c:pt idx="4">
                  <c:v>5</c:v>
                </c:pt>
                <c:pt idx="5">
                  <c:v>6</c:v>
                </c:pt>
                <c:pt idx="6">
                  <c:v>7</c:v>
                </c:pt>
                <c:pt idx="7">
                  <c:v>8</c:v>
                </c:pt>
                <c:pt idx="8">
                  <c:v>9</c:v>
                </c:pt>
                <c:pt idx="9">
                  <c:v>10</c:v>
                </c:pt>
              </c:numCache>
            </c:numRef>
          </c:xVal>
          <c:yVal>
            <c:numRef>
              <c:f>Sheet1!$F$2:$F$11</c:f>
              <c:numCache>
                <c:formatCode>General</c:formatCode>
                <c:ptCount val="10"/>
                <c:pt idx="0">
                  <c:v>10.280780342194086</c:v>
                </c:pt>
                <c:pt idx="1">
                  <c:v>10.280780342194086</c:v>
                </c:pt>
                <c:pt idx="2">
                  <c:v>10.280780342194086</c:v>
                </c:pt>
                <c:pt idx="3">
                  <c:v>10.280780342194086</c:v>
                </c:pt>
                <c:pt idx="4">
                  <c:v>10.280780342194086</c:v>
                </c:pt>
                <c:pt idx="5">
                  <c:v>10.280780342194086</c:v>
                </c:pt>
                <c:pt idx="6">
                  <c:v>10.280780342194086</c:v>
                </c:pt>
                <c:pt idx="7">
                  <c:v>10.280780342194086</c:v>
                </c:pt>
                <c:pt idx="8">
                  <c:v>10.280780342194086</c:v>
                </c:pt>
                <c:pt idx="9">
                  <c:v>10.280780342194086</c:v>
                </c:pt>
              </c:numCache>
            </c:numRef>
          </c:yVal>
          <c:smooth val="0"/>
          <c:extLst>
            <c:ext xmlns:c16="http://schemas.microsoft.com/office/drawing/2014/chart" uri="{C3380CC4-5D6E-409C-BE32-E72D297353CC}">
              <c16:uniqueId val="{00000004-D6C0-4F99-AA57-B49A7D2F9FF8}"/>
            </c:ext>
          </c:extLst>
        </c:ser>
        <c:dLbls>
          <c:showLegendKey val="0"/>
          <c:showVal val="0"/>
          <c:showCatName val="0"/>
          <c:showSerName val="0"/>
          <c:showPercent val="0"/>
          <c:showBubbleSize val="0"/>
        </c:dLbls>
        <c:axId val="385500752"/>
        <c:axId val="385501736"/>
      </c:scatterChart>
      <c:valAx>
        <c:axId val="3855007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Sample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5501736"/>
        <c:crosses val="autoZero"/>
        <c:crossBetween val="midCat"/>
      </c:valAx>
      <c:valAx>
        <c:axId val="3855017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5500752"/>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3.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E2CD8C69-CDF2-4268-9D96-0F4D178B8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Carla Francis</cp:lastModifiedBy>
  <cp:revision>23</cp:revision>
  <dcterms:created xsi:type="dcterms:W3CDTF">2019-10-23T15:58:00Z</dcterms:created>
  <dcterms:modified xsi:type="dcterms:W3CDTF">2021-12-04T17:49:00Z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