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81229" w14:textId="77777777" w:rsidR="00BD1E8B" w:rsidRDefault="00BD1E8B" w:rsidP="00BD1E8B">
      <w:pPr>
        <w:tabs>
          <w:tab w:val="left" w:pos="6379"/>
        </w:tabs>
        <w:spacing w:before="100" w:beforeAutospacing="1" w:line="480" w:lineRule="auto"/>
        <w:jc w:val="center"/>
        <w:rPr>
          <w:rFonts w:ascii="Times New Roman" w:eastAsia="Calibri" w:hAnsi="Times New Roman" w:cs="Times New Roman"/>
          <w:color w:val="000000" w:themeColor="text1"/>
          <w:sz w:val="24"/>
          <w:szCs w:val="24"/>
        </w:rPr>
      </w:pPr>
    </w:p>
    <w:p w14:paraId="470D7C98" w14:textId="77777777" w:rsidR="00BD1E8B" w:rsidRDefault="00BD1E8B" w:rsidP="00BD1E8B">
      <w:pPr>
        <w:tabs>
          <w:tab w:val="left" w:pos="6379"/>
        </w:tabs>
        <w:spacing w:before="100" w:beforeAutospacing="1" w:line="480" w:lineRule="auto"/>
        <w:jc w:val="center"/>
        <w:rPr>
          <w:rFonts w:ascii="Times New Roman" w:eastAsia="Calibri" w:hAnsi="Times New Roman" w:cs="Times New Roman"/>
          <w:color w:val="000000" w:themeColor="text1"/>
          <w:sz w:val="24"/>
          <w:szCs w:val="24"/>
        </w:rPr>
      </w:pPr>
    </w:p>
    <w:p w14:paraId="6B71BAEB" w14:textId="77777777" w:rsidR="00BD1E8B" w:rsidRDefault="00BD1E8B" w:rsidP="00BD1E8B">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051CB233" w14:textId="77777777" w:rsidR="00BD1E8B" w:rsidRDefault="00BD1E8B" w:rsidP="00BD1E8B">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38ED0680" w14:textId="77777777" w:rsidR="00BD1E8B" w:rsidRPr="00BD1E8B" w:rsidRDefault="00BD1E8B" w:rsidP="00BD1E8B">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BD1E8B">
        <w:rPr>
          <w:rFonts w:ascii="Times New Roman" w:eastAsia="Calibri" w:hAnsi="Times New Roman" w:cs="Times New Roman"/>
          <w:b/>
          <w:color w:val="000000" w:themeColor="text1"/>
          <w:sz w:val="24"/>
          <w:szCs w:val="24"/>
        </w:rPr>
        <w:t>Report Analysis</w:t>
      </w:r>
    </w:p>
    <w:p w14:paraId="781F2A46" w14:textId="77777777" w:rsidR="00BD1E8B" w:rsidRDefault="00BD1E8B" w:rsidP="00BD1E8B">
      <w:pPr>
        <w:tabs>
          <w:tab w:val="left" w:pos="6379"/>
        </w:tabs>
        <w:spacing w:before="100" w:beforeAutospacing="1" w:line="480" w:lineRule="auto"/>
        <w:jc w:val="center"/>
        <w:rPr>
          <w:rFonts w:ascii="Times New Roman" w:eastAsia="Calibri" w:hAnsi="Times New Roman" w:cs="Times New Roman"/>
          <w:color w:val="000000" w:themeColor="text1"/>
          <w:sz w:val="24"/>
          <w:szCs w:val="24"/>
        </w:rPr>
      </w:pPr>
    </w:p>
    <w:p w14:paraId="5EA5AE19" w14:textId="46C14545" w:rsidR="00BD1E8B" w:rsidRPr="008A13E7" w:rsidRDefault="001F23A4" w:rsidP="00BD1E8B">
      <w:pPr>
        <w:tabs>
          <w:tab w:val="left" w:pos="6379"/>
        </w:tabs>
        <w:spacing w:before="100" w:beforeAutospacing="1"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Amador Williams</w:t>
      </w:r>
    </w:p>
    <w:p w14:paraId="1514D9DD" w14:textId="24F3EDD9" w:rsidR="00BD1E8B" w:rsidRPr="008A13E7" w:rsidRDefault="00BD1E8B" w:rsidP="00BD1E8B">
      <w:pPr>
        <w:tabs>
          <w:tab w:val="left" w:pos="988"/>
          <w:tab w:val="center" w:pos="4680"/>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sidR="001F23A4">
        <w:rPr>
          <w:rFonts w:ascii="Times New Roman" w:eastAsia="Calibri" w:hAnsi="Times New Roman" w:cs="Times New Roman"/>
          <w:color w:val="000000" w:themeColor="text1"/>
          <w:sz w:val="24"/>
          <w:szCs w:val="24"/>
        </w:rPr>
        <w:t>University of Phoenix</w:t>
      </w:r>
    </w:p>
    <w:p w14:paraId="5BF6B286" w14:textId="1ED9E9C6" w:rsidR="00BD1E8B" w:rsidRPr="008A13E7" w:rsidRDefault="001F23A4" w:rsidP="00BD1E8B">
      <w:pPr>
        <w:spacing w:before="100" w:beforeAutospacing="1" w:line="48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ENG/135</w:t>
      </w:r>
    </w:p>
    <w:p w14:paraId="222BA436" w14:textId="5807F267" w:rsidR="00BD1E8B" w:rsidRPr="008A13E7" w:rsidRDefault="001F23A4" w:rsidP="00BD1E8B">
      <w:pPr>
        <w:spacing w:before="100" w:beforeAutospacing="1" w:line="480" w:lineRule="auto"/>
        <w:jc w:val="center"/>
        <w:rPr>
          <w:rFonts w:ascii="Times New Roman" w:eastAsia="Calibri" w:hAnsi="Times New Roman" w:cs="Times New Roman"/>
          <w:color w:val="000000" w:themeColor="text1"/>
          <w:sz w:val="24"/>
          <w:szCs w:val="24"/>
          <w:u w:val="single"/>
        </w:rPr>
      </w:pPr>
      <w:r>
        <w:rPr>
          <w:rFonts w:ascii="Times New Roman" w:eastAsia="Calibri" w:hAnsi="Times New Roman" w:cs="Times New Roman"/>
          <w:color w:val="000000" w:themeColor="text1"/>
          <w:sz w:val="24"/>
          <w:szCs w:val="24"/>
        </w:rPr>
        <w:t>Kimberley Holloway</w:t>
      </w:r>
    </w:p>
    <w:p w14:paraId="7F4763CF" w14:textId="2E0C5413" w:rsidR="00BD1E8B" w:rsidRPr="008A13E7" w:rsidRDefault="00BD1E8B" w:rsidP="00BD1E8B">
      <w:pPr>
        <w:tabs>
          <w:tab w:val="center" w:pos="4680"/>
        </w:tabs>
        <w:spacing w:line="480" w:lineRule="auto"/>
        <w:rPr>
          <w:rFonts w:ascii="Times New Roman" w:eastAsia="Calibri" w:hAnsi="Times New Roman" w:cs="Times New Roman"/>
          <w:color w:val="000000" w:themeColor="text1"/>
          <w:sz w:val="24"/>
          <w:szCs w:val="24"/>
        </w:rPr>
      </w:pPr>
      <w:r w:rsidRPr="008A13E7">
        <w:rPr>
          <w:rFonts w:ascii="Times New Roman" w:eastAsia="Calibri" w:hAnsi="Times New Roman" w:cs="Times New Roman"/>
          <w:color w:val="000000" w:themeColor="text1"/>
          <w:sz w:val="24"/>
          <w:szCs w:val="24"/>
        </w:rPr>
        <w:tab/>
      </w:r>
      <w:r w:rsidR="001F23A4">
        <w:rPr>
          <w:rFonts w:ascii="Times New Roman" w:eastAsia="Calibri" w:hAnsi="Times New Roman" w:cs="Times New Roman"/>
          <w:color w:val="000000" w:themeColor="text1"/>
          <w:sz w:val="24"/>
          <w:szCs w:val="24"/>
        </w:rPr>
        <w:t>12/21/2021</w:t>
      </w:r>
    </w:p>
    <w:p w14:paraId="70CD053E" w14:textId="77777777" w:rsidR="009E63DF" w:rsidRDefault="00F556D7"/>
    <w:p w14:paraId="044EFDE9" w14:textId="77777777" w:rsidR="00BD1E8B" w:rsidRDefault="00BD1E8B"/>
    <w:p w14:paraId="656F73C9" w14:textId="77777777" w:rsidR="00BD1E8B" w:rsidRDefault="00BD1E8B"/>
    <w:p w14:paraId="7FB9E34C" w14:textId="77777777" w:rsidR="00BD1E8B" w:rsidRDefault="00BD1E8B"/>
    <w:p w14:paraId="1951CF6D" w14:textId="77777777" w:rsidR="00BD1E8B" w:rsidRDefault="00BD1E8B"/>
    <w:p w14:paraId="728F42F7" w14:textId="77777777" w:rsidR="00BD1E8B" w:rsidRDefault="00BD1E8B"/>
    <w:p w14:paraId="7D08EAAC" w14:textId="77777777" w:rsidR="00BD1E8B" w:rsidRDefault="00BD1E8B"/>
    <w:p w14:paraId="5A1FCCE2" w14:textId="77777777" w:rsidR="00BD1E8B" w:rsidRDefault="00BD1E8B"/>
    <w:p w14:paraId="1103D272" w14:textId="77777777" w:rsidR="00BD1E8B" w:rsidRDefault="00BD1E8B"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BD1E8B">
        <w:rPr>
          <w:rFonts w:ascii="Times New Roman" w:eastAsia="Calibri" w:hAnsi="Times New Roman" w:cs="Times New Roman"/>
          <w:b/>
          <w:color w:val="000000" w:themeColor="text1"/>
          <w:sz w:val="24"/>
          <w:szCs w:val="24"/>
        </w:rPr>
        <w:lastRenderedPageBreak/>
        <w:t>Report Analysis</w:t>
      </w:r>
    </w:p>
    <w:p w14:paraId="5AAD18CF" w14:textId="77777777" w:rsidR="00503B79" w:rsidRP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b/>
          <w:color w:val="000000" w:themeColor="text1"/>
          <w:sz w:val="24"/>
          <w:szCs w:val="24"/>
        </w:rPr>
        <w:t xml:space="preserve">            </w:t>
      </w:r>
      <w:r w:rsidRPr="00503B79">
        <w:rPr>
          <w:rFonts w:ascii="Times New Roman" w:eastAsia="Calibri" w:hAnsi="Times New Roman" w:cs="Times New Roman"/>
          <w:color w:val="000000" w:themeColor="text1"/>
          <w:sz w:val="24"/>
          <w:szCs w:val="24"/>
        </w:rPr>
        <w:t xml:space="preserve">Contemporary communication requires reports to channel communication from one party to another. A report </w:t>
      </w:r>
      <w:r w:rsidR="00A75143">
        <w:rPr>
          <w:rFonts w:ascii="Times New Roman" w:eastAsia="Calibri" w:hAnsi="Times New Roman" w:cs="Times New Roman"/>
          <w:color w:val="000000" w:themeColor="text1"/>
          <w:sz w:val="24"/>
          <w:szCs w:val="24"/>
        </w:rPr>
        <w:t>collects</w:t>
      </w:r>
      <w:r w:rsidRPr="00503B79">
        <w:rPr>
          <w:rFonts w:ascii="Times New Roman" w:eastAsia="Calibri" w:hAnsi="Times New Roman" w:cs="Times New Roman"/>
          <w:color w:val="000000" w:themeColor="text1"/>
          <w:sz w:val="24"/>
          <w:szCs w:val="24"/>
        </w:rPr>
        <w:t xml:space="preserve"> data concerning a certain institution, organization, and individual or even a business entity. An example of a report can be a summary of the financial performance of an organization for </w:t>
      </w:r>
      <w:r w:rsidR="00A75143">
        <w:rPr>
          <w:rFonts w:ascii="Times New Roman" w:eastAsia="Calibri" w:hAnsi="Times New Roman" w:cs="Times New Roman"/>
          <w:color w:val="000000" w:themeColor="text1"/>
          <w:sz w:val="24"/>
          <w:szCs w:val="24"/>
        </w:rPr>
        <w:t xml:space="preserve">a </w:t>
      </w:r>
      <w:r w:rsidRPr="00503B79">
        <w:rPr>
          <w:rFonts w:ascii="Times New Roman" w:eastAsia="Calibri" w:hAnsi="Times New Roman" w:cs="Times New Roman"/>
          <w:color w:val="000000" w:themeColor="text1"/>
          <w:sz w:val="24"/>
          <w:szCs w:val="24"/>
        </w:rPr>
        <w:t>certain period</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 xml:space="preserve"> usually one year. Types of report</w:t>
      </w:r>
      <w:r>
        <w:rPr>
          <w:rFonts w:ascii="Times New Roman" w:eastAsia="Calibri" w:hAnsi="Times New Roman" w:cs="Times New Roman"/>
          <w:color w:val="000000" w:themeColor="text1"/>
          <w:sz w:val="24"/>
          <w:szCs w:val="24"/>
        </w:rPr>
        <w:t>s</w:t>
      </w:r>
      <w:r w:rsidRPr="00503B79">
        <w:rPr>
          <w:rFonts w:ascii="Times New Roman" w:eastAsia="Calibri" w:hAnsi="Times New Roman" w:cs="Times New Roman"/>
          <w:color w:val="000000" w:themeColor="text1"/>
          <w:sz w:val="24"/>
          <w:szCs w:val="24"/>
        </w:rPr>
        <w:t xml:space="preserve"> include</w:t>
      </w:r>
      <w:r>
        <w:rPr>
          <w:rFonts w:ascii="Times New Roman" w:eastAsia="Calibri" w:hAnsi="Times New Roman" w:cs="Times New Roman"/>
          <w:color w:val="000000" w:themeColor="text1"/>
          <w:sz w:val="24"/>
          <w:szCs w:val="24"/>
        </w:rPr>
        <w:t xml:space="preserve"> </w:t>
      </w:r>
      <w:r w:rsidR="00A75143">
        <w:rPr>
          <w:rFonts w:ascii="Times New Roman" w:eastAsia="Calibri" w:hAnsi="Times New Roman" w:cs="Times New Roman"/>
          <w:color w:val="000000" w:themeColor="text1"/>
          <w:sz w:val="24"/>
          <w:szCs w:val="24"/>
        </w:rPr>
        <w:t>usefu</w:t>
      </w:r>
      <w:r>
        <w:rPr>
          <w:rFonts w:ascii="Times New Roman" w:eastAsia="Calibri" w:hAnsi="Times New Roman" w:cs="Times New Roman"/>
          <w:color w:val="000000" w:themeColor="text1"/>
          <w:sz w:val="24"/>
          <w:szCs w:val="24"/>
        </w:rPr>
        <w:t>l reports, proposal reports, periodic reports, formal or informal reports, internal or external reports</w:t>
      </w:r>
      <w:r w:rsidR="00A75143">
        <w:rPr>
          <w:rFonts w:ascii="Times New Roman" w:eastAsia="Calibri" w:hAnsi="Times New Roman" w:cs="Times New Roman"/>
          <w:color w:val="000000" w:themeColor="text1"/>
          <w:sz w:val="24"/>
          <w:szCs w:val="24"/>
        </w:rPr>
        <w:t>, and</w:t>
      </w:r>
      <w:r>
        <w:rPr>
          <w:rFonts w:ascii="Times New Roman" w:eastAsia="Calibri" w:hAnsi="Times New Roman" w:cs="Times New Roman"/>
          <w:color w:val="000000" w:themeColor="text1"/>
          <w:sz w:val="24"/>
          <w:szCs w:val="24"/>
        </w:rPr>
        <w:t xml:space="preserve"> informational and analytical reports</w:t>
      </w:r>
      <w:sdt>
        <w:sdtPr>
          <w:rPr>
            <w:rFonts w:ascii="Times New Roman" w:eastAsia="Calibri" w:hAnsi="Times New Roman" w:cs="Times New Roman"/>
            <w:color w:val="000000" w:themeColor="text1"/>
            <w:sz w:val="24"/>
            <w:szCs w:val="24"/>
          </w:rPr>
          <w:id w:val="885912587"/>
          <w:citation/>
        </w:sdtPr>
        <w:sdtEndPr/>
        <w:sdtContent>
          <w:r w:rsidR="00BE27E4">
            <w:rPr>
              <w:rFonts w:ascii="Times New Roman" w:eastAsia="Calibri" w:hAnsi="Times New Roman" w:cs="Times New Roman"/>
              <w:color w:val="000000" w:themeColor="text1"/>
              <w:sz w:val="24"/>
              <w:szCs w:val="24"/>
            </w:rPr>
            <w:fldChar w:fldCharType="begin"/>
          </w:r>
          <w:r w:rsidR="00BE27E4">
            <w:rPr>
              <w:rFonts w:ascii="Times New Roman" w:eastAsia="Calibri" w:hAnsi="Times New Roman" w:cs="Times New Roman"/>
              <w:color w:val="000000" w:themeColor="text1"/>
              <w:sz w:val="24"/>
              <w:szCs w:val="24"/>
            </w:rPr>
            <w:instrText xml:space="preserve"> CITATION Nal19 \l 1033 </w:instrText>
          </w:r>
          <w:r w:rsidR="00BE27E4">
            <w:rPr>
              <w:rFonts w:ascii="Times New Roman" w:eastAsia="Calibri" w:hAnsi="Times New Roman" w:cs="Times New Roman"/>
              <w:color w:val="000000" w:themeColor="text1"/>
              <w:sz w:val="24"/>
              <w:szCs w:val="24"/>
            </w:rPr>
            <w:fldChar w:fldCharType="separate"/>
          </w:r>
          <w:r w:rsidR="00BE27E4">
            <w:rPr>
              <w:rFonts w:ascii="Times New Roman" w:eastAsia="Calibri" w:hAnsi="Times New Roman" w:cs="Times New Roman"/>
              <w:noProof/>
              <w:color w:val="000000" w:themeColor="text1"/>
              <w:sz w:val="24"/>
              <w:szCs w:val="24"/>
            </w:rPr>
            <w:t xml:space="preserve"> </w:t>
          </w:r>
          <w:r w:rsidR="00BE27E4" w:rsidRPr="00BE27E4">
            <w:rPr>
              <w:rFonts w:ascii="Times New Roman" w:eastAsia="Calibri" w:hAnsi="Times New Roman" w:cs="Times New Roman"/>
              <w:noProof/>
              <w:color w:val="000000" w:themeColor="text1"/>
              <w:sz w:val="24"/>
              <w:szCs w:val="24"/>
            </w:rPr>
            <w:t>(Nalewaik, 2019)</w:t>
          </w:r>
          <w:r w:rsidR="00BE27E4">
            <w:rPr>
              <w:rFonts w:ascii="Times New Roman" w:eastAsia="Calibri" w:hAnsi="Times New Roman" w:cs="Times New Roman"/>
              <w:color w:val="000000" w:themeColor="text1"/>
              <w:sz w:val="24"/>
              <w:szCs w:val="24"/>
            </w:rPr>
            <w:fldChar w:fldCharType="end"/>
          </w:r>
        </w:sdtContent>
      </w:sdt>
      <w:r>
        <w:rPr>
          <w:rFonts w:ascii="Times New Roman" w:eastAsia="Calibri" w:hAnsi="Times New Roman" w:cs="Times New Roman"/>
          <w:color w:val="000000" w:themeColor="text1"/>
          <w:sz w:val="24"/>
          <w:szCs w:val="24"/>
        </w:rPr>
        <w:t xml:space="preserve">. </w:t>
      </w:r>
    </w:p>
    <w:p w14:paraId="3D9D9C49" w14:textId="77777777" w:rsidR="00503B79" w:rsidRDefault="00503B79"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Type of Report</w:t>
      </w:r>
    </w:p>
    <w:p w14:paraId="62816340" w14:textId="77777777" w:rsid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Pr="00503B79">
        <w:rPr>
          <w:rFonts w:ascii="Times New Roman" w:eastAsia="Calibri" w:hAnsi="Times New Roman" w:cs="Times New Roman"/>
          <w:color w:val="000000" w:themeColor="text1"/>
          <w:sz w:val="24"/>
          <w:szCs w:val="24"/>
        </w:rPr>
        <w:t xml:space="preserve">The type of report from the analysis is informational and analytical reports. It shows an analysis </w:t>
      </w:r>
      <w:r w:rsidR="00A75143">
        <w:rPr>
          <w:rFonts w:ascii="Times New Roman" w:eastAsia="Calibri" w:hAnsi="Times New Roman" w:cs="Times New Roman"/>
          <w:color w:val="000000" w:themeColor="text1"/>
          <w:sz w:val="24"/>
          <w:szCs w:val="24"/>
        </w:rPr>
        <w:t>o</w:t>
      </w:r>
      <w:r w:rsidRPr="00503B79">
        <w:rPr>
          <w:rFonts w:ascii="Times New Roman" w:eastAsia="Calibri" w:hAnsi="Times New Roman" w:cs="Times New Roman"/>
          <w:color w:val="000000" w:themeColor="text1"/>
          <w:sz w:val="24"/>
          <w:szCs w:val="24"/>
        </w:rPr>
        <w:t>f the organization</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s larger team</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 xml:space="preserve"> such as the customers and associates who make the business </w:t>
      </w:r>
      <w:r w:rsidR="00A75143">
        <w:rPr>
          <w:rFonts w:ascii="Times New Roman" w:eastAsia="Calibri" w:hAnsi="Times New Roman" w:cs="Times New Roman"/>
          <w:color w:val="000000" w:themeColor="text1"/>
          <w:sz w:val="24"/>
          <w:szCs w:val="24"/>
        </w:rPr>
        <w:t>successful</w:t>
      </w:r>
      <w:sdt>
        <w:sdtPr>
          <w:rPr>
            <w:rFonts w:ascii="Times New Roman" w:eastAsia="Calibri" w:hAnsi="Times New Roman" w:cs="Times New Roman"/>
            <w:color w:val="000000" w:themeColor="text1"/>
            <w:sz w:val="24"/>
            <w:szCs w:val="24"/>
          </w:rPr>
          <w:id w:val="438880709"/>
          <w:citation/>
        </w:sdtPr>
        <w:sdtEndPr/>
        <w:sdtContent>
          <w:r w:rsidR="00BE27E4">
            <w:rPr>
              <w:rFonts w:ascii="Times New Roman" w:eastAsia="Calibri" w:hAnsi="Times New Roman" w:cs="Times New Roman"/>
              <w:color w:val="000000" w:themeColor="text1"/>
              <w:sz w:val="24"/>
              <w:szCs w:val="24"/>
            </w:rPr>
            <w:fldChar w:fldCharType="begin"/>
          </w:r>
          <w:r w:rsidR="00BE27E4">
            <w:rPr>
              <w:rFonts w:ascii="Times New Roman" w:eastAsia="Calibri" w:hAnsi="Times New Roman" w:cs="Times New Roman"/>
              <w:color w:val="000000" w:themeColor="text1"/>
              <w:sz w:val="24"/>
              <w:szCs w:val="24"/>
            </w:rPr>
            <w:instrText xml:space="preserve"> CITATION Nal19 \l 1033 </w:instrText>
          </w:r>
          <w:r w:rsidR="00BE27E4">
            <w:rPr>
              <w:rFonts w:ascii="Times New Roman" w:eastAsia="Calibri" w:hAnsi="Times New Roman" w:cs="Times New Roman"/>
              <w:color w:val="000000" w:themeColor="text1"/>
              <w:sz w:val="24"/>
              <w:szCs w:val="24"/>
            </w:rPr>
            <w:fldChar w:fldCharType="separate"/>
          </w:r>
          <w:r w:rsidR="00BE27E4">
            <w:rPr>
              <w:rFonts w:ascii="Times New Roman" w:eastAsia="Calibri" w:hAnsi="Times New Roman" w:cs="Times New Roman"/>
              <w:noProof/>
              <w:color w:val="000000" w:themeColor="text1"/>
              <w:sz w:val="24"/>
              <w:szCs w:val="24"/>
            </w:rPr>
            <w:t xml:space="preserve"> </w:t>
          </w:r>
          <w:r w:rsidR="00BE27E4" w:rsidRPr="00BE27E4">
            <w:rPr>
              <w:rFonts w:ascii="Times New Roman" w:eastAsia="Calibri" w:hAnsi="Times New Roman" w:cs="Times New Roman"/>
              <w:noProof/>
              <w:color w:val="000000" w:themeColor="text1"/>
              <w:sz w:val="24"/>
              <w:szCs w:val="24"/>
            </w:rPr>
            <w:t>(Nalewaik, 2019)</w:t>
          </w:r>
          <w:r w:rsidR="00BE27E4">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xml:space="preserve">. From the report, the </w:t>
      </w:r>
      <w:r w:rsidR="00A75143">
        <w:rPr>
          <w:rFonts w:ascii="Times New Roman" w:eastAsia="Calibri" w:hAnsi="Times New Roman" w:cs="Times New Roman"/>
          <w:color w:val="000000" w:themeColor="text1"/>
          <w:sz w:val="24"/>
          <w:szCs w:val="24"/>
        </w:rPr>
        <w:t>Walmart company chief executive officer</w:t>
      </w:r>
      <w:r w:rsidRPr="00503B79">
        <w:rPr>
          <w:rFonts w:ascii="Times New Roman" w:eastAsia="Calibri" w:hAnsi="Times New Roman" w:cs="Times New Roman"/>
          <w:color w:val="000000" w:themeColor="text1"/>
          <w:sz w:val="24"/>
          <w:szCs w:val="24"/>
        </w:rPr>
        <w:t xml:space="preserve"> addresses how important the customers are to the business and how the business associates are advancing technology to ensure that the customer experience for shopping with the company is </w:t>
      </w:r>
      <w:r w:rsidR="00A75143">
        <w:rPr>
          <w:rFonts w:ascii="Times New Roman" w:eastAsia="Calibri" w:hAnsi="Times New Roman" w:cs="Times New Roman"/>
          <w:color w:val="000000" w:themeColor="text1"/>
          <w:sz w:val="24"/>
          <w:szCs w:val="24"/>
        </w:rPr>
        <w:t xml:space="preserve">the </w:t>
      </w:r>
      <w:r w:rsidRPr="00503B79">
        <w:rPr>
          <w:rFonts w:ascii="Times New Roman" w:eastAsia="Calibri" w:hAnsi="Times New Roman" w:cs="Times New Roman"/>
          <w:color w:val="000000" w:themeColor="text1"/>
          <w:sz w:val="24"/>
          <w:szCs w:val="24"/>
        </w:rPr>
        <w:t>friendly, easy, fun</w:t>
      </w:r>
      <w:r w:rsidR="00A75143">
        <w:rPr>
          <w:rFonts w:ascii="Times New Roman" w:eastAsia="Calibri" w:hAnsi="Times New Roman" w:cs="Times New Roman"/>
          <w:color w:val="000000" w:themeColor="text1"/>
          <w:sz w:val="24"/>
          <w:szCs w:val="24"/>
        </w:rPr>
        <w:t>, and fast</w:t>
      </w:r>
      <w:r w:rsidRPr="00503B79">
        <w:rPr>
          <w:rFonts w:ascii="Times New Roman" w:eastAsia="Calibri" w:hAnsi="Times New Roman" w:cs="Times New Roman"/>
          <w:color w:val="000000" w:themeColor="text1"/>
          <w:sz w:val="24"/>
          <w:szCs w:val="24"/>
        </w:rPr>
        <w:t xml:space="preserve"> same time.  It also delves into showing how company market research will help it m</w:t>
      </w:r>
      <w:r w:rsidR="00A75143">
        <w:rPr>
          <w:rFonts w:ascii="Times New Roman" w:eastAsia="Calibri" w:hAnsi="Times New Roman" w:cs="Times New Roman"/>
          <w:color w:val="000000" w:themeColor="text1"/>
          <w:sz w:val="24"/>
          <w:szCs w:val="24"/>
        </w:rPr>
        <w:t>ake</w:t>
      </w:r>
      <w:r w:rsidRPr="00503B79">
        <w:rPr>
          <w:rFonts w:ascii="Times New Roman" w:eastAsia="Calibri" w:hAnsi="Times New Roman" w:cs="Times New Roman"/>
          <w:color w:val="000000" w:themeColor="text1"/>
          <w:sz w:val="24"/>
          <w:szCs w:val="24"/>
        </w:rPr>
        <w:t xml:space="preserve"> customer experiences more pleasant. </w:t>
      </w:r>
    </w:p>
    <w:p w14:paraId="18C97A13" w14:textId="77777777" w:rsidR="00503B79" w:rsidRDefault="00503B79"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503B79">
        <w:rPr>
          <w:rFonts w:ascii="Times New Roman" w:eastAsia="Calibri" w:hAnsi="Times New Roman" w:cs="Times New Roman"/>
          <w:b/>
          <w:color w:val="000000" w:themeColor="text1"/>
          <w:sz w:val="24"/>
          <w:szCs w:val="24"/>
        </w:rPr>
        <w:t>Differences from the Primary Report Types</w:t>
      </w:r>
    </w:p>
    <w:p w14:paraId="045CECFE" w14:textId="77777777" w:rsid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b/>
          <w:color w:val="000000" w:themeColor="text1"/>
          <w:sz w:val="24"/>
          <w:szCs w:val="24"/>
        </w:rPr>
        <w:t xml:space="preserve">            </w:t>
      </w:r>
      <w:r w:rsidRPr="00503B79">
        <w:rPr>
          <w:rFonts w:ascii="Times New Roman" w:eastAsia="Calibri" w:hAnsi="Times New Roman" w:cs="Times New Roman"/>
          <w:color w:val="000000" w:themeColor="text1"/>
          <w:sz w:val="24"/>
          <w:szCs w:val="24"/>
        </w:rPr>
        <w:t>The pr</w:t>
      </w:r>
      <w:r w:rsidR="00A75143">
        <w:rPr>
          <w:rFonts w:ascii="Times New Roman" w:eastAsia="Calibri" w:hAnsi="Times New Roman" w:cs="Times New Roman"/>
          <w:color w:val="000000" w:themeColor="text1"/>
          <w:sz w:val="24"/>
          <w:szCs w:val="24"/>
        </w:rPr>
        <w:t>elimin</w:t>
      </w:r>
      <w:r w:rsidRPr="00503B79">
        <w:rPr>
          <w:rFonts w:ascii="Times New Roman" w:eastAsia="Calibri" w:hAnsi="Times New Roman" w:cs="Times New Roman"/>
          <w:color w:val="000000" w:themeColor="text1"/>
          <w:sz w:val="24"/>
          <w:szCs w:val="24"/>
        </w:rPr>
        <w:t>ary report types include; internal or external reports, long or short reports, vertical or lateral reports, periodic reports, formal or informal reports</w:t>
      </w:r>
      <w:r w:rsidR="00A75143">
        <w:rPr>
          <w:rFonts w:ascii="Times New Roman" w:eastAsia="Calibri" w:hAnsi="Times New Roman" w:cs="Times New Roman"/>
          <w:color w:val="000000" w:themeColor="text1"/>
          <w:sz w:val="24"/>
          <w:szCs w:val="24"/>
        </w:rPr>
        <w:t>, and</w:t>
      </w:r>
      <w:r w:rsidRPr="00503B79">
        <w:rPr>
          <w:rFonts w:ascii="Times New Roman" w:eastAsia="Calibri" w:hAnsi="Times New Roman" w:cs="Times New Roman"/>
          <w:color w:val="000000" w:themeColor="text1"/>
          <w:sz w:val="24"/>
          <w:szCs w:val="24"/>
        </w:rPr>
        <w:t xml:space="preserve"> functional reports. The report presented for the Walmart </w:t>
      </w:r>
      <w:r w:rsidR="00EF50C3" w:rsidRPr="00503B79">
        <w:rPr>
          <w:rFonts w:ascii="Times New Roman" w:eastAsia="Calibri" w:hAnsi="Times New Roman" w:cs="Times New Roman"/>
          <w:color w:val="000000" w:themeColor="text1"/>
          <w:sz w:val="24"/>
          <w:szCs w:val="24"/>
        </w:rPr>
        <w:t>Company</w:t>
      </w:r>
      <w:r w:rsidRPr="00503B79">
        <w:rPr>
          <w:rFonts w:ascii="Times New Roman" w:eastAsia="Calibri" w:hAnsi="Times New Roman" w:cs="Times New Roman"/>
          <w:color w:val="000000" w:themeColor="text1"/>
          <w:sz w:val="24"/>
          <w:szCs w:val="24"/>
        </w:rPr>
        <w:t xml:space="preserve"> is rather informational and analytical</w:t>
      </w:r>
      <w:r w:rsidR="00A75143">
        <w:rPr>
          <w:rFonts w:ascii="Times New Roman" w:eastAsia="Calibri" w:hAnsi="Times New Roman" w:cs="Times New Roman"/>
          <w:color w:val="000000" w:themeColor="text1"/>
          <w:sz w:val="24"/>
          <w:szCs w:val="24"/>
        </w:rPr>
        <w:t>. I</w:t>
      </w:r>
      <w:r w:rsidRPr="00503B79">
        <w:rPr>
          <w:rFonts w:ascii="Times New Roman" w:eastAsia="Calibri" w:hAnsi="Times New Roman" w:cs="Times New Roman"/>
          <w:color w:val="000000" w:themeColor="text1"/>
          <w:sz w:val="24"/>
          <w:szCs w:val="24"/>
        </w:rPr>
        <w:t>t expresses the company</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s vision, g</w:t>
      </w:r>
      <w:r w:rsidR="00A75143">
        <w:rPr>
          <w:rFonts w:ascii="Times New Roman" w:eastAsia="Calibri" w:hAnsi="Times New Roman" w:cs="Times New Roman"/>
          <w:color w:val="000000" w:themeColor="text1"/>
          <w:sz w:val="24"/>
          <w:szCs w:val="24"/>
        </w:rPr>
        <w:t>oa</w:t>
      </w:r>
      <w:r w:rsidRPr="00503B79">
        <w:rPr>
          <w:rFonts w:ascii="Times New Roman" w:eastAsia="Calibri" w:hAnsi="Times New Roman" w:cs="Times New Roman"/>
          <w:color w:val="000000" w:themeColor="text1"/>
          <w:sz w:val="24"/>
          <w:szCs w:val="24"/>
        </w:rPr>
        <w:t>ls and objectives towards enhancing customer experiences with the company products</w:t>
      </w:r>
      <w:sdt>
        <w:sdtPr>
          <w:rPr>
            <w:rFonts w:ascii="Times New Roman" w:eastAsia="Calibri" w:hAnsi="Times New Roman" w:cs="Times New Roman"/>
            <w:color w:val="000000" w:themeColor="text1"/>
            <w:sz w:val="24"/>
            <w:szCs w:val="24"/>
          </w:rPr>
          <w:id w:val="-702930971"/>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Nal19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(Nalewaik, 2019)</w:t>
          </w:r>
          <w:r w:rsidR="00EF50C3">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The pr</w:t>
      </w:r>
      <w:r w:rsidR="00A75143">
        <w:rPr>
          <w:rFonts w:ascii="Times New Roman" w:eastAsia="Calibri" w:hAnsi="Times New Roman" w:cs="Times New Roman"/>
          <w:color w:val="000000" w:themeColor="text1"/>
          <w:sz w:val="24"/>
          <w:szCs w:val="24"/>
        </w:rPr>
        <w:t>elimin</w:t>
      </w:r>
      <w:r w:rsidRPr="00503B79">
        <w:rPr>
          <w:rFonts w:ascii="Times New Roman" w:eastAsia="Calibri" w:hAnsi="Times New Roman" w:cs="Times New Roman"/>
          <w:color w:val="000000" w:themeColor="text1"/>
          <w:sz w:val="24"/>
          <w:szCs w:val="24"/>
        </w:rPr>
        <w:t>ary report types</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 xml:space="preserve"> such as the internal or </w:t>
      </w:r>
      <w:r w:rsidRPr="00503B79">
        <w:rPr>
          <w:rFonts w:ascii="Times New Roman" w:eastAsia="Calibri" w:hAnsi="Times New Roman" w:cs="Times New Roman"/>
          <w:color w:val="000000" w:themeColor="text1"/>
          <w:sz w:val="24"/>
          <w:szCs w:val="24"/>
        </w:rPr>
        <w:lastRenderedPageBreak/>
        <w:t>external reports</w:t>
      </w:r>
      <w:r w:rsidR="00A75143">
        <w:rPr>
          <w:rFonts w:ascii="Times New Roman" w:eastAsia="Calibri" w:hAnsi="Times New Roman" w:cs="Times New Roman"/>
          <w:color w:val="000000" w:themeColor="text1"/>
          <w:sz w:val="24"/>
          <w:szCs w:val="24"/>
        </w:rPr>
        <w:t>, will talk about both the company's external shareholders and</w:t>
      </w:r>
      <w:r w:rsidRPr="00503B79">
        <w:rPr>
          <w:rFonts w:ascii="Times New Roman" w:eastAsia="Calibri" w:hAnsi="Times New Roman" w:cs="Times New Roman"/>
          <w:color w:val="000000" w:themeColor="text1"/>
          <w:sz w:val="24"/>
          <w:szCs w:val="24"/>
        </w:rPr>
        <w:t xml:space="preserve"> the internal shareholders who contribute towards the busines</w:t>
      </w:r>
      <w:r w:rsidR="00A75143">
        <w:rPr>
          <w:rFonts w:ascii="Times New Roman" w:eastAsia="Calibri" w:hAnsi="Times New Roman" w:cs="Times New Roman"/>
          <w:color w:val="000000" w:themeColor="text1"/>
          <w:sz w:val="24"/>
          <w:szCs w:val="24"/>
        </w:rPr>
        <w:t>s'</w:t>
      </w:r>
      <w:r w:rsidRPr="00503B79">
        <w:rPr>
          <w:rFonts w:ascii="Times New Roman" w:eastAsia="Calibri" w:hAnsi="Times New Roman" w:cs="Times New Roman"/>
          <w:color w:val="000000" w:themeColor="text1"/>
          <w:sz w:val="24"/>
          <w:szCs w:val="24"/>
        </w:rPr>
        <w:t>s success. Thus, the primary types of report</w:t>
      </w:r>
      <w:r w:rsidR="00A75143">
        <w:rPr>
          <w:rFonts w:ascii="Times New Roman" w:eastAsia="Calibri" w:hAnsi="Times New Roman" w:cs="Times New Roman"/>
          <w:color w:val="000000" w:themeColor="text1"/>
          <w:sz w:val="24"/>
          <w:szCs w:val="24"/>
        </w:rPr>
        <w:t>s</w:t>
      </w:r>
      <w:r w:rsidRPr="00503B79">
        <w:rPr>
          <w:rFonts w:ascii="Times New Roman" w:eastAsia="Calibri" w:hAnsi="Times New Roman" w:cs="Times New Roman"/>
          <w:color w:val="000000" w:themeColor="text1"/>
          <w:sz w:val="24"/>
          <w:szCs w:val="24"/>
        </w:rPr>
        <w:t xml:space="preserve"> mainly focus on the business shareholders and associates</w:t>
      </w:r>
      <w:r w:rsidR="00A75143">
        <w:rPr>
          <w:rFonts w:ascii="Times New Roman" w:eastAsia="Calibri" w:hAnsi="Times New Roman" w:cs="Times New Roman"/>
          <w:color w:val="000000" w:themeColor="text1"/>
          <w:sz w:val="24"/>
          <w:szCs w:val="24"/>
        </w:rPr>
        <w:t>. In contrast,</w:t>
      </w:r>
      <w:r w:rsidRPr="00503B79">
        <w:rPr>
          <w:rFonts w:ascii="Times New Roman" w:eastAsia="Calibri" w:hAnsi="Times New Roman" w:cs="Times New Roman"/>
          <w:color w:val="000000" w:themeColor="text1"/>
          <w:sz w:val="24"/>
          <w:szCs w:val="24"/>
        </w:rPr>
        <w:t xml:space="preserve"> the type of report provided for the company expresses the company</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s relative performance a</w:t>
      </w:r>
      <w:r w:rsidR="00A75143">
        <w:rPr>
          <w:rFonts w:ascii="Times New Roman" w:eastAsia="Calibri" w:hAnsi="Times New Roman" w:cs="Times New Roman"/>
          <w:color w:val="000000" w:themeColor="text1"/>
          <w:sz w:val="24"/>
          <w:szCs w:val="24"/>
        </w:rPr>
        <w:t>nd</w:t>
      </w:r>
      <w:r w:rsidRPr="00503B79">
        <w:rPr>
          <w:rFonts w:ascii="Times New Roman" w:eastAsia="Calibri" w:hAnsi="Times New Roman" w:cs="Times New Roman"/>
          <w:color w:val="000000" w:themeColor="text1"/>
          <w:sz w:val="24"/>
          <w:szCs w:val="24"/>
        </w:rPr>
        <w:t xml:space="preserve"> enhancement of customer stakeholders</w:t>
      </w:r>
      <w:sdt>
        <w:sdtPr>
          <w:rPr>
            <w:rFonts w:ascii="Times New Roman" w:eastAsia="Calibri" w:hAnsi="Times New Roman" w:cs="Times New Roman"/>
            <w:color w:val="000000" w:themeColor="text1"/>
            <w:sz w:val="24"/>
            <w:szCs w:val="24"/>
          </w:rPr>
          <w:id w:val="-1234927818"/>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Nal19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(Nalewaik, 2019)</w:t>
          </w:r>
          <w:r w:rsidR="00EF50C3">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xml:space="preserve">. It only addresses how customer experiences can be enhanced </w:t>
      </w:r>
      <w:r w:rsidR="00A75143">
        <w:rPr>
          <w:rFonts w:ascii="Times New Roman" w:eastAsia="Calibri" w:hAnsi="Times New Roman" w:cs="Times New Roman"/>
          <w:color w:val="000000" w:themeColor="text1"/>
          <w:sz w:val="24"/>
          <w:szCs w:val="24"/>
        </w:rPr>
        <w:t>by adopting</w:t>
      </w:r>
      <w:r w:rsidRPr="00503B79">
        <w:rPr>
          <w:rFonts w:ascii="Times New Roman" w:eastAsia="Calibri" w:hAnsi="Times New Roman" w:cs="Times New Roman"/>
          <w:color w:val="000000" w:themeColor="text1"/>
          <w:sz w:val="24"/>
          <w:szCs w:val="24"/>
        </w:rPr>
        <w:t xml:space="preserve"> technological advancement strategies in the production of the company products. </w:t>
      </w:r>
    </w:p>
    <w:p w14:paraId="7BFC87B0" w14:textId="77777777" w:rsidR="00503B79" w:rsidRDefault="00503B79"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503B79">
        <w:rPr>
          <w:rFonts w:ascii="Times New Roman" w:eastAsia="Calibri" w:hAnsi="Times New Roman" w:cs="Times New Roman"/>
          <w:b/>
          <w:color w:val="000000" w:themeColor="text1"/>
          <w:sz w:val="24"/>
          <w:szCs w:val="24"/>
        </w:rPr>
        <w:t>Three-Step Writing Process</w:t>
      </w:r>
    </w:p>
    <w:p w14:paraId="21EE6CB7" w14:textId="77777777" w:rsid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b/>
          <w:color w:val="000000" w:themeColor="text1"/>
          <w:sz w:val="24"/>
          <w:szCs w:val="24"/>
        </w:rPr>
        <w:t xml:space="preserve">            </w:t>
      </w:r>
      <w:r w:rsidRPr="00503B79">
        <w:rPr>
          <w:rFonts w:ascii="Times New Roman" w:eastAsia="Calibri" w:hAnsi="Times New Roman" w:cs="Times New Roman"/>
          <w:color w:val="000000" w:themeColor="text1"/>
          <w:sz w:val="24"/>
          <w:szCs w:val="24"/>
        </w:rPr>
        <w:t>The three-step writing process can get divided into three distinct stages. The first stage i</w:t>
      </w:r>
      <w:r w:rsidR="00A75143">
        <w:rPr>
          <w:rFonts w:ascii="Times New Roman" w:eastAsia="Calibri" w:hAnsi="Times New Roman" w:cs="Times New Roman"/>
          <w:color w:val="000000" w:themeColor="text1"/>
          <w:sz w:val="24"/>
          <w:szCs w:val="24"/>
        </w:rPr>
        <w:t>s</w:t>
      </w:r>
      <w:r w:rsidRPr="00503B79">
        <w:rPr>
          <w:rFonts w:ascii="Times New Roman" w:eastAsia="Calibri" w:hAnsi="Times New Roman" w:cs="Times New Roman"/>
          <w:color w:val="000000" w:themeColor="text1"/>
          <w:sz w:val="24"/>
          <w:szCs w:val="24"/>
        </w:rPr>
        <w:t xml:space="preserve"> the pre-writing or the plan</w:t>
      </w:r>
      <w:r w:rsidR="00A75143">
        <w:rPr>
          <w:rFonts w:ascii="Times New Roman" w:eastAsia="Calibri" w:hAnsi="Times New Roman" w:cs="Times New Roman"/>
          <w:color w:val="000000" w:themeColor="text1"/>
          <w:sz w:val="24"/>
          <w:szCs w:val="24"/>
        </w:rPr>
        <w:t>ning</w:t>
      </w:r>
      <w:r w:rsidRPr="00503B79">
        <w:rPr>
          <w:rFonts w:ascii="Times New Roman" w:eastAsia="Calibri" w:hAnsi="Times New Roman" w:cs="Times New Roman"/>
          <w:color w:val="000000" w:themeColor="text1"/>
          <w:sz w:val="24"/>
          <w:szCs w:val="24"/>
        </w:rPr>
        <w:t xml:space="preserve"> stage</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 xml:space="preserve"> where on</w:t>
      </w:r>
      <w:r w:rsidR="00A75143">
        <w:rPr>
          <w:rFonts w:ascii="Times New Roman" w:eastAsia="Calibri" w:hAnsi="Times New Roman" w:cs="Times New Roman"/>
          <w:color w:val="000000" w:themeColor="text1"/>
          <w:sz w:val="24"/>
          <w:szCs w:val="24"/>
        </w:rPr>
        <w:t>e</w:t>
      </w:r>
      <w:r w:rsidRPr="00503B79">
        <w:rPr>
          <w:rFonts w:ascii="Times New Roman" w:eastAsia="Calibri" w:hAnsi="Times New Roman" w:cs="Times New Roman"/>
          <w:color w:val="000000" w:themeColor="text1"/>
          <w:sz w:val="24"/>
          <w:szCs w:val="24"/>
        </w:rPr>
        <w:t xml:space="preserve"> prepares and researches the relevant topic from the concerned sources. Here, one gives a though</w:t>
      </w:r>
      <w:r w:rsidR="00A75143">
        <w:rPr>
          <w:rFonts w:ascii="Times New Roman" w:eastAsia="Calibri" w:hAnsi="Times New Roman" w:cs="Times New Roman"/>
          <w:color w:val="000000" w:themeColor="text1"/>
          <w:sz w:val="24"/>
          <w:szCs w:val="24"/>
        </w:rPr>
        <w:t>t</w:t>
      </w:r>
      <w:r w:rsidRPr="00503B79">
        <w:rPr>
          <w:rFonts w:ascii="Times New Roman" w:eastAsia="Calibri" w:hAnsi="Times New Roman" w:cs="Times New Roman"/>
          <w:color w:val="000000" w:themeColor="text1"/>
          <w:sz w:val="24"/>
          <w:szCs w:val="24"/>
        </w:rPr>
        <w:t xml:space="preserve"> about concerning the topic a</w:t>
      </w:r>
      <w:r w:rsidR="00A75143">
        <w:rPr>
          <w:rFonts w:ascii="Times New Roman" w:eastAsia="Calibri" w:hAnsi="Times New Roman" w:cs="Times New Roman"/>
          <w:color w:val="000000" w:themeColor="text1"/>
          <w:sz w:val="24"/>
          <w:szCs w:val="24"/>
        </w:rPr>
        <w:t>nd</w:t>
      </w:r>
      <w:r w:rsidRPr="00503B79">
        <w:rPr>
          <w:rFonts w:ascii="Times New Roman" w:eastAsia="Calibri" w:hAnsi="Times New Roman" w:cs="Times New Roman"/>
          <w:color w:val="000000" w:themeColor="text1"/>
          <w:sz w:val="24"/>
          <w:szCs w:val="24"/>
        </w:rPr>
        <w:t xml:space="preserve"> the purpose of the task. The second stage is the drafting stage</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 xml:space="preserve"> where an outline or sketch about what ought to be written is noted down for the final part of compiling the report. The third stage involves, editing revising and proofreading whatever should be noted down as the final work. It is the stage where the validity of the writing material is verified before presenting out officially</w:t>
      </w:r>
      <w:sdt>
        <w:sdtPr>
          <w:rPr>
            <w:rFonts w:ascii="Times New Roman" w:eastAsia="Calibri" w:hAnsi="Times New Roman" w:cs="Times New Roman"/>
            <w:color w:val="000000" w:themeColor="text1"/>
            <w:sz w:val="24"/>
            <w:szCs w:val="24"/>
          </w:rPr>
          <w:id w:val="-64184105"/>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Dem16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(Demirel, 2016)</w:t>
          </w:r>
          <w:r w:rsidR="00EF50C3">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The report for the Walmart company tried to follow the three-step writing process because the company</w:t>
      </w:r>
      <w:r w:rsidR="00A75143">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s chief executive officer started by acknowledging the role of the shareholders, associates and customers to the business success. The overview of the company goals and objectives reflected a pre-writing step. </w:t>
      </w:r>
    </w:p>
    <w:p w14:paraId="52CD7309" w14:textId="77777777" w:rsid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Furthermore, the company</w:t>
      </w:r>
      <w:r w:rsidR="00A75143">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s annual report highlights get presented to the shareholders for use in the final annual meeting program. It represents the drafting phase where previous documents get used to depict the </w:t>
      </w:r>
      <w:r w:rsidR="00A75143">
        <w:rPr>
          <w:rFonts w:ascii="Times New Roman" w:eastAsia="Calibri" w:hAnsi="Times New Roman" w:cs="Times New Roman"/>
          <w:color w:val="000000" w:themeColor="text1"/>
          <w:sz w:val="24"/>
          <w:szCs w:val="24"/>
        </w:rPr>
        <w:t>organization's pla</w:t>
      </w:r>
      <w:r>
        <w:rPr>
          <w:rFonts w:ascii="Times New Roman" w:eastAsia="Calibri" w:hAnsi="Times New Roman" w:cs="Times New Roman"/>
          <w:color w:val="000000" w:themeColor="text1"/>
          <w:sz w:val="24"/>
          <w:szCs w:val="24"/>
        </w:rPr>
        <w:t xml:space="preserve">n in achieving its operational goals. The final part of </w:t>
      </w:r>
      <w:r w:rsidR="00A75143">
        <w:rPr>
          <w:rFonts w:ascii="Times New Roman" w:eastAsia="Calibri" w:hAnsi="Times New Roman" w:cs="Times New Roman"/>
          <w:color w:val="000000" w:themeColor="text1"/>
          <w:sz w:val="24"/>
          <w:szCs w:val="24"/>
        </w:rPr>
        <w:t xml:space="preserve">the </w:t>
      </w:r>
      <w:r>
        <w:rPr>
          <w:rFonts w:ascii="Times New Roman" w:eastAsia="Calibri" w:hAnsi="Times New Roman" w:cs="Times New Roman"/>
          <w:color w:val="000000" w:themeColor="text1"/>
          <w:sz w:val="24"/>
          <w:szCs w:val="24"/>
        </w:rPr>
        <w:t xml:space="preserve">proxy statement, shareholder meeting and proposal voting represents the third stage </w:t>
      </w:r>
      <w:r>
        <w:rPr>
          <w:rFonts w:ascii="Times New Roman" w:eastAsia="Calibri" w:hAnsi="Times New Roman" w:cs="Times New Roman"/>
          <w:color w:val="000000" w:themeColor="text1"/>
          <w:sz w:val="24"/>
          <w:szCs w:val="24"/>
        </w:rPr>
        <w:lastRenderedPageBreak/>
        <w:t>where there is a proofreading, editing and final compilation result</w:t>
      </w:r>
      <w:r w:rsidR="00A75143">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 which is done through issuing shareholder</w:t>
      </w:r>
      <w:r w:rsidR="00A75143">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s votes</w:t>
      </w:r>
      <w:sdt>
        <w:sdtPr>
          <w:rPr>
            <w:rFonts w:ascii="Times New Roman" w:eastAsia="Calibri" w:hAnsi="Times New Roman" w:cs="Times New Roman"/>
            <w:color w:val="000000" w:themeColor="text1"/>
            <w:sz w:val="24"/>
            <w:szCs w:val="24"/>
          </w:rPr>
          <w:id w:val="240682987"/>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Dem16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(Demirel, 2016)</w:t>
          </w:r>
          <w:r w:rsidR="00EF50C3">
            <w:rPr>
              <w:rFonts w:ascii="Times New Roman" w:eastAsia="Calibri" w:hAnsi="Times New Roman" w:cs="Times New Roman"/>
              <w:color w:val="000000" w:themeColor="text1"/>
              <w:sz w:val="24"/>
              <w:szCs w:val="24"/>
            </w:rPr>
            <w:fldChar w:fldCharType="end"/>
          </w:r>
        </w:sdtContent>
      </w:sdt>
      <w:r>
        <w:rPr>
          <w:rFonts w:ascii="Times New Roman" w:eastAsia="Calibri" w:hAnsi="Times New Roman" w:cs="Times New Roman"/>
          <w:color w:val="000000" w:themeColor="text1"/>
          <w:sz w:val="24"/>
          <w:szCs w:val="24"/>
        </w:rPr>
        <w:t xml:space="preserve">. </w:t>
      </w:r>
    </w:p>
    <w:p w14:paraId="2EC2EFD8" w14:textId="77777777" w:rsidR="00503B79" w:rsidRDefault="00503B79"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503B79">
        <w:rPr>
          <w:rFonts w:ascii="Times New Roman" w:eastAsia="Calibri" w:hAnsi="Times New Roman" w:cs="Times New Roman"/>
          <w:b/>
          <w:color w:val="000000" w:themeColor="text1"/>
          <w:sz w:val="24"/>
          <w:szCs w:val="24"/>
        </w:rPr>
        <w:t>Practices of Business Communication</w:t>
      </w:r>
    </w:p>
    <w:p w14:paraId="07780791" w14:textId="77777777" w:rsidR="00503B79" w:rsidRDefault="00503B79" w:rsidP="00D257FA">
      <w:pPr>
        <w:tabs>
          <w:tab w:val="left" w:pos="6379"/>
        </w:tabs>
        <w:spacing w:before="100" w:beforeAutospacing="1"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b/>
          <w:color w:val="000000" w:themeColor="text1"/>
          <w:sz w:val="24"/>
          <w:szCs w:val="24"/>
        </w:rPr>
        <w:t xml:space="preserve">            </w:t>
      </w:r>
      <w:r w:rsidRPr="00503B79">
        <w:rPr>
          <w:rFonts w:ascii="Times New Roman" w:eastAsia="Calibri" w:hAnsi="Times New Roman" w:cs="Times New Roman"/>
          <w:color w:val="000000" w:themeColor="text1"/>
          <w:sz w:val="24"/>
          <w:szCs w:val="24"/>
        </w:rPr>
        <w:t>The practices of business communication guide decision</w:t>
      </w:r>
      <w:r w:rsidR="00A75143">
        <w:rPr>
          <w:rFonts w:ascii="Times New Roman" w:eastAsia="Calibri" w:hAnsi="Times New Roman" w:cs="Times New Roman"/>
          <w:color w:val="000000" w:themeColor="text1"/>
          <w:sz w:val="24"/>
          <w:szCs w:val="24"/>
        </w:rPr>
        <w:t>-</w:t>
      </w:r>
      <w:r w:rsidRPr="00503B79">
        <w:rPr>
          <w:rFonts w:ascii="Times New Roman" w:eastAsia="Calibri" w:hAnsi="Times New Roman" w:cs="Times New Roman"/>
          <w:color w:val="000000" w:themeColor="text1"/>
          <w:sz w:val="24"/>
          <w:szCs w:val="24"/>
        </w:rPr>
        <w:t>making when making business reports. For example, the chief executive officer for the Walmart corporation keep</w:t>
      </w:r>
      <w:r w:rsidR="00A75143">
        <w:rPr>
          <w:rFonts w:ascii="Times New Roman" w:eastAsia="Calibri" w:hAnsi="Times New Roman" w:cs="Times New Roman"/>
          <w:color w:val="000000" w:themeColor="text1"/>
          <w:sz w:val="24"/>
          <w:szCs w:val="24"/>
        </w:rPr>
        <w:t>s</w:t>
      </w:r>
      <w:r w:rsidRPr="00503B79">
        <w:rPr>
          <w:rFonts w:ascii="Times New Roman" w:eastAsia="Calibri" w:hAnsi="Times New Roman" w:cs="Times New Roman"/>
          <w:color w:val="000000" w:themeColor="text1"/>
          <w:sz w:val="24"/>
          <w:szCs w:val="24"/>
        </w:rPr>
        <w:t xml:space="preserve"> the messaging clear and simple</w:t>
      </w:r>
      <w:sdt>
        <w:sdtPr>
          <w:rPr>
            <w:rFonts w:ascii="Times New Roman" w:eastAsia="Calibri" w:hAnsi="Times New Roman" w:cs="Times New Roman"/>
            <w:color w:val="000000" w:themeColor="text1"/>
            <w:sz w:val="24"/>
            <w:szCs w:val="24"/>
          </w:rPr>
          <w:id w:val="-810479360"/>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And18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(Andrews, 2018)</w:t>
          </w:r>
          <w:r w:rsidR="00EF50C3">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xml:space="preserve">. Because the business goals were mentioned clearly, it showed that there is efficient delivery of messaging to the relevant parties who are </w:t>
      </w:r>
      <w:r w:rsidR="00A75143">
        <w:rPr>
          <w:rFonts w:ascii="Times New Roman" w:eastAsia="Calibri" w:hAnsi="Times New Roman" w:cs="Times New Roman"/>
          <w:color w:val="000000" w:themeColor="text1"/>
          <w:sz w:val="24"/>
          <w:szCs w:val="24"/>
        </w:rPr>
        <w:t>the company's shareholders</w:t>
      </w:r>
      <w:r w:rsidRPr="00503B79">
        <w:rPr>
          <w:rFonts w:ascii="Times New Roman" w:eastAsia="Calibri" w:hAnsi="Times New Roman" w:cs="Times New Roman"/>
          <w:color w:val="000000" w:themeColor="text1"/>
          <w:sz w:val="24"/>
          <w:szCs w:val="24"/>
        </w:rPr>
        <w:t xml:space="preserve">. Similarly, the report also had some honesty and openness in the delivery of the report. </w:t>
      </w:r>
      <w:r w:rsidR="00A75143">
        <w:rPr>
          <w:rFonts w:ascii="Times New Roman" w:eastAsia="Calibri" w:hAnsi="Times New Roman" w:cs="Times New Roman"/>
          <w:color w:val="000000" w:themeColor="text1"/>
          <w:sz w:val="24"/>
          <w:szCs w:val="24"/>
        </w:rPr>
        <w:t>The business's previous financial reports of 2019 were given to the shareholders for comparison purposes,</w:t>
      </w:r>
      <w:r w:rsidRPr="00503B79">
        <w:rPr>
          <w:rFonts w:ascii="Times New Roman" w:eastAsia="Calibri" w:hAnsi="Times New Roman" w:cs="Times New Roman"/>
          <w:color w:val="000000" w:themeColor="text1"/>
          <w:sz w:val="24"/>
          <w:szCs w:val="24"/>
        </w:rPr>
        <w:t xml:space="preserve"> which </w:t>
      </w:r>
      <w:r w:rsidR="00EF50C3" w:rsidRPr="00503B79">
        <w:rPr>
          <w:rFonts w:ascii="Times New Roman" w:eastAsia="Calibri" w:hAnsi="Times New Roman" w:cs="Times New Roman"/>
          <w:color w:val="000000" w:themeColor="text1"/>
          <w:sz w:val="24"/>
          <w:szCs w:val="24"/>
        </w:rPr>
        <w:t>show</w:t>
      </w:r>
      <w:r w:rsidRPr="00503B79">
        <w:rPr>
          <w:rFonts w:ascii="Times New Roman" w:eastAsia="Calibri" w:hAnsi="Times New Roman" w:cs="Times New Roman"/>
          <w:color w:val="000000" w:themeColor="text1"/>
          <w:sz w:val="24"/>
          <w:szCs w:val="24"/>
        </w:rPr>
        <w:t xml:space="preserve"> tranquility in business ethics. The report also </w:t>
      </w:r>
      <w:r w:rsidR="00A75143">
        <w:rPr>
          <w:rFonts w:ascii="Times New Roman" w:eastAsia="Calibri" w:hAnsi="Times New Roman" w:cs="Times New Roman"/>
          <w:color w:val="000000" w:themeColor="text1"/>
          <w:sz w:val="24"/>
          <w:szCs w:val="24"/>
        </w:rPr>
        <w:t>emphasized the most relevant points, such as</w:t>
      </w:r>
      <w:r w:rsidRPr="00503B79">
        <w:rPr>
          <w:rFonts w:ascii="Times New Roman" w:eastAsia="Calibri" w:hAnsi="Times New Roman" w:cs="Times New Roman"/>
          <w:color w:val="000000" w:themeColor="text1"/>
          <w:sz w:val="24"/>
          <w:szCs w:val="24"/>
        </w:rPr>
        <w:t xml:space="preserve"> the financial reports and proxies for business</w:t>
      </w:r>
      <w:sdt>
        <w:sdtPr>
          <w:rPr>
            <w:rFonts w:ascii="Times New Roman" w:eastAsia="Calibri" w:hAnsi="Times New Roman" w:cs="Times New Roman"/>
            <w:color w:val="000000" w:themeColor="text1"/>
            <w:sz w:val="24"/>
            <w:szCs w:val="24"/>
          </w:rPr>
          <w:id w:val="-374927932"/>
          <w:citation/>
        </w:sdtPr>
        <w:sdtEndPr/>
        <w:sdtContent>
          <w:r w:rsidR="00EF50C3">
            <w:rPr>
              <w:rFonts w:ascii="Times New Roman" w:eastAsia="Calibri" w:hAnsi="Times New Roman" w:cs="Times New Roman"/>
              <w:color w:val="000000" w:themeColor="text1"/>
              <w:sz w:val="24"/>
              <w:szCs w:val="24"/>
            </w:rPr>
            <w:fldChar w:fldCharType="begin"/>
          </w:r>
          <w:r w:rsidR="00EF50C3">
            <w:rPr>
              <w:rFonts w:ascii="Times New Roman" w:eastAsia="Calibri" w:hAnsi="Times New Roman" w:cs="Times New Roman"/>
              <w:color w:val="000000" w:themeColor="text1"/>
              <w:sz w:val="24"/>
              <w:szCs w:val="24"/>
            </w:rPr>
            <w:instrText xml:space="preserve"> CITATION And18 \l 1033 </w:instrText>
          </w:r>
          <w:r w:rsidR="00EF50C3">
            <w:rPr>
              <w:rFonts w:ascii="Times New Roman" w:eastAsia="Calibri" w:hAnsi="Times New Roman" w:cs="Times New Roman"/>
              <w:color w:val="000000" w:themeColor="text1"/>
              <w:sz w:val="24"/>
              <w:szCs w:val="24"/>
            </w:rPr>
            <w:fldChar w:fldCharType="separate"/>
          </w:r>
          <w:r w:rsidR="00EF50C3">
            <w:rPr>
              <w:rFonts w:ascii="Times New Roman" w:eastAsia="Calibri" w:hAnsi="Times New Roman" w:cs="Times New Roman"/>
              <w:noProof/>
              <w:color w:val="000000" w:themeColor="text1"/>
              <w:sz w:val="24"/>
              <w:szCs w:val="24"/>
            </w:rPr>
            <w:t xml:space="preserve"> </w:t>
          </w:r>
          <w:r w:rsidR="00EF50C3" w:rsidRPr="00EF50C3">
            <w:rPr>
              <w:rFonts w:ascii="Times New Roman" w:eastAsia="Calibri" w:hAnsi="Times New Roman" w:cs="Times New Roman"/>
              <w:noProof/>
              <w:color w:val="000000" w:themeColor="text1"/>
              <w:sz w:val="24"/>
              <w:szCs w:val="24"/>
            </w:rPr>
            <w:t>(Andrews, 2018)</w:t>
          </w:r>
          <w:r w:rsidR="00EF50C3">
            <w:rPr>
              <w:rFonts w:ascii="Times New Roman" w:eastAsia="Calibri" w:hAnsi="Times New Roman" w:cs="Times New Roman"/>
              <w:color w:val="000000" w:themeColor="text1"/>
              <w:sz w:val="24"/>
              <w:szCs w:val="24"/>
            </w:rPr>
            <w:fldChar w:fldCharType="end"/>
          </w:r>
        </w:sdtContent>
      </w:sdt>
      <w:r w:rsidRPr="00503B79">
        <w:rPr>
          <w:rFonts w:ascii="Times New Roman" w:eastAsia="Calibri" w:hAnsi="Times New Roman" w:cs="Times New Roman"/>
          <w:color w:val="000000" w:themeColor="text1"/>
          <w:sz w:val="24"/>
          <w:szCs w:val="24"/>
        </w:rPr>
        <w:t xml:space="preserve">. Since these are the </w:t>
      </w:r>
      <w:r w:rsidR="00A75143">
        <w:rPr>
          <w:rFonts w:ascii="Times New Roman" w:eastAsia="Calibri" w:hAnsi="Times New Roman" w:cs="Times New Roman"/>
          <w:color w:val="000000" w:themeColor="text1"/>
          <w:sz w:val="24"/>
          <w:szCs w:val="24"/>
        </w:rPr>
        <w:t>report's main ideas,</w:t>
      </w:r>
      <w:r w:rsidRPr="00503B79">
        <w:rPr>
          <w:rFonts w:ascii="Times New Roman" w:eastAsia="Calibri" w:hAnsi="Times New Roman" w:cs="Times New Roman"/>
          <w:color w:val="000000" w:themeColor="text1"/>
          <w:sz w:val="24"/>
          <w:szCs w:val="24"/>
        </w:rPr>
        <w:t xml:space="preserve"> they are given more attention for clarity. </w:t>
      </w:r>
    </w:p>
    <w:p w14:paraId="22C6EDD7"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449F125E"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25908202"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33D842BF"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0A855FD3"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39B9CB3D" w14:textId="77777777" w:rsidR="00EF50C3" w:rsidRDefault="00EF50C3" w:rsidP="00D257FA">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p>
    <w:p w14:paraId="27B6B5BC" w14:textId="77777777" w:rsidR="00EF50C3" w:rsidRPr="00503B79" w:rsidRDefault="00503B79" w:rsidP="00EF50C3">
      <w:pPr>
        <w:tabs>
          <w:tab w:val="left" w:pos="6379"/>
        </w:tabs>
        <w:spacing w:before="100" w:beforeAutospacing="1" w:line="480" w:lineRule="auto"/>
        <w:jc w:val="center"/>
        <w:rPr>
          <w:rFonts w:ascii="Times New Roman" w:eastAsia="Calibri" w:hAnsi="Times New Roman" w:cs="Times New Roman"/>
          <w:b/>
          <w:color w:val="000000" w:themeColor="text1"/>
          <w:sz w:val="24"/>
          <w:szCs w:val="24"/>
        </w:rPr>
      </w:pPr>
      <w:r w:rsidRPr="00503B79">
        <w:rPr>
          <w:rFonts w:ascii="Times New Roman" w:eastAsia="Calibri" w:hAnsi="Times New Roman" w:cs="Times New Roman"/>
          <w:b/>
          <w:color w:val="000000" w:themeColor="text1"/>
          <w:sz w:val="24"/>
          <w:szCs w:val="24"/>
        </w:rPr>
        <w:lastRenderedPageBreak/>
        <w:t>References</w:t>
      </w:r>
    </w:p>
    <w:p w14:paraId="2766A738" w14:textId="77777777" w:rsidR="00EF50C3" w:rsidRPr="00EF50C3" w:rsidRDefault="00EF50C3" w:rsidP="00EF50C3">
      <w:pPr>
        <w:spacing w:before="100" w:beforeAutospacing="1" w:after="100" w:afterAutospacing="1" w:line="480" w:lineRule="auto"/>
        <w:ind w:left="567" w:hanging="567"/>
        <w:rPr>
          <w:rFonts w:ascii="Times New Roman" w:eastAsia="Times New Roman" w:hAnsi="Times New Roman" w:cs="Times New Roman"/>
          <w:sz w:val="24"/>
          <w:szCs w:val="24"/>
        </w:rPr>
      </w:pPr>
      <w:r w:rsidRPr="00EF50C3">
        <w:rPr>
          <w:rFonts w:ascii="Times New Roman" w:eastAsia="Times New Roman" w:hAnsi="Times New Roman" w:cs="Times New Roman"/>
          <w:sz w:val="24"/>
          <w:szCs w:val="24"/>
        </w:rPr>
        <w:t xml:space="preserve">Andrews, D. (2018). Best business practices. </w:t>
      </w:r>
      <w:r w:rsidRPr="00EF50C3">
        <w:rPr>
          <w:rFonts w:ascii="Times New Roman" w:eastAsia="Times New Roman" w:hAnsi="Times New Roman" w:cs="Times New Roman"/>
          <w:i/>
          <w:iCs/>
          <w:sz w:val="24"/>
          <w:szCs w:val="24"/>
        </w:rPr>
        <w:t>Business Communication Quarterly</w:t>
      </w:r>
      <w:r w:rsidRPr="00EF50C3">
        <w:rPr>
          <w:rFonts w:ascii="Times New Roman" w:eastAsia="Times New Roman" w:hAnsi="Times New Roman" w:cs="Times New Roman"/>
          <w:sz w:val="24"/>
          <w:szCs w:val="24"/>
        </w:rPr>
        <w:t xml:space="preserve">, </w:t>
      </w:r>
      <w:r w:rsidRPr="00EF50C3">
        <w:rPr>
          <w:rFonts w:ascii="Times New Roman" w:eastAsia="Times New Roman" w:hAnsi="Times New Roman" w:cs="Times New Roman"/>
          <w:i/>
          <w:iCs/>
          <w:sz w:val="24"/>
          <w:szCs w:val="24"/>
        </w:rPr>
        <w:t>67</w:t>
      </w:r>
      <w:r w:rsidRPr="00EF50C3">
        <w:rPr>
          <w:rFonts w:ascii="Times New Roman" w:eastAsia="Times New Roman" w:hAnsi="Times New Roman" w:cs="Times New Roman"/>
          <w:sz w:val="24"/>
          <w:szCs w:val="24"/>
        </w:rPr>
        <w:t xml:space="preserve">(1), 5–6. </w:t>
      </w:r>
      <w:hyperlink r:id="rId8" w:history="1">
        <w:r w:rsidRPr="00847B27">
          <w:rPr>
            <w:rStyle w:val="Hyperlink"/>
            <w:rFonts w:ascii="Times New Roman" w:eastAsia="Times New Roman" w:hAnsi="Times New Roman" w:cs="Times New Roman"/>
            <w:sz w:val="24"/>
            <w:szCs w:val="24"/>
          </w:rPr>
          <w:t>https://doi.org/10.1177/1080569903262045</w:t>
        </w:r>
      </w:hyperlink>
      <w:r>
        <w:rPr>
          <w:rFonts w:ascii="Times New Roman" w:eastAsia="Times New Roman" w:hAnsi="Times New Roman" w:cs="Times New Roman"/>
          <w:sz w:val="24"/>
          <w:szCs w:val="24"/>
        </w:rPr>
        <w:t xml:space="preserve"> </w:t>
      </w:r>
      <w:r w:rsidRPr="00EF50C3">
        <w:rPr>
          <w:rFonts w:ascii="Times New Roman" w:eastAsia="Times New Roman" w:hAnsi="Times New Roman" w:cs="Times New Roman"/>
          <w:sz w:val="24"/>
          <w:szCs w:val="24"/>
        </w:rPr>
        <w:t xml:space="preserve"> </w:t>
      </w:r>
    </w:p>
    <w:p w14:paraId="2829D27B" w14:textId="77777777" w:rsidR="00EF50C3" w:rsidRPr="00BE27E4" w:rsidRDefault="00EF50C3" w:rsidP="00EF50C3">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proofErr w:type="gramStart"/>
      <w:r w:rsidRPr="00BE27E4">
        <w:rPr>
          <w:rFonts w:ascii="Times New Roman" w:eastAsia="Times New Roman" w:hAnsi="Times New Roman" w:cs="Times New Roman"/>
          <w:sz w:val="24"/>
          <w:szCs w:val="24"/>
        </w:rPr>
        <w:t>Demirel</w:t>
      </w:r>
      <w:proofErr w:type="spellEnd"/>
      <w:r w:rsidRPr="00BE27E4">
        <w:rPr>
          <w:rFonts w:ascii="Times New Roman" w:eastAsia="Times New Roman" w:hAnsi="Times New Roman" w:cs="Times New Roman"/>
          <w:sz w:val="24"/>
          <w:szCs w:val="24"/>
        </w:rPr>
        <w:t xml:space="preserve"> .</w:t>
      </w:r>
      <w:proofErr w:type="gramEnd"/>
      <w:r w:rsidRPr="00BE27E4">
        <w:rPr>
          <w:rFonts w:ascii="Times New Roman" w:eastAsia="Times New Roman" w:hAnsi="Times New Roman" w:cs="Times New Roman"/>
          <w:sz w:val="24"/>
          <w:szCs w:val="24"/>
        </w:rPr>
        <w:t xml:space="preserve"> (2016). The three-step writing process for professional practice. </w:t>
      </w:r>
      <w:r w:rsidRPr="00BE27E4">
        <w:rPr>
          <w:rFonts w:ascii="Times New Roman" w:eastAsia="Times New Roman" w:hAnsi="Times New Roman" w:cs="Times New Roman"/>
          <w:i/>
          <w:iCs/>
          <w:sz w:val="24"/>
          <w:szCs w:val="24"/>
        </w:rPr>
        <w:t>Professional Writing for Social Work Practice</w:t>
      </w:r>
      <w:r w:rsidRPr="00BE27E4">
        <w:rPr>
          <w:rFonts w:ascii="Times New Roman" w:eastAsia="Times New Roman" w:hAnsi="Times New Roman" w:cs="Times New Roman"/>
          <w:sz w:val="24"/>
          <w:szCs w:val="24"/>
        </w:rPr>
        <w:t xml:space="preserve">. </w:t>
      </w:r>
      <w:hyperlink r:id="rId9" w:history="1">
        <w:r w:rsidRPr="00847B27">
          <w:rPr>
            <w:rStyle w:val="Hyperlink"/>
            <w:rFonts w:ascii="Times New Roman" w:eastAsia="Times New Roman" w:hAnsi="Times New Roman" w:cs="Times New Roman"/>
            <w:sz w:val="24"/>
            <w:szCs w:val="24"/>
          </w:rPr>
          <w:t>https://doi.org/10.1891/9780826178152.0004</w:t>
        </w:r>
      </w:hyperlink>
      <w:r>
        <w:rPr>
          <w:rFonts w:ascii="Times New Roman" w:eastAsia="Times New Roman" w:hAnsi="Times New Roman" w:cs="Times New Roman"/>
          <w:sz w:val="24"/>
          <w:szCs w:val="24"/>
        </w:rPr>
        <w:t xml:space="preserve"> </w:t>
      </w:r>
      <w:r w:rsidRPr="00BE27E4">
        <w:rPr>
          <w:rFonts w:ascii="Times New Roman" w:eastAsia="Times New Roman" w:hAnsi="Times New Roman" w:cs="Times New Roman"/>
          <w:sz w:val="24"/>
          <w:szCs w:val="24"/>
        </w:rPr>
        <w:t xml:space="preserve"> </w:t>
      </w:r>
    </w:p>
    <w:p w14:paraId="677C88EE" w14:textId="77777777" w:rsidR="00EF50C3" w:rsidRPr="00BE27E4" w:rsidRDefault="00EF50C3" w:rsidP="00EF50C3">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r w:rsidRPr="00BE27E4">
        <w:rPr>
          <w:rFonts w:ascii="Times New Roman" w:eastAsia="Times New Roman" w:hAnsi="Times New Roman" w:cs="Times New Roman"/>
          <w:sz w:val="24"/>
          <w:szCs w:val="24"/>
        </w:rPr>
        <w:t>Nalewaik</w:t>
      </w:r>
      <w:proofErr w:type="spellEnd"/>
      <w:r w:rsidRPr="00BE27E4">
        <w:rPr>
          <w:rFonts w:ascii="Times New Roman" w:eastAsia="Times New Roman" w:hAnsi="Times New Roman" w:cs="Times New Roman"/>
          <w:sz w:val="24"/>
          <w:szCs w:val="24"/>
        </w:rPr>
        <w:t xml:space="preserve">, A. (2019). Types of reports. </w:t>
      </w:r>
      <w:r w:rsidRPr="00BE27E4">
        <w:rPr>
          <w:rFonts w:ascii="Times New Roman" w:eastAsia="Times New Roman" w:hAnsi="Times New Roman" w:cs="Times New Roman"/>
          <w:i/>
          <w:iCs/>
          <w:sz w:val="24"/>
          <w:szCs w:val="24"/>
        </w:rPr>
        <w:t>Project Cost Recording and Reporting</w:t>
      </w:r>
      <w:r w:rsidRPr="00BE27E4">
        <w:rPr>
          <w:rFonts w:ascii="Times New Roman" w:eastAsia="Times New Roman" w:hAnsi="Times New Roman" w:cs="Times New Roman"/>
          <w:sz w:val="24"/>
          <w:szCs w:val="24"/>
        </w:rPr>
        <w:t xml:space="preserve">, 42–95. </w:t>
      </w:r>
      <w:hyperlink r:id="rId10" w:history="1">
        <w:r w:rsidRPr="00847B27">
          <w:rPr>
            <w:rStyle w:val="Hyperlink"/>
            <w:rFonts w:ascii="Times New Roman" w:eastAsia="Times New Roman" w:hAnsi="Times New Roman" w:cs="Times New Roman"/>
            <w:sz w:val="24"/>
            <w:szCs w:val="24"/>
          </w:rPr>
          <w:t>https://doi.org/10.4324/9781003001553-5</w:t>
        </w:r>
      </w:hyperlink>
      <w:r>
        <w:rPr>
          <w:rFonts w:ascii="Times New Roman" w:eastAsia="Times New Roman" w:hAnsi="Times New Roman" w:cs="Times New Roman"/>
          <w:sz w:val="24"/>
          <w:szCs w:val="24"/>
        </w:rPr>
        <w:t xml:space="preserve"> </w:t>
      </w:r>
      <w:r w:rsidRPr="00BE27E4">
        <w:rPr>
          <w:rFonts w:ascii="Times New Roman" w:eastAsia="Times New Roman" w:hAnsi="Times New Roman" w:cs="Times New Roman"/>
          <w:sz w:val="24"/>
          <w:szCs w:val="24"/>
        </w:rPr>
        <w:t xml:space="preserve"> </w:t>
      </w:r>
    </w:p>
    <w:p w14:paraId="2F9E00E8" w14:textId="77777777" w:rsidR="00BD1E8B" w:rsidRDefault="00503B79">
      <w:r>
        <w:rPr>
          <w:rFonts w:ascii="Arial" w:hAnsi="Arial" w:cs="Arial"/>
          <w:color w:val="222222"/>
        </w:rPr>
        <w:br/>
      </w:r>
    </w:p>
    <w:sectPr w:rsidR="00BD1E8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840B1" w14:textId="77777777" w:rsidR="00F556D7" w:rsidRDefault="00F556D7" w:rsidP="00BD1E8B">
      <w:pPr>
        <w:spacing w:after="0" w:line="240" w:lineRule="auto"/>
      </w:pPr>
      <w:r>
        <w:separator/>
      </w:r>
    </w:p>
  </w:endnote>
  <w:endnote w:type="continuationSeparator" w:id="0">
    <w:p w14:paraId="3C10167E" w14:textId="77777777" w:rsidR="00F556D7" w:rsidRDefault="00F556D7" w:rsidP="00BD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B65C5" w14:textId="77777777" w:rsidR="00F556D7" w:rsidRDefault="00F556D7" w:rsidP="00BD1E8B">
      <w:pPr>
        <w:spacing w:after="0" w:line="240" w:lineRule="auto"/>
      </w:pPr>
      <w:r>
        <w:separator/>
      </w:r>
    </w:p>
  </w:footnote>
  <w:footnote w:type="continuationSeparator" w:id="0">
    <w:p w14:paraId="1A2C6B4D" w14:textId="77777777" w:rsidR="00F556D7" w:rsidRDefault="00F556D7" w:rsidP="00BD1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095850"/>
      <w:docPartObj>
        <w:docPartGallery w:val="Page Numbers (Top of Page)"/>
        <w:docPartUnique/>
      </w:docPartObj>
    </w:sdtPr>
    <w:sdtEndPr>
      <w:rPr>
        <w:rFonts w:ascii="Times New Roman" w:hAnsi="Times New Roman" w:cs="Times New Roman"/>
        <w:noProof/>
        <w:sz w:val="24"/>
        <w:szCs w:val="24"/>
      </w:rPr>
    </w:sdtEndPr>
    <w:sdtContent>
      <w:p w14:paraId="3DB6F4E2" w14:textId="77777777" w:rsidR="00BD1E8B" w:rsidRPr="00BD1E8B" w:rsidRDefault="00BD1E8B">
        <w:pPr>
          <w:pStyle w:val="Header"/>
          <w:jc w:val="right"/>
          <w:rPr>
            <w:rFonts w:ascii="Times New Roman" w:hAnsi="Times New Roman" w:cs="Times New Roman"/>
            <w:sz w:val="24"/>
            <w:szCs w:val="24"/>
          </w:rPr>
        </w:pPr>
        <w:r w:rsidRPr="00BD1E8B">
          <w:rPr>
            <w:rFonts w:ascii="Times New Roman" w:hAnsi="Times New Roman" w:cs="Times New Roman"/>
            <w:sz w:val="24"/>
            <w:szCs w:val="24"/>
          </w:rPr>
          <w:fldChar w:fldCharType="begin"/>
        </w:r>
        <w:r w:rsidRPr="00BD1E8B">
          <w:rPr>
            <w:rFonts w:ascii="Times New Roman" w:hAnsi="Times New Roman" w:cs="Times New Roman"/>
            <w:sz w:val="24"/>
            <w:szCs w:val="24"/>
          </w:rPr>
          <w:instrText xml:space="preserve"> PAGE   \* MERGEFORMAT </w:instrText>
        </w:r>
        <w:r w:rsidRPr="00BD1E8B">
          <w:rPr>
            <w:rFonts w:ascii="Times New Roman" w:hAnsi="Times New Roman" w:cs="Times New Roman"/>
            <w:sz w:val="24"/>
            <w:szCs w:val="24"/>
          </w:rPr>
          <w:fldChar w:fldCharType="separate"/>
        </w:r>
        <w:r w:rsidR="00EF50C3">
          <w:rPr>
            <w:rFonts w:ascii="Times New Roman" w:hAnsi="Times New Roman" w:cs="Times New Roman"/>
            <w:noProof/>
            <w:sz w:val="24"/>
            <w:szCs w:val="24"/>
          </w:rPr>
          <w:t>5</w:t>
        </w:r>
        <w:r w:rsidRPr="00BD1E8B">
          <w:rPr>
            <w:rFonts w:ascii="Times New Roman" w:hAnsi="Times New Roman" w:cs="Times New Roman"/>
            <w:noProof/>
            <w:sz w:val="24"/>
            <w:szCs w:val="24"/>
          </w:rPr>
          <w:fldChar w:fldCharType="end"/>
        </w:r>
      </w:p>
    </w:sdtContent>
  </w:sdt>
  <w:p w14:paraId="2EDD5400" w14:textId="77777777" w:rsidR="00BD1E8B" w:rsidRDefault="00BD1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52ED9"/>
    <w:multiLevelType w:val="multilevel"/>
    <w:tmpl w:val="C806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3448BD"/>
    <w:multiLevelType w:val="multilevel"/>
    <w:tmpl w:val="7172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GxMDY2MDc2MjE0NTVW0lEKTi0uzszPAykwrAUAOvYkwSwAAAA="/>
  </w:docVars>
  <w:rsids>
    <w:rsidRoot w:val="00BE3956"/>
    <w:rsid w:val="001B49CC"/>
    <w:rsid w:val="001F23A4"/>
    <w:rsid w:val="00503B79"/>
    <w:rsid w:val="00917B8B"/>
    <w:rsid w:val="00A75143"/>
    <w:rsid w:val="00A87C81"/>
    <w:rsid w:val="00A97A68"/>
    <w:rsid w:val="00BD1E8B"/>
    <w:rsid w:val="00BE27E4"/>
    <w:rsid w:val="00BE3956"/>
    <w:rsid w:val="00D257FA"/>
    <w:rsid w:val="00EF50C3"/>
    <w:rsid w:val="00F55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0836"/>
  <w15:docId w15:val="{EBC05055-C5EE-44CC-BC64-8F44AD20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E8B"/>
  </w:style>
  <w:style w:type="paragraph" w:styleId="Footer">
    <w:name w:val="footer"/>
    <w:basedOn w:val="Normal"/>
    <w:link w:val="FooterChar"/>
    <w:uiPriority w:val="99"/>
    <w:unhideWhenUsed/>
    <w:rsid w:val="00BD1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E8B"/>
  </w:style>
  <w:style w:type="paragraph" w:styleId="NormalWeb">
    <w:name w:val="Normal (Web)"/>
    <w:basedOn w:val="Normal"/>
    <w:uiPriority w:val="99"/>
    <w:unhideWhenUsed/>
    <w:rsid w:val="00503B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3B79"/>
    <w:rPr>
      <w:b/>
      <w:bCs/>
    </w:rPr>
  </w:style>
  <w:style w:type="character" w:styleId="Hyperlink">
    <w:name w:val="Hyperlink"/>
    <w:basedOn w:val="DefaultParagraphFont"/>
    <w:uiPriority w:val="99"/>
    <w:unhideWhenUsed/>
    <w:rsid w:val="00BE27E4"/>
    <w:rPr>
      <w:color w:val="0000FF" w:themeColor="hyperlink"/>
      <w:u w:val="single"/>
    </w:rPr>
  </w:style>
  <w:style w:type="paragraph" w:styleId="BalloonText">
    <w:name w:val="Balloon Text"/>
    <w:basedOn w:val="Normal"/>
    <w:link w:val="BalloonTextChar"/>
    <w:uiPriority w:val="99"/>
    <w:semiHidden/>
    <w:unhideWhenUsed/>
    <w:rsid w:val="00BE2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7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78031">
      <w:bodyDiv w:val="1"/>
      <w:marLeft w:val="0"/>
      <w:marRight w:val="0"/>
      <w:marTop w:val="0"/>
      <w:marBottom w:val="0"/>
      <w:divBdr>
        <w:top w:val="none" w:sz="0" w:space="0" w:color="auto"/>
        <w:left w:val="none" w:sz="0" w:space="0" w:color="auto"/>
        <w:bottom w:val="none" w:sz="0" w:space="0" w:color="auto"/>
        <w:right w:val="none" w:sz="0" w:space="0" w:color="auto"/>
      </w:divBdr>
    </w:div>
    <w:div w:id="298148416">
      <w:bodyDiv w:val="1"/>
      <w:marLeft w:val="0"/>
      <w:marRight w:val="0"/>
      <w:marTop w:val="0"/>
      <w:marBottom w:val="0"/>
      <w:divBdr>
        <w:top w:val="none" w:sz="0" w:space="0" w:color="auto"/>
        <w:left w:val="none" w:sz="0" w:space="0" w:color="auto"/>
        <w:bottom w:val="none" w:sz="0" w:space="0" w:color="auto"/>
        <w:right w:val="none" w:sz="0" w:space="0" w:color="auto"/>
      </w:divBdr>
      <w:divsChild>
        <w:div w:id="1552229219">
          <w:marLeft w:val="0"/>
          <w:marRight w:val="0"/>
          <w:marTop w:val="0"/>
          <w:marBottom w:val="0"/>
          <w:divBdr>
            <w:top w:val="none" w:sz="0" w:space="0" w:color="auto"/>
            <w:left w:val="none" w:sz="0" w:space="0" w:color="auto"/>
            <w:bottom w:val="none" w:sz="0" w:space="0" w:color="auto"/>
            <w:right w:val="none" w:sz="0" w:space="0" w:color="auto"/>
          </w:divBdr>
          <w:divsChild>
            <w:div w:id="288051123">
              <w:marLeft w:val="0"/>
              <w:marRight w:val="0"/>
              <w:marTop w:val="0"/>
              <w:marBottom w:val="0"/>
              <w:divBdr>
                <w:top w:val="none" w:sz="0" w:space="0" w:color="auto"/>
                <w:left w:val="none" w:sz="0" w:space="0" w:color="auto"/>
                <w:bottom w:val="none" w:sz="0" w:space="0" w:color="auto"/>
                <w:right w:val="none" w:sz="0" w:space="0" w:color="auto"/>
              </w:divBdr>
            </w:div>
            <w:div w:id="339549622">
              <w:marLeft w:val="0"/>
              <w:marRight w:val="0"/>
              <w:marTop w:val="0"/>
              <w:marBottom w:val="0"/>
              <w:divBdr>
                <w:top w:val="none" w:sz="0" w:space="0" w:color="auto"/>
                <w:left w:val="none" w:sz="0" w:space="0" w:color="auto"/>
                <w:bottom w:val="none" w:sz="0" w:space="0" w:color="auto"/>
                <w:right w:val="none" w:sz="0" w:space="0" w:color="auto"/>
              </w:divBdr>
              <w:divsChild>
                <w:div w:id="1060206726">
                  <w:marLeft w:val="0"/>
                  <w:marRight w:val="0"/>
                  <w:marTop w:val="0"/>
                  <w:marBottom w:val="0"/>
                  <w:divBdr>
                    <w:top w:val="none" w:sz="0" w:space="0" w:color="auto"/>
                    <w:left w:val="none" w:sz="0" w:space="0" w:color="auto"/>
                    <w:bottom w:val="none" w:sz="0" w:space="0" w:color="auto"/>
                    <w:right w:val="none" w:sz="0" w:space="0" w:color="auto"/>
                  </w:divBdr>
                  <w:divsChild>
                    <w:div w:id="554045583">
                      <w:marLeft w:val="0"/>
                      <w:marRight w:val="0"/>
                      <w:marTop w:val="0"/>
                      <w:marBottom w:val="0"/>
                      <w:divBdr>
                        <w:top w:val="none" w:sz="0" w:space="0" w:color="auto"/>
                        <w:left w:val="none" w:sz="0" w:space="0" w:color="auto"/>
                        <w:bottom w:val="none" w:sz="0" w:space="0" w:color="auto"/>
                        <w:right w:val="none" w:sz="0" w:space="0" w:color="auto"/>
                      </w:divBdr>
                    </w:div>
                  </w:divsChild>
                </w:div>
                <w:div w:id="2011174022">
                  <w:marLeft w:val="0"/>
                  <w:marRight w:val="0"/>
                  <w:marTop w:val="0"/>
                  <w:marBottom w:val="0"/>
                  <w:divBdr>
                    <w:top w:val="none" w:sz="0" w:space="0" w:color="auto"/>
                    <w:left w:val="none" w:sz="0" w:space="0" w:color="auto"/>
                    <w:bottom w:val="none" w:sz="0" w:space="0" w:color="auto"/>
                    <w:right w:val="none" w:sz="0" w:space="0" w:color="auto"/>
                  </w:divBdr>
                  <w:divsChild>
                    <w:div w:id="1736856625">
                      <w:marLeft w:val="0"/>
                      <w:marRight w:val="0"/>
                      <w:marTop w:val="450"/>
                      <w:marBottom w:val="450"/>
                      <w:divBdr>
                        <w:top w:val="single" w:sz="6" w:space="0" w:color="C7C7C7"/>
                        <w:left w:val="none" w:sz="0" w:space="0" w:color="auto"/>
                        <w:bottom w:val="single" w:sz="6" w:space="0" w:color="C7C7C7"/>
                        <w:right w:val="none" w:sz="0" w:space="0" w:color="auto"/>
                      </w:divBdr>
                    </w:div>
                  </w:divsChild>
                </w:div>
                <w:div w:id="854424113">
                  <w:marLeft w:val="0"/>
                  <w:marRight w:val="0"/>
                  <w:marTop w:val="0"/>
                  <w:marBottom w:val="0"/>
                  <w:divBdr>
                    <w:top w:val="none" w:sz="0" w:space="0" w:color="auto"/>
                    <w:left w:val="none" w:sz="0" w:space="0" w:color="auto"/>
                    <w:bottom w:val="none" w:sz="0" w:space="0" w:color="auto"/>
                    <w:right w:val="none" w:sz="0" w:space="0" w:color="auto"/>
                  </w:divBdr>
                  <w:divsChild>
                    <w:div w:id="1940335584">
                      <w:marLeft w:val="0"/>
                      <w:marRight w:val="0"/>
                      <w:marTop w:val="450"/>
                      <w:marBottom w:val="450"/>
                      <w:divBdr>
                        <w:top w:val="single" w:sz="6" w:space="0" w:color="C7C7C7"/>
                        <w:left w:val="none" w:sz="0" w:space="0" w:color="auto"/>
                        <w:bottom w:val="single" w:sz="6" w:space="0" w:color="C7C7C7"/>
                        <w:right w:val="none" w:sz="0" w:space="0" w:color="auto"/>
                      </w:divBdr>
                    </w:div>
                  </w:divsChild>
                </w:div>
                <w:div w:id="269171081">
                  <w:marLeft w:val="0"/>
                  <w:marRight w:val="0"/>
                  <w:marTop w:val="0"/>
                  <w:marBottom w:val="0"/>
                  <w:divBdr>
                    <w:top w:val="none" w:sz="0" w:space="0" w:color="auto"/>
                    <w:left w:val="none" w:sz="0" w:space="0" w:color="auto"/>
                    <w:bottom w:val="none" w:sz="0" w:space="0" w:color="auto"/>
                    <w:right w:val="none" w:sz="0" w:space="0" w:color="auto"/>
                  </w:divBdr>
                  <w:divsChild>
                    <w:div w:id="1701466405">
                      <w:marLeft w:val="0"/>
                      <w:marRight w:val="0"/>
                      <w:marTop w:val="450"/>
                      <w:marBottom w:val="450"/>
                      <w:divBdr>
                        <w:top w:val="single" w:sz="6" w:space="0" w:color="C7C7C7"/>
                        <w:left w:val="none" w:sz="0" w:space="0" w:color="auto"/>
                        <w:bottom w:val="single" w:sz="6" w:space="0" w:color="C7C7C7"/>
                        <w:right w:val="none" w:sz="0" w:space="0" w:color="auto"/>
                      </w:divBdr>
                    </w:div>
                  </w:divsChild>
                </w:div>
                <w:div w:id="1342732914">
                  <w:marLeft w:val="0"/>
                  <w:marRight w:val="0"/>
                  <w:marTop w:val="0"/>
                  <w:marBottom w:val="0"/>
                  <w:divBdr>
                    <w:top w:val="none" w:sz="0" w:space="0" w:color="auto"/>
                    <w:left w:val="none" w:sz="0" w:space="0" w:color="auto"/>
                    <w:bottom w:val="none" w:sz="0" w:space="0" w:color="auto"/>
                    <w:right w:val="none" w:sz="0" w:space="0" w:color="auto"/>
                  </w:divBdr>
                  <w:divsChild>
                    <w:div w:id="1293247991">
                      <w:marLeft w:val="0"/>
                      <w:marRight w:val="0"/>
                      <w:marTop w:val="450"/>
                      <w:marBottom w:val="450"/>
                      <w:divBdr>
                        <w:top w:val="single" w:sz="6" w:space="0" w:color="C7C7C7"/>
                        <w:left w:val="none" w:sz="0" w:space="0" w:color="auto"/>
                        <w:bottom w:val="single" w:sz="6" w:space="0" w:color="C7C7C7"/>
                        <w:right w:val="none" w:sz="0" w:space="0" w:color="auto"/>
                      </w:divBdr>
                    </w:div>
                  </w:divsChild>
                </w:div>
                <w:div w:id="1748647939">
                  <w:marLeft w:val="0"/>
                  <w:marRight w:val="0"/>
                  <w:marTop w:val="0"/>
                  <w:marBottom w:val="0"/>
                  <w:divBdr>
                    <w:top w:val="none" w:sz="0" w:space="0" w:color="auto"/>
                    <w:left w:val="none" w:sz="0" w:space="0" w:color="auto"/>
                    <w:bottom w:val="none" w:sz="0" w:space="0" w:color="auto"/>
                    <w:right w:val="none" w:sz="0" w:space="0" w:color="auto"/>
                  </w:divBdr>
                  <w:divsChild>
                    <w:div w:id="197360041">
                      <w:marLeft w:val="0"/>
                      <w:marRight w:val="0"/>
                      <w:marTop w:val="0"/>
                      <w:marBottom w:val="0"/>
                      <w:divBdr>
                        <w:top w:val="none" w:sz="0" w:space="0" w:color="auto"/>
                        <w:left w:val="none" w:sz="0" w:space="0" w:color="auto"/>
                        <w:bottom w:val="none" w:sz="0" w:space="0" w:color="auto"/>
                        <w:right w:val="none" w:sz="0" w:space="0" w:color="auto"/>
                      </w:divBdr>
                    </w:div>
                  </w:divsChild>
                </w:div>
                <w:div w:id="2103067749">
                  <w:marLeft w:val="0"/>
                  <w:marRight w:val="0"/>
                  <w:marTop w:val="0"/>
                  <w:marBottom w:val="0"/>
                  <w:divBdr>
                    <w:top w:val="none" w:sz="0" w:space="0" w:color="auto"/>
                    <w:left w:val="none" w:sz="0" w:space="0" w:color="auto"/>
                    <w:bottom w:val="none" w:sz="0" w:space="0" w:color="auto"/>
                    <w:right w:val="none" w:sz="0" w:space="0" w:color="auto"/>
                  </w:divBdr>
                  <w:divsChild>
                    <w:div w:id="1243300562">
                      <w:marLeft w:val="0"/>
                      <w:marRight w:val="0"/>
                      <w:marTop w:val="450"/>
                      <w:marBottom w:val="450"/>
                      <w:divBdr>
                        <w:top w:val="single" w:sz="6" w:space="0" w:color="C7C7C7"/>
                        <w:left w:val="none" w:sz="0" w:space="0" w:color="auto"/>
                        <w:bottom w:val="single" w:sz="6" w:space="0" w:color="C7C7C7"/>
                        <w:right w:val="none" w:sz="0" w:space="0" w:color="auto"/>
                      </w:divBdr>
                    </w:div>
                  </w:divsChild>
                </w:div>
                <w:div w:id="2071076580">
                  <w:marLeft w:val="0"/>
                  <w:marRight w:val="0"/>
                  <w:marTop w:val="0"/>
                  <w:marBottom w:val="0"/>
                  <w:divBdr>
                    <w:top w:val="none" w:sz="0" w:space="0" w:color="auto"/>
                    <w:left w:val="none" w:sz="0" w:space="0" w:color="auto"/>
                    <w:bottom w:val="none" w:sz="0" w:space="0" w:color="auto"/>
                    <w:right w:val="none" w:sz="0" w:space="0" w:color="auto"/>
                  </w:divBdr>
                  <w:divsChild>
                    <w:div w:id="4595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425617">
      <w:bodyDiv w:val="1"/>
      <w:marLeft w:val="0"/>
      <w:marRight w:val="0"/>
      <w:marTop w:val="0"/>
      <w:marBottom w:val="0"/>
      <w:divBdr>
        <w:top w:val="none" w:sz="0" w:space="0" w:color="auto"/>
        <w:left w:val="none" w:sz="0" w:space="0" w:color="auto"/>
        <w:bottom w:val="none" w:sz="0" w:space="0" w:color="auto"/>
        <w:right w:val="none" w:sz="0" w:space="0" w:color="auto"/>
      </w:divBdr>
    </w:div>
    <w:div w:id="751586443">
      <w:bodyDiv w:val="1"/>
      <w:marLeft w:val="0"/>
      <w:marRight w:val="0"/>
      <w:marTop w:val="0"/>
      <w:marBottom w:val="0"/>
      <w:divBdr>
        <w:top w:val="none" w:sz="0" w:space="0" w:color="auto"/>
        <w:left w:val="none" w:sz="0" w:space="0" w:color="auto"/>
        <w:bottom w:val="none" w:sz="0" w:space="0" w:color="auto"/>
        <w:right w:val="none" w:sz="0" w:space="0" w:color="auto"/>
      </w:divBdr>
    </w:div>
    <w:div w:id="1232501967">
      <w:bodyDiv w:val="1"/>
      <w:marLeft w:val="0"/>
      <w:marRight w:val="0"/>
      <w:marTop w:val="0"/>
      <w:marBottom w:val="0"/>
      <w:divBdr>
        <w:top w:val="none" w:sz="0" w:space="0" w:color="auto"/>
        <w:left w:val="none" w:sz="0" w:space="0" w:color="auto"/>
        <w:bottom w:val="none" w:sz="0" w:space="0" w:color="auto"/>
        <w:right w:val="none" w:sz="0" w:space="0" w:color="auto"/>
      </w:divBdr>
    </w:div>
    <w:div w:id="1850020140">
      <w:bodyDiv w:val="1"/>
      <w:marLeft w:val="0"/>
      <w:marRight w:val="0"/>
      <w:marTop w:val="0"/>
      <w:marBottom w:val="0"/>
      <w:divBdr>
        <w:top w:val="none" w:sz="0" w:space="0" w:color="auto"/>
        <w:left w:val="none" w:sz="0" w:space="0" w:color="auto"/>
        <w:bottom w:val="none" w:sz="0" w:space="0" w:color="auto"/>
        <w:right w:val="none" w:sz="0" w:space="0" w:color="auto"/>
      </w:divBdr>
    </w:div>
    <w:div w:id="1884755128">
      <w:bodyDiv w:val="1"/>
      <w:marLeft w:val="0"/>
      <w:marRight w:val="0"/>
      <w:marTop w:val="0"/>
      <w:marBottom w:val="0"/>
      <w:divBdr>
        <w:top w:val="none" w:sz="0" w:space="0" w:color="auto"/>
        <w:left w:val="none" w:sz="0" w:space="0" w:color="auto"/>
        <w:bottom w:val="none" w:sz="0" w:space="0" w:color="auto"/>
        <w:right w:val="none" w:sz="0" w:space="0" w:color="auto"/>
      </w:divBdr>
    </w:div>
    <w:div w:id="206656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8056990326204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4324/9781003001553-5" TargetMode="External"/><Relationship Id="rId4" Type="http://schemas.openxmlformats.org/officeDocument/2006/relationships/settings" Target="settings.xml"/><Relationship Id="rId9" Type="http://schemas.openxmlformats.org/officeDocument/2006/relationships/hyperlink" Target="https://doi.org/10.1891/9780826178152.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Nal19</b:Tag>
    <b:SourceType>Book</b:SourceType>
    <b:Guid>{BE1E396B-4EAE-42AB-A23B-27D8DBD2DBD8}</b:Guid>
    <b:Author>
      <b:Author>
        <b:NameList>
          <b:Person>
            <b:Last>Nalewaik</b:Last>
          </b:Person>
        </b:NameList>
      </b:Author>
    </b:Author>
    <b:Year>2019</b:Year>
    <b:RefOrder>1</b:RefOrder>
  </b:Source>
  <b:Source>
    <b:Tag>Dem16</b:Tag>
    <b:SourceType>Book</b:SourceType>
    <b:Guid>{284B158C-CB8C-4B92-868E-EC9A194D416E}</b:Guid>
    <b:Author>
      <b:Author>
        <b:NameList>
          <b:Person>
            <b:Last>Demirel</b:Last>
          </b:Person>
        </b:NameList>
      </b:Author>
    </b:Author>
    <b:Year>2016</b:Year>
    <b:RefOrder>2</b:RefOrder>
  </b:Source>
  <b:Source>
    <b:Tag>And18</b:Tag>
    <b:SourceType>Book</b:SourceType>
    <b:Guid>{6A5A51DD-9009-417E-88D5-398C4C029842}</b:Guid>
    <b:Author>
      <b:Author>
        <b:NameList>
          <b:Person>
            <b:Last>Andrews</b:Last>
          </b:Person>
        </b:NameList>
      </b:Author>
    </b:Author>
    <b:Year>2018</b:Year>
    <b:RefOrder>3</b:RefOrder>
  </b:Source>
</b:Sources>
</file>

<file path=customXml/itemProps1.xml><?xml version="1.0" encoding="utf-8"?>
<ds:datastoreItem xmlns:ds="http://schemas.openxmlformats.org/officeDocument/2006/customXml" ds:itemID="{4F5478F1-75C1-4006-8513-4A9B6E4C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dereck</dc:creator>
  <cp:lastModifiedBy>Amador Williams</cp:lastModifiedBy>
  <cp:revision>2</cp:revision>
  <dcterms:created xsi:type="dcterms:W3CDTF">2021-12-21T03:18:00Z</dcterms:created>
  <dcterms:modified xsi:type="dcterms:W3CDTF">2021-12-21T03:18:00Z</dcterms:modified>
</cp:coreProperties>
</file>