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E53AAE" w14:textId="77777777" w:rsidR="00152B1B" w:rsidRPr="00152B1B" w:rsidRDefault="00152B1B" w:rsidP="00152B1B">
      <w:pPr>
        <w:shd w:val="clear" w:color="auto" w:fill="FFFFFF"/>
        <w:spacing w:before="300" w:after="150" w:line="435" w:lineRule="atLeast"/>
        <w:outlineLvl w:val="2"/>
        <w:rPr>
          <w:rFonts w:ascii="inherit" w:eastAsia="Times New Roman" w:hAnsi="inherit" w:cs="Arial"/>
          <w:b/>
          <w:bCs/>
          <w:caps/>
          <w:color w:val="333333"/>
          <w:spacing w:val="12"/>
          <w:sz w:val="27"/>
          <w:szCs w:val="27"/>
        </w:rPr>
      </w:pPr>
      <w:r w:rsidRPr="00152B1B">
        <w:rPr>
          <w:rFonts w:ascii="inherit" w:eastAsia="Times New Roman" w:hAnsi="inherit" w:cs="Arial"/>
          <w:b/>
          <w:bCs/>
          <w:caps/>
          <w:color w:val="333333"/>
          <w:spacing w:val="12"/>
          <w:sz w:val="27"/>
          <w:szCs w:val="27"/>
        </w:rPr>
        <w:t>FINAL PROJECT INSTRUCTIONS</w:t>
      </w:r>
    </w:p>
    <w:p w14:paraId="0808E61A" w14:textId="77777777" w:rsidR="00152B1B" w:rsidRPr="00152B1B" w:rsidRDefault="00152B1B" w:rsidP="00152B1B">
      <w:pPr>
        <w:shd w:val="clear" w:color="auto" w:fill="FFFFFF"/>
        <w:spacing w:after="150" w:line="345" w:lineRule="atLeast"/>
        <w:rPr>
          <w:rFonts w:ascii="Arial" w:eastAsia="Times New Roman" w:hAnsi="Arial" w:cs="Arial"/>
          <w:color w:val="333333"/>
          <w:sz w:val="21"/>
          <w:szCs w:val="21"/>
        </w:rPr>
      </w:pPr>
      <w:r w:rsidRPr="00152B1B">
        <w:rPr>
          <w:rFonts w:ascii="Arial" w:eastAsia="Times New Roman" w:hAnsi="Arial" w:cs="Arial"/>
          <w:color w:val="333333"/>
          <w:sz w:val="21"/>
          <w:szCs w:val="21"/>
        </w:rPr>
        <w:t>Risk management is the systematic process of identifying, analyzing, and responding to event risks. It includes maximizing the probability of positive events and minimizing the probability and consequences of adverse events, according to project objectives. A risk management plan defines how a project team will handle risks to achieve their goal. Plans include protection of all stakeholders at an event, including the venue, staff, community, and attendees. Risk includes physical, operational, economic, legal, ethical and reputation risks. You will create a risk management plan for your final project, which will be due in sections throughout the course.</w:t>
      </w:r>
    </w:p>
    <w:p w14:paraId="58703275" w14:textId="77777777" w:rsidR="00152B1B" w:rsidRPr="00152B1B" w:rsidRDefault="00152B1B" w:rsidP="00152B1B">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152B1B">
        <w:rPr>
          <w:rFonts w:ascii="Arial" w:eastAsia="Times New Roman" w:hAnsi="Arial" w:cs="Arial"/>
          <w:color w:val="333333"/>
          <w:sz w:val="21"/>
          <w:szCs w:val="21"/>
        </w:rPr>
        <w:t>Please review the attached document for full details about this project: </w:t>
      </w:r>
      <w:hyperlink r:id="rId5" w:tgtFrame="_blank" w:history="1">
        <w:r w:rsidRPr="00152B1B">
          <w:rPr>
            <w:rFonts w:ascii="Arial" w:eastAsia="Times New Roman" w:hAnsi="Arial" w:cs="Arial"/>
            <w:color w:val="337AB7"/>
            <w:sz w:val="21"/>
            <w:szCs w:val="21"/>
            <w:u w:val="single"/>
          </w:rPr>
          <w:t>SEE6020 Final Project Instructions.docx</w:t>
        </w:r>
      </w:hyperlink>
    </w:p>
    <w:p w14:paraId="634CA97D" w14:textId="77777777" w:rsidR="00152B1B" w:rsidRPr="00152B1B" w:rsidRDefault="00152B1B" w:rsidP="00152B1B">
      <w:pPr>
        <w:numPr>
          <w:ilvl w:val="0"/>
          <w:numId w:val="1"/>
        </w:numPr>
        <w:shd w:val="clear" w:color="auto" w:fill="FFFFFF"/>
        <w:spacing w:before="100" w:beforeAutospacing="1" w:after="100" w:afterAutospacing="1" w:line="240" w:lineRule="auto"/>
        <w:ind w:left="270"/>
        <w:rPr>
          <w:rFonts w:ascii="Arial" w:eastAsia="Times New Roman" w:hAnsi="Arial" w:cs="Arial"/>
          <w:color w:val="333333"/>
          <w:sz w:val="21"/>
          <w:szCs w:val="21"/>
        </w:rPr>
      </w:pPr>
      <w:r w:rsidRPr="00152B1B">
        <w:rPr>
          <w:rFonts w:ascii="Arial" w:eastAsia="Times New Roman" w:hAnsi="Arial" w:cs="Arial"/>
          <w:color w:val="333333"/>
          <w:sz w:val="21"/>
          <w:szCs w:val="21"/>
        </w:rPr>
        <w:t>For more information about how you will be assessed, refer to the following Rubric:</w:t>
      </w:r>
      <w:hyperlink r:id="rId6" w:tgtFrame="_blank" w:history="1">
        <w:r w:rsidRPr="00152B1B">
          <w:rPr>
            <w:rFonts w:ascii="Arial" w:eastAsia="Times New Roman" w:hAnsi="Arial" w:cs="Arial"/>
            <w:color w:val="337AB7"/>
            <w:sz w:val="21"/>
            <w:szCs w:val="21"/>
            <w:u w:val="single"/>
          </w:rPr>
          <w:t>SEE6020 Final Project Rubric.docx</w:t>
        </w:r>
      </w:hyperlink>
    </w:p>
    <w:p w14:paraId="0F0F0B56" w14:textId="77777777" w:rsidR="00152B1B" w:rsidRPr="00152B1B" w:rsidRDefault="00152B1B" w:rsidP="00152B1B">
      <w:pPr>
        <w:shd w:val="clear" w:color="auto" w:fill="FFFFFF"/>
        <w:spacing w:after="0" w:line="240" w:lineRule="auto"/>
        <w:rPr>
          <w:rFonts w:ascii="Arial" w:eastAsia="Times New Roman" w:hAnsi="Arial" w:cs="Arial"/>
          <w:color w:val="696967"/>
          <w:sz w:val="17"/>
          <w:szCs w:val="17"/>
        </w:rPr>
      </w:pPr>
      <w:r w:rsidRPr="00152B1B">
        <w:rPr>
          <w:rFonts w:ascii="Arial" w:eastAsia="Times New Roman" w:hAnsi="Arial" w:cs="Arial"/>
          <w:color w:val="696967"/>
          <w:sz w:val="17"/>
          <w:szCs w:val="17"/>
        </w:rPr>
        <w:t>12 hours ago</w:t>
      </w:r>
    </w:p>
    <w:p w14:paraId="4F329D6F" w14:textId="77777777" w:rsidR="00152B1B" w:rsidRPr="00152B1B" w:rsidRDefault="00152B1B" w:rsidP="00152B1B">
      <w:pPr>
        <w:shd w:val="clear" w:color="auto" w:fill="FFFFFF"/>
        <w:spacing w:before="300" w:after="150" w:line="435" w:lineRule="atLeast"/>
        <w:outlineLvl w:val="2"/>
        <w:rPr>
          <w:rFonts w:ascii="inherit" w:eastAsia="Times New Roman" w:hAnsi="inherit" w:cs="Arial"/>
          <w:b/>
          <w:bCs/>
          <w:caps/>
          <w:color w:val="333333"/>
          <w:spacing w:val="12"/>
          <w:sz w:val="27"/>
          <w:szCs w:val="27"/>
        </w:rPr>
      </w:pPr>
      <w:r w:rsidRPr="00152B1B">
        <w:rPr>
          <w:rFonts w:ascii="inherit" w:eastAsia="Times New Roman" w:hAnsi="inherit" w:cs="Arial"/>
          <w:b/>
          <w:bCs/>
          <w:caps/>
          <w:color w:val="333333"/>
          <w:spacing w:val="12"/>
          <w:sz w:val="27"/>
          <w:szCs w:val="27"/>
        </w:rPr>
        <w:t>WEEK 2 READING &amp; RESOURCES</w:t>
      </w:r>
    </w:p>
    <w:p w14:paraId="63CE9831" w14:textId="77777777" w:rsidR="00152B1B" w:rsidRPr="00152B1B" w:rsidRDefault="00152B1B" w:rsidP="00152B1B">
      <w:pPr>
        <w:shd w:val="clear" w:color="auto" w:fill="FFFFFF"/>
        <w:spacing w:after="150" w:line="345" w:lineRule="atLeast"/>
        <w:rPr>
          <w:rFonts w:ascii="Arial" w:eastAsia="Times New Roman" w:hAnsi="Arial" w:cs="Arial"/>
          <w:color w:val="333333"/>
          <w:sz w:val="21"/>
          <w:szCs w:val="21"/>
        </w:rPr>
      </w:pPr>
      <w:r w:rsidRPr="00152B1B">
        <w:rPr>
          <w:rFonts w:ascii="Arial" w:eastAsia="Times New Roman" w:hAnsi="Arial" w:cs="Arial"/>
          <w:b/>
          <w:bCs/>
          <w:color w:val="333333"/>
          <w:sz w:val="21"/>
          <w:szCs w:val="21"/>
        </w:rPr>
        <w:t>Textbook Reading</w:t>
      </w:r>
    </w:p>
    <w:p w14:paraId="07B18D16" w14:textId="77777777" w:rsidR="00152B1B" w:rsidRPr="00152B1B" w:rsidRDefault="00152B1B" w:rsidP="00152B1B">
      <w:pPr>
        <w:shd w:val="clear" w:color="auto" w:fill="FFFFFF"/>
        <w:spacing w:after="150" w:line="345" w:lineRule="atLeast"/>
        <w:rPr>
          <w:rFonts w:ascii="Arial" w:eastAsia="Times New Roman" w:hAnsi="Arial" w:cs="Arial"/>
          <w:color w:val="333333"/>
          <w:sz w:val="21"/>
          <w:szCs w:val="21"/>
        </w:rPr>
      </w:pPr>
      <w:r w:rsidRPr="00152B1B">
        <w:rPr>
          <w:rFonts w:ascii="Arial" w:eastAsia="Times New Roman" w:hAnsi="Arial" w:cs="Arial"/>
          <w:color w:val="333333"/>
          <w:sz w:val="21"/>
          <w:szCs w:val="21"/>
        </w:rPr>
        <w:t>Begin reading </w:t>
      </w:r>
      <w:r w:rsidRPr="00152B1B">
        <w:rPr>
          <w:rFonts w:ascii="Arial" w:eastAsia="Times New Roman" w:hAnsi="Arial" w:cs="Arial"/>
          <w:i/>
          <w:iCs/>
          <w:color w:val="333333"/>
          <w:sz w:val="21"/>
          <w:szCs w:val="21"/>
        </w:rPr>
        <w:t>The Killer Show</w:t>
      </w:r>
      <w:r w:rsidRPr="00152B1B">
        <w:rPr>
          <w:rFonts w:ascii="Arial" w:eastAsia="Times New Roman" w:hAnsi="Arial" w:cs="Arial"/>
          <w:color w:val="333333"/>
          <w:sz w:val="21"/>
          <w:szCs w:val="21"/>
        </w:rPr>
        <w:t> book in preparation for an assignment on this content in Week 4 of the course.</w:t>
      </w:r>
    </w:p>
    <w:p w14:paraId="417E2D14" w14:textId="77777777" w:rsidR="00152B1B" w:rsidRPr="00152B1B" w:rsidRDefault="00152B1B" w:rsidP="00152B1B">
      <w:pPr>
        <w:shd w:val="clear" w:color="auto" w:fill="FFFFFF"/>
        <w:spacing w:after="150" w:line="345" w:lineRule="atLeast"/>
        <w:rPr>
          <w:rFonts w:ascii="Arial" w:eastAsia="Times New Roman" w:hAnsi="Arial" w:cs="Arial"/>
          <w:color w:val="333333"/>
          <w:sz w:val="21"/>
          <w:szCs w:val="21"/>
        </w:rPr>
      </w:pPr>
      <w:r w:rsidRPr="00152B1B">
        <w:rPr>
          <w:rFonts w:ascii="Arial" w:eastAsia="Times New Roman" w:hAnsi="Arial" w:cs="Arial"/>
          <w:b/>
          <w:bCs/>
          <w:color w:val="333333"/>
          <w:sz w:val="21"/>
          <w:szCs w:val="21"/>
        </w:rPr>
        <w:t>Websites</w:t>
      </w:r>
    </w:p>
    <w:p w14:paraId="209438ED" w14:textId="77777777" w:rsidR="00152B1B" w:rsidRPr="00152B1B" w:rsidRDefault="002010A9" w:rsidP="00152B1B">
      <w:pPr>
        <w:numPr>
          <w:ilvl w:val="0"/>
          <w:numId w:val="2"/>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7" w:tgtFrame="_blank" w:history="1">
        <w:r w:rsidR="00152B1B" w:rsidRPr="00152B1B">
          <w:rPr>
            <w:rFonts w:ascii="Arial" w:eastAsia="Times New Roman" w:hAnsi="Arial" w:cs="Arial"/>
            <w:color w:val="337AB7"/>
            <w:sz w:val="21"/>
            <w:szCs w:val="21"/>
            <w:u w:val="single"/>
          </w:rPr>
          <w:t>SmartDraw Website</w:t>
        </w:r>
      </w:hyperlink>
    </w:p>
    <w:p w14:paraId="71589BB6" w14:textId="77777777" w:rsidR="00152B1B" w:rsidRPr="00152B1B" w:rsidRDefault="00152B1B" w:rsidP="00152B1B">
      <w:pPr>
        <w:shd w:val="clear" w:color="auto" w:fill="FFFFFF"/>
        <w:spacing w:after="150" w:line="345" w:lineRule="atLeast"/>
        <w:rPr>
          <w:rFonts w:ascii="Arial" w:eastAsia="Times New Roman" w:hAnsi="Arial" w:cs="Arial"/>
          <w:color w:val="333333"/>
          <w:sz w:val="21"/>
          <w:szCs w:val="21"/>
        </w:rPr>
      </w:pPr>
      <w:r w:rsidRPr="00152B1B">
        <w:rPr>
          <w:rFonts w:ascii="Arial" w:eastAsia="Times New Roman" w:hAnsi="Arial" w:cs="Arial"/>
          <w:b/>
          <w:bCs/>
          <w:color w:val="333333"/>
          <w:sz w:val="21"/>
          <w:szCs w:val="21"/>
        </w:rPr>
        <w:t>Articles</w:t>
      </w:r>
    </w:p>
    <w:p w14:paraId="6F5A771F"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8" w:tgtFrame="_blank" w:history="1">
        <w:r w:rsidR="00152B1B" w:rsidRPr="00152B1B">
          <w:rPr>
            <w:rFonts w:ascii="Arial" w:eastAsia="Times New Roman" w:hAnsi="Arial" w:cs="Arial"/>
            <w:color w:val="337AB7"/>
            <w:sz w:val="21"/>
            <w:szCs w:val="21"/>
            <w:u w:val="single"/>
          </w:rPr>
          <w:t>How to Create an Event Contingency Plan</w:t>
        </w:r>
      </w:hyperlink>
    </w:p>
    <w:p w14:paraId="7C98D093"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9" w:tgtFrame="_blank" w:history="1">
        <w:r w:rsidR="00152B1B" w:rsidRPr="00152B1B">
          <w:rPr>
            <w:rFonts w:ascii="Arial" w:eastAsia="Times New Roman" w:hAnsi="Arial" w:cs="Arial"/>
            <w:color w:val="337AB7"/>
            <w:sz w:val="21"/>
            <w:szCs w:val="21"/>
            <w:u w:val="single"/>
          </w:rPr>
          <w:t>Fundamentals for Establishing a Risk Communication Program</w:t>
        </w:r>
      </w:hyperlink>
    </w:p>
    <w:p w14:paraId="0D86A266"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10" w:tgtFrame="_blank" w:history="1">
        <w:r w:rsidR="00152B1B" w:rsidRPr="00152B1B">
          <w:rPr>
            <w:rFonts w:ascii="Arial" w:eastAsia="Times New Roman" w:hAnsi="Arial" w:cs="Arial"/>
            <w:color w:val="337AB7"/>
            <w:sz w:val="21"/>
            <w:szCs w:val="21"/>
            <w:u w:val="single"/>
          </w:rPr>
          <w:t>Stakeholder Analysis</w:t>
        </w:r>
      </w:hyperlink>
    </w:p>
    <w:p w14:paraId="0110D470"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11" w:tgtFrame="_blank" w:history="1">
        <w:r w:rsidR="00152B1B" w:rsidRPr="00152B1B">
          <w:rPr>
            <w:rFonts w:ascii="Arial" w:eastAsia="Times New Roman" w:hAnsi="Arial" w:cs="Arial"/>
            <w:color w:val="337AB7"/>
            <w:sz w:val="21"/>
            <w:szCs w:val="21"/>
            <w:u w:val="single"/>
          </w:rPr>
          <w:t>Risk Communication Strategies</w:t>
        </w:r>
      </w:hyperlink>
    </w:p>
    <w:p w14:paraId="7DB274B2"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12" w:tgtFrame="_blank" w:history="1">
        <w:r w:rsidR="00152B1B" w:rsidRPr="00152B1B">
          <w:rPr>
            <w:rFonts w:ascii="Arial" w:eastAsia="Times New Roman" w:hAnsi="Arial" w:cs="Arial"/>
            <w:color w:val="337AB7"/>
            <w:sz w:val="21"/>
            <w:szCs w:val="21"/>
            <w:u w:val="single"/>
          </w:rPr>
          <w:t>Stakeholder Analysis: Securing the Buy-in You Need</w:t>
        </w:r>
      </w:hyperlink>
    </w:p>
    <w:p w14:paraId="4233D0B8"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13" w:tgtFrame="_blank" w:history="1">
        <w:r w:rsidR="00152B1B" w:rsidRPr="00152B1B">
          <w:rPr>
            <w:rFonts w:ascii="Arial" w:eastAsia="Times New Roman" w:hAnsi="Arial" w:cs="Arial"/>
            <w:color w:val="337AB7"/>
            <w:sz w:val="21"/>
            <w:szCs w:val="21"/>
            <w:u w:val="single"/>
          </w:rPr>
          <w:t>A Guide to Crisis Communications for Business Events Strategist</w:t>
        </w:r>
      </w:hyperlink>
      <w:r w:rsidR="00152B1B" w:rsidRPr="00152B1B">
        <w:rPr>
          <w:rFonts w:ascii="Arial" w:eastAsia="Times New Roman" w:hAnsi="Arial" w:cs="Arial"/>
          <w:noProof/>
          <w:color w:val="337AB7"/>
          <w:sz w:val="21"/>
          <w:szCs w:val="21"/>
        </w:rPr>
        <mc:AlternateContent>
          <mc:Choice Requires="wps">
            <w:drawing>
              <wp:inline distT="0" distB="0" distL="0" distR="0" wp14:anchorId="57C56470" wp14:editId="4AAB10C0">
                <wp:extent cx="304800" cy="304800"/>
                <wp:effectExtent l="0" t="0" r="0" b="0"/>
                <wp:docPr id="3" name="Rectangle 3">
                  <a:hlinkClick xmlns:a="http://schemas.openxmlformats.org/drawingml/2006/main" r:id="rId14" tooltip="&quot;View this pdf fil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7F07F9" id="Rectangle 3" o:spid="_x0000_s1026" href="https://docs.google.com/viewer?url=https%3A%2F%2Fwww.pcma.org%2Fwp-content%2Fuploads%2F2018%2F06%2FPCMA-Crisis-Comms-1-1.pdf&amp;embedded=true&amp;chrome=false&amp;dov=1" title="&quot;View this pdf fil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58DAF231"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15" w:tgtFrame="_blank" w:history="1">
        <w:r w:rsidR="00152B1B" w:rsidRPr="00152B1B">
          <w:rPr>
            <w:rFonts w:ascii="Arial" w:eastAsia="Times New Roman" w:hAnsi="Arial" w:cs="Arial"/>
            <w:color w:val="337AB7"/>
            <w:sz w:val="21"/>
            <w:szCs w:val="21"/>
            <w:u w:val="single"/>
          </w:rPr>
          <w:t>Protective Measures Guide for U.S. Sports Leagues</w:t>
        </w:r>
      </w:hyperlink>
      <w:r w:rsidR="00152B1B" w:rsidRPr="00152B1B">
        <w:rPr>
          <w:rFonts w:ascii="Arial" w:eastAsia="Times New Roman" w:hAnsi="Arial" w:cs="Arial"/>
          <w:color w:val="333333"/>
          <w:sz w:val="21"/>
          <w:szCs w:val="21"/>
        </w:rPr>
        <w:t> (read the following sections):</w:t>
      </w:r>
    </w:p>
    <w:p w14:paraId="628A295A"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Introduction</w:t>
      </w:r>
    </w:p>
    <w:p w14:paraId="69613C95"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Routine Non-Event Protective Measures</w:t>
      </w:r>
    </w:p>
    <w:p w14:paraId="525E06A1"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Facility Emergency Action Plans</w:t>
      </w:r>
    </w:p>
    <w:p w14:paraId="7C313AE8"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Command Post/Unified Joint Operations Center</w:t>
      </w:r>
    </w:p>
    <w:p w14:paraId="07ADD01E"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Protocols for Event Threat Assessments</w:t>
      </w:r>
    </w:p>
    <w:p w14:paraId="3215CFDD"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Personnel</w:t>
      </w:r>
    </w:p>
    <w:p w14:paraId="09D41746"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Cyber Security</w:t>
      </w:r>
    </w:p>
    <w:p w14:paraId="288D7E92"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Deliveries/Mail</w:t>
      </w:r>
    </w:p>
    <w:p w14:paraId="573D6BF9"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lastRenderedPageBreak/>
        <w:t>Event Day Operations/Team/Officials Security</w:t>
      </w:r>
    </w:p>
    <w:p w14:paraId="6A640D7D"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Event Day Operations: Miscellaneous</w:t>
      </w:r>
    </w:p>
    <w:p w14:paraId="1B66730B"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16" w:tgtFrame="_blank" w:history="1">
        <w:r w:rsidR="00152B1B" w:rsidRPr="00152B1B">
          <w:rPr>
            <w:rFonts w:ascii="Arial" w:eastAsia="Times New Roman" w:hAnsi="Arial" w:cs="Arial"/>
            <w:color w:val="337AB7"/>
            <w:sz w:val="21"/>
            <w:szCs w:val="21"/>
            <w:u w:val="single"/>
          </w:rPr>
          <w:t>The Essential Guide to Safety and Security pages 1 - 3 and sections</w:t>
        </w:r>
      </w:hyperlink>
      <w:r w:rsidR="00152B1B" w:rsidRPr="00152B1B">
        <w:rPr>
          <w:rFonts w:ascii="Arial" w:eastAsia="Times New Roman" w:hAnsi="Arial" w:cs="Arial"/>
          <w:color w:val="333333"/>
          <w:sz w:val="21"/>
          <w:szCs w:val="21"/>
        </w:rPr>
        <w:t>:</w:t>
      </w:r>
    </w:p>
    <w:p w14:paraId="44581F6C"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Topical Area: Risk, Threat and Vulnerability Assessment (all)</w:t>
      </w:r>
    </w:p>
    <w:p w14:paraId="03BA5572"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Topical Area: Event Safety and Security Planning (up to and including Intelligence Collection/Analysis/Fusion/Sharing)</w:t>
      </w:r>
    </w:p>
    <w:p w14:paraId="1E6C9669"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Topical Area: Emergency Action Planning and Crisis Management (up to and including EOD/WMD/CBRN/Bomb Dogs)</w:t>
      </w:r>
    </w:p>
    <w:p w14:paraId="46D30320"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Topical Area: Business Continuity, Resilience and Recovery (all)</w:t>
      </w:r>
    </w:p>
    <w:p w14:paraId="282BB952"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Topical Area: Staff Management/Performance, Training, Coordination and Development (up to and including Tools for Employees)</w:t>
      </w:r>
    </w:p>
    <w:p w14:paraId="30713856"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17" w:tgtFrame="_blank" w:history="1">
        <w:r w:rsidR="00152B1B" w:rsidRPr="00152B1B">
          <w:rPr>
            <w:rFonts w:ascii="Arial" w:eastAsia="Times New Roman" w:hAnsi="Arial" w:cs="Arial"/>
            <w:color w:val="337AB7"/>
            <w:sz w:val="21"/>
            <w:szCs w:val="21"/>
            <w:u w:val="single"/>
          </w:rPr>
          <w:t>FEMA Special Events Contingency Planning Job Aid Manual, Chapter 3.pdf</w:t>
        </w:r>
      </w:hyperlink>
    </w:p>
    <w:p w14:paraId="028B01E7"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18" w:tgtFrame="_blank" w:history="1">
        <w:r w:rsidR="00152B1B" w:rsidRPr="00152B1B">
          <w:rPr>
            <w:rFonts w:ascii="Arial" w:eastAsia="Times New Roman" w:hAnsi="Arial" w:cs="Arial"/>
            <w:color w:val="337AB7"/>
            <w:sz w:val="21"/>
            <w:szCs w:val="21"/>
            <w:u w:val="single"/>
          </w:rPr>
          <w:t>Crisis Management and Communications</w:t>
        </w:r>
      </w:hyperlink>
    </w:p>
    <w:p w14:paraId="29D4B969"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19" w:tgtFrame="_blank" w:history="1">
        <w:r w:rsidR="00152B1B" w:rsidRPr="00152B1B">
          <w:rPr>
            <w:rFonts w:ascii="Arial" w:eastAsia="Times New Roman" w:hAnsi="Arial" w:cs="Arial"/>
            <w:color w:val="337AB7"/>
            <w:sz w:val="21"/>
            <w:szCs w:val="21"/>
            <w:u w:val="single"/>
          </w:rPr>
          <w:t>Planning and Managing Security for Large Major Events</w:t>
        </w:r>
      </w:hyperlink>
      <w:r w:rsidR="00152B1B" w:rsidRPr="00152B1B">
        <w:rPr>
          <w:rFonts w:ascii="Arial" w:eastAsia="Times New Roman" w:hAnsi="Arial" w:cs="Arial"/>
          <w:noProof/>
          <w:color w:val="337AB7"/>
          <w:sz w:val="21"/>
          <w:szCs w:val="21"/>
        </w:rPr>
        <mc:AlternateContent>
          <mc:Choice Requires="wps">
            <w:drawing>
              <wp:inline distT="0" distB="0" distL="0" distR="0" wp14:anchorId="1FAE7D74" wp14:editId="040F8D9B">
                <wp:extent cx="304800" cy="304800"/>
                <wp:effectExtent l="0" t="0" r="0" b="0"/>
                <wp:docPr id="2" name="Rectangle 2">
                  <a:hlinkClick xmlns:a="http://schemas.openxmlformats.org/drawingml/2006/main" r:id="rId20" tooltip="&quot;View this pdf fil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A514B5" id="Rectangle 2" o:spid="_x0000_s1026" href="https://docs.google.com/viewer?url=https%3A%2F%2Fcops.usdoj.gov%2FRIC%2FPublications%2Fcops-w0703-pub.pdf&amp;embedded=true&amp;chrome=false&amp;dov=1" title="&quot;View this pdf fil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r w:rsidR="00152B1B" w:rsidRPr="00152B1B">
        <w:rPr>
          <w:rFonts w:ascii="Arial" w:eastAsia="Times New Roman" w:hAnsi="Arial" w:cs="Arial"/>
          <w:color w:val="333333"/>
          <w:sz w:val="21"/>
          <w:szCs w:val="21"/>
        </w:rPr>
        <w:t> sections:</w:t>
      </w:r>
    </w:p>
    <w:p w14:paraId="60D9B75A"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Executive Summary</w:t>
      </w:r>
    </w:p>
    <w:p w14:paraId="1B5BF01C"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Overview of Process for Planning and Managing Major Special Events</w:t>
      </w:r>
    </w:p>
    <w:p w14:paraId="311711AD"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Pre-Event Planning (all)</w:t>
      </w:r>
    </w:p>
    <w:p w14:paraId="5D0DF9D4"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Conduct Threat and Risk Assessments (all)</w:t>
      </w:r>
    </w:p>
    <w:p w14:paraId="7C362E00"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Discussion of Major Special Event Security Key Functional Areas (up to and including Communications and Communication Technology)</w:t>
      </w:r>
    </w:p>
    <w:p w14:paraId="458FBD18"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Discussion of Major Special Event Security Key Functional Areas (Tactical Support and Crisis Management and Public Information and Media Relations)</w:t>
      </w:r>
    </w:p>
    <w:p w14:paraId="36562EBE" w14:textId="77777777" w:rsidR="00152B1B" w:rsidRPr="00152B1B" w:rsidRDefault="00152B1B" w:rsidP="00152B1B">
      <w:pPr>
        <w:numPr>
          <w:ilvl w:val="1"/>
          <w:numId w:val="3"/>
        </w:numPr>
        <w:shd w:val="clear" w:color="auto" w:fill="FFFFFF"/>
        <w:spacing w:before="100" w:beforeAutospacing="1" w:after="100" w:afterAutospacing="1" w:line="240" w:lineRule="auto"/>
        <w:ind w:left="990"/>
        <w:rPr>
          <w:rFonts w:ascii="Arial" w:eastAsia="Times New Roman" w:hAnsi="Arial" w:cs="Arial"/>
          <w:color w:val="333333"/>
          <w:sz w:val="21"/>
          <w:szCs w:val="21"/>
        </w:rPr>
      </w:pPr>
      <w:r w:rsidRPr="00152B1B">
        <w:rPr>
          <w:rFonts w:ascii="Arial" w:eastAsia="Times New Roman" w:hAnsi="Arial" w:cs="Arial"/>
          <w:color w:val="333333"/>
          <w:sz w:val="21"/>
          <w:szCs w:val="21"/>
        </w:rPr>
        <w:t>Security Management During the Event (up to and including Post-Event Activities)</w:t>
      </w:r>
    </w:p>
    <w:p w14:paraId="234BED84" w14:textId="77777777" w:rsidR="00152B1B" w:rsidRPr="00152B1B" w:rsidRDefault="002010A9" w:rsidP="00152B1B">
      <w:pPr>
        <w:numPr>
          <w:ilvl w:val="0"/>
          <w:numId w:val="3"/>
        </w:numPr>
        <w:shd w:val="clear" w:color="auto" w:fill="FFFFFF"/>
        <w:spacing w:before="100" w:beforeAutospacing="1" w:after="100" w:afterAutospacing="1" w:line="240" w:lineRule="auto"/>
        <w:ind w:left="270"/>
        <w:rPr>
          <w:rFonts w:ascii="Arial" w:eastAsia="Times New Roman" w:hAnsi="Arial" w:cs="Arial"/>
          <w:color w:val="333333"/>
          <w:sz w:val="21"/>
          <w:szCs w:val="21"/>
        </w:rPr>
      </w:pPr>
      <w:hyperlink r:id="rId21" w:tgtFrame="_blank" w:history="1">
        <w:r w:rsidR="00152B1B" w:rsidRPr="00152B1B">
          <w:rPr>
            <w:rFonts w:ascii="Arial" w:eastAsia="Times New Roman" w:hAnsi="Arial" w:cs="Arial"/>
            <w:color w:val="337AB7"/>
            <w:sz w:val="21"/>
            <w:szCs w:val="21"/>
            <w:u w:val="single"/>
          </w:rPr>
          <w:t>Risk Management of Public Events</w:t>
        </w:r>
      </w:hyperlink>
      <w:r w:rsidR="00152B1B" w:rsidRPr="00152B1B">
        <w:rPr>
          <w:rFonts w:ascii="Arial" w:eastAsia="Times New Roman" w:hAnsi="Arial" w:cs="Arial"/>
          <w:noProof/>
          <w:color w:val="337AB7"/>
          <w:sz w:val="21"/>
          <w:szCs w:val="21"/>
        </w:rPr>
        <mc:AlternateContent>
          <mc:Choice Requires="wps">
            <w:drawing>
              <wp:inline distT="0" distB="0" distL="0" distR="0" wp14:anchorId="63B82B34" wp14:editId="2B5E5710">
                <wp:extent cx="304800" cy="304800"/>
                <wp:effectExtent l="0" t="0" r="0" b="0"/>
                <wp:docPr id="1" name="Rectangle 1">
                  <a:hlinkClick xmlns:a="http://schemas.openxmlformats.org/drawingml/2006/main" r:id="rId22" tooltip="&quot;View this pdf file&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1DF17D0" id="Rectangle 1" o:spid="_x0000_s1026" href="https://docs.google.com/viewer?url=http%3A%2F%2Fwww.bodc.tas.gov.au%2Fwp-content%2Fuploads%2F2018%2F06%2FRisk-Management-of-Public-Events-Guidelines-for-Event-Organisers.pdf&amp;embedded=true&amp;chrome=false&amp;dov=1" title="&quot;View this pdf file&quo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" o:button="t" filled="f" stroked="f">
                <v:fill o:detectmouseclick="t"/>
                <o:lock v:ext="edit" aspectratio="t"/>
                <w10:anchorlock/>
              </v:rect>
            </w:pict>
          </mc:Fallback>
        </mc:AlternateContent>
      </w:r>
    </w:p>
    <w:p w14:paraId="32E3A729" w14:textId="77777777" w:rsidR="00152B1B" w:rsidRPr="00152B1B" w:rsidRDefault="00152B1B" w:rsidP="00152B1B">
      <w:pPr>
        <w:shd w:val="clear" w:color="auto" w:fill="FFFFFF"/>
        <w:spacing w:after="0" w:line="240" w:lineRule="auto"/>
        <w:rPr>
          <w:rFonts w:ascii="Arial" w:eastAsia="Times New Roman" w:hAnsi="Arial" w:cs="Arial"/>
          <w:color w:val="696967"/>
          <w:sz w:val="17"/>
          <w:szCs w:val="17"/>
        </w:rPr>
      </w:pPr>
      <w:r w:rsidRPr="00152B1B">
        <w:rPr>
          <w:rFonts w:ascii="Arial" w:eastAsia="Times New Roman" w:hAnsi="Arial" w:cs="Arial"/>
          <w:color w:val="696967"/>
          <w:sz w:val="17"/>
          <w:szCs w:val="17"/>
        </w:rPr>
        <w:t>12 hours ago</w:t>
      </w:r>
    </w:p>
    <w:p w14:paraId="6290B14D" w14:textId="56D8E20B" w:rsidR="00152B1B" w:rsidRDefault="00152B1B" w:rsidP="00152B1B">
      <w:pPr>
        <w:shd w:val="clear" w:color="auto" w:fill="FFFFFF"/>
        <w:spacing w:after="150" w:line="345" w:lineRule="atLeast"/>
        <w:rPr>
          <w:rFonts w:ascii="Arial" w:eastAsia="Times New Roman" w:hAnsi="Arial" w:cs="Arial"/>
          <w:color w:val="333333"/>
          <w:sz w:val="21"/>
          <w:szCs w:val="21"/>
        </w:rPr>
      </w:pPr>
      <w:r w:rsidRPr="00152B1B">
        <w:rPr>
          <w:rFonts w:ascii="Arial" w:eastAsia="Times New Roman" w:hAnsi="Arial" w:cs="Arial"/>
          <w:color w:val="333333"/>
          <w:sz w:val="21"/>
          <w:szCs w:val="21"/>
        </w:rPr>
        <w:t>Are they those helpful?</w:t>
      </w:r>
    </w:p>
    <w:p w14:paraId="5964B05A" w14:textId="06CE4185" w:rsidR="002010A9" w:rsidRDefault="002010A9" w:rsidP="00152B1B">
      <w:pPr>
        <w:shd w:val="clear" w:color="auto" w:fill="FFFFFF"/>
        <w:spacing w:after="150" w:line="345" w:lineRule="atLeast"/>
        <w:rPr>
          <w:rFonts w:ascii="Arial" w:eastAsia="Times New Roman" w:hAnsi="Arial" w:cs="Arial"/>
          <w:color w:val="333333"/>
          <w:sz w:val="21"/>
          <w:szCs w:val="21"/>
        </w:rPr>
      </w:pPr>
    </w:p>
    <w:p w14:paraId="31B4301B" w14:textId="68A65CC3" w:rsidR="002010A9" w:rsidRDefault="002010A9" w:rsidP="00152B1B">
      <w:pPr>
        <w:shd w:val="clear" w:color="auto" w:fill="FFFFFF"/>
        <w:spacing w:after="150" w:line="345" w:lineRule="atLeast"/>
        <w:rPr>
          <w:rFonts w:ascii="Arial" w:eastAsia="Times New Roman" w:hAnsi="Arial" w:cs="Arial"/>
          <w:color w:val="333333"/>
          <w:sz w:val="21"/>
          <w:szCs w:val="21"/>
        </w:rPr>
      </w:pPr>
    </w:p>
    <w:p w14:paraId="63B3A79A" w14:textId="77777777" w:rsidR="002010A9" w:rsidRDefault="002010A9" w:rsidP="002010A9">
      <w:pPr>
        <w:pStyle w:val="NormalWeb"/>
        <w:shd w:val="clear" w:color="auto" w:fill="FFFFFF"/>
        <w:spacing w:before="0" w:beforeAutospacing="0" w:after="150" w:afterAutospacing="0" w:line="345" w:lineRule="atLeast"/>
        <w:rPr>
          <w:rFonts w:ascii="Open Sans" w:hAnsi="Open Sans" w:cs="Open Sans"/>
          <w:color w:val="333333"/>
          <w:sz w:val="21"/>
          <w:szCs w:val="21"/>
        </w:rPr>
      </w:pPr>
      <w:r>
        <w:rPr>
          <w:rStyle w:val="Strong"/>
          <w:rFonts w:ascii="Open Sans" w:hAnsi="Open Sans" w:cs="Open Sans"/>
          <w:color w:val="333333"/>
          <w:sz w:val="21"/>
          <w:szCs w:val="21"/>
        </w:rPr>
        <w:t>Risk and How to Use a Risk Matrix (5:28)</w:t>
      </w:r>
    </w:p>
    <w:p w14:paraId="7E31A19F" w14:textId="77777777" w:rsidR="002010A9" w:rsidRDefault="002010A9" w:rsidP="002010A9">
      <w:pPr>
        <w:pStyle w:val="NormalWeb"/>
        <w:shd w:val="clear" w:color="auto" w:fill="FFFFFF"/>
        <w:spacing w:before="0" w:beforeAutospacing="0" w:after="150" w:afterAutospacing="0" w:line="345" w:lineRule="atLeast"/>
        <w:rPr>
          <w:rFonts w:ascii="Open Sans" w:hAnsi="Open Sans" w:cs="Open Sans"/>
          <w:color w:val="333333"/>
          <w:sz w:val="21"/>
          <w:szCs w:val="21"/>
        </w:rPr>
      </w:pPr>
      <w:r>
        <w:rPr>
          <w:rFonts w:ascii="Open Sans" w:hAnsi="Open Sans" w:cs="Open Sans"/>
          <w:color w:val="333333"/>
          <w:sz w:val="21"/>
          <w:szCs w:val="21"/>
        </w:rPr>
        <w:t>Video not loading? Watch on </w:t>
      </w:r>
      <w:hyperlink r:id="rId23" w:tgtFrame="_blank" w:history="1">
        <w:r>
          <w:rPr>
            <w:rStyle w:val="Hyperlink"/>
            <w:rFonts w:ascii="Open Sans" w:hAnsi="Open Sans" w:cs="Open Sans"/>
            <w:color w:val="337AB7"/>
            <w:sz w:val="21"/>
            <w:szCs w:val="21"/>
          </w:rPr>
          <w:t>Youtube</w:t>
        </w:r>
      </w:hyperlink>
      <w:r>
        <w:rPr>
          <w:rFonts w:ascii="Open Sans" w:hAnsi="Open Sans" w:cs="Open Sans"/>
          <w:color w:val="333333"/>
          <w:sz w:val="21"/>
          <w:szCs w:val="21"/>
        </w:rPr>
        <w:t>.</w:t>
      </w:r>
    </w:p>
    <w:p w14:paraId="5112596E" w14:textId="77777777" w:rsidR="002010A9" w:rsidRDefault="002010A9" w:rsidP="002010A9">
      <w:pPr>
        <w:pStyle w:val="NormalWeb"/>
        <w:shd w:val="clear" w:color="auto" w:fill="FFFFFF"/>
        <w:spacing w:before="0" w:beforeAutospacing="0" w:after="150" w:afterAutospacing="0" w:line="345" w:lineRule="atLeast"/>
        <w:rPr>
          <w:rFonts w:ascii="Open Sans" w:hAnsi="Open Sans" w:cs="Open Sans"/>
          <w:color w:val="333333"/>
          <w:sz w:val="21"/>
          <w:szCs w:val="21"/>
        </w:rPr>
      </w:pPr>
      <w:r>
        <w:rPr>
          <w:rStyle w:val="Strong"/>
          <w:rFonts w:ascii="Open Sans" w:hAnsi="Open Sans" w:cs="Open Sans"/>
          <w:color w:val="333333"/>
          <w:sz w:val="21"/>
          <w:szCs w:val="21"/>
        </w:rPr>
        <w:t>Risk Matrix by Excel without VBA (10:16)</w:t>
      </w:r>
    </w:p>
    <w:p w14:paraId="47FDB6CA" w14:textId="77777777" w:rsidR="002010A9" w:rsidRDefault="002010A9" w:rsidP="002010A9">
      <w:pPr>
        <w:pStyle w:val="NormalWeb"/>
        <w:shd w:val="clear" w:color="auto" w:fill="FFFFFF"/>
        <w:spacing w:before="0" w:beforeAutospacing="0" w:after="150" w:afterAutospacing="0" w:line="345" w:lineRule="atLeast"/>
        <w:rPr>
          <w:rFonts w:ascii="Open Sans" w:hAnsi="Open Sans" w:cs="Open Sans"/>
          <w:color w:val="333333"/>
          <w:sz w:val="21"/>
          <w:szCs w:val="21"/>
        </w:rPr>
      </w:pPr>
      <w:r>
        <w:rPr>
          <w:rFonts w:ascii="Open Sans" w:hAnsi="Open Sans" w:cs="Open Sans"/>
          <w:color w:val="333333"/>
          <w:sz w:val="21"/>
          <w:szCs w:val="21"/>
        </w:rPr>
        <w:t>Video not loading? Watch on </w:t>
      </w:r>
      <w:hyperlink r:id="rId24" w:tgtFrame="_blank" w:history="1">
        <w:r>
          <w:rPr>
            <w:rStyle w:val="Hyperlink"/>
            <w:rFonts w:ascii="Open Sans" w:hAnsi="Open Sans" w:cs="Open Sans"/>
            <w:color w:val="337AB7"/>
            <w:sz w:val="21"/>
            <w:szCs w:val="21"/>
          </w:rPr>
          <w:t>Youtube</w:t>
        </w:r>
      </w:hyperlink>
      <w:r>
        <w:rPr>
          <w:rFonts w:ascii="Open Sans" w:hAnsi="Open Sans" w:cs="Open Sans"/>
          <w:color w:val="333333"/>
          <w:sz w:val="21"/>
          <w:szCs w:val="21"/>
        </w:rPr>
        <w:t>.</w:t>
      </w:r>
    </w:p>
    <w:p w14:paraId="6B5A3773" w14:textId="77777777" w:rsidR="002010A9" w:rsidRDefault="002010A9" w:rsidP="002010A9">
      <w:pPr>
        <w:pStyle w:val="NormalWeb"/>
        <w:shd w:val="clear" w:color="auto" w:fill="FFFFFF"/>
        <w:spacing w:before="0" w:beforeAutospacing="0" w:after="150" w:afterAutospacing="0" w:line="345" w:lineRule="atLeast"/>
        <w:rPr>
          <w:rFonts w:ascii="Open Sans" w:hAnsi="Open Sans" w:cs="Open Sans"/>
          <w:color w:val="333333"/>
          <w:sz w:val="21"/>
          <w:szCs w:val="21"/>
        </w:rPr>
      </w:pPr>
      <w:r>
        <w:rPr>
          <w:rStyle w:val="Strong"/>
          <w:rFonts w:ascii="Open Sans" w:hAnsi="Open Sans" w:cs="Open Sans"/>
          <w:color w:val="333333"/>
          <w:sz w:val="21"/>
          <w:szCs w:val="21"/>
        </w:rPr>
        <w:t>Risk matters: Event Risk Management (4:19)</w:t>
      </w:r>
    </w:p>
    <w:p w14:paraId="7F0E2F55" w14:textId="77777777" w:rsidR="002010A9" w:rsidRDefault="002010A9" w:rsidP="002010A9">
      <w:pPr>
        <w:pStyle w:val="NormalWeb"/>
        <w:shd w:val="clear" w:color="auto" w:fill="FFFFFF"/>
        <w:spacing w:before="0" w:beforeAutospacing="0" w:after="150" w:afterAutospacing="0" w:line="345" w:lineRule="atLeast"/>
        <w:rPr>
          <w:rFonts w:ascii="Open Sans" w:hAnsi="Open Sans" w:cs="Open Sans"/>
          <w:color w:val="333333"/>
          <w:sz w:val="21"/>
          <w:szCs w:val="21"/>
        </w:rPr>
      </w:pPr>
      <w:r>
        <w:rPr>
          <w:rFonts w:ascii="Open Sans" w:hAnsi="Open Sans" w:cs="Open Sans"/>
          <w:color w:val="333333"/>
          <w:sz w:val="21"/>
          <w:szCs w:val="21"/>
        </w:rPr>
        <w:t>Video not loading? Watch on </w:t>
      </w:r>
      <w:hyperlink r:id="rId25" w:tgtFrame="_blank" w:history="1">
        <w:r>
          <w:rPr>
            <w:rStyle w:val="Hyperlink"/>
            <w:rFonts w:ascii="Open Sans" w:hAnsi="Open Sans" w:cs="Open Sans"/>
            <w:color w:val="337AB7"/>
            <w:sz w:val="21"/>
            <w:szCs w:val="21"/>
          </w:rPr>
          <w:t>Youtube</w:t>
        </w:r>
      </w:hyperlink>
      <w:r>
        <w:rPr>
          <w:rFonts w:ascii="Open Sans" w:hAnsi="Open Sans" w:cs="Open Sans"/>
          <w:color w:val="333333"/>
          <w:sz w:val="21"/>
          <w:szCs w:val="21"/>
        </w:rPr>
        <w:t>.</w:t>
      </w:r>
    </w:p>
    <w:p w14:paraId="5E3ADA1F" w14:textId="77777777" w:rsidR="002010A9" w:rsidRDefault="002010A9" w:rsidP="002010A9">
      <w:pPr>
        <w:pStyle w:val="NormalWeb"/>
        <w:shd w:val="clear" w:color="auto" w:fill="FFFFFF"/>
        <w:spacing w:before="0" w:beforeAutospacing="0" w:after="150" w:afterAutospacing="0" w:line="345" w:lineRule="atLeast"/>
        <w:rPr>
          <w:rFonts w:ascii="Open Sans" w:hAnsi="Open Sans" w:cs="Open Sans"/>
          <w:color w:val="333333"/>
          <w:sz w:val="21"/>
          <w:szCs w:val="21"/>
        </w:rPr>
      </w:pPr>
      <w:r>
        <w:rPr>
          <w:rStyle w:val="Strong"/>
          <w:rFonts w:ascii="Open Sans" w:hAnsi="Open Sans" w:cs="Open Sans"/>
          <w:color w:val="333333"/>
          <w:sz w:val="21"/>
          <w:szCs w:val="21"/>
        </w:rPr>
        <w:t>Planning for Risk Management (7:32)</w:t>
      </w:r>
    </w:p>
    <w:p w14:paraId="12CEB60D" w14:textId="77777777" w:rsidR="002010A9" w:rsidRDefault="002010A9" w:rsidP="002010A9">
      <w:pPr>
        <w:pStyle w:val="NormalWeb"/>
        <w:shd w:val="clear" w:color="auto" w:fill="FFFFFF"/>
        <w:spacing w:before="0" w:beforeAutospacing="0" w:after="150" w:afterAutospacing="0" w:line="345" w:lineRule="atLeast"/>
        <w:rPr>
          <w:rFonts w:ascii="Open Sans" w:hAnsi="Open Sans" w:cs="Open Sans"/>
          <w:color w:val="333333"/>
          <w:sz w:val="21"/>
          <w:szCs w:val="21"/>
        </w:rPr>
      </w:pPr>
      <w:r>
        <w:rPr>
          <w:rFonts w:ascii="Open Sans" w:hAnsi="Open Sans" w:cs="Open Sans"/>
          <w:color w:val="333333"/>
          <w:sz w:val="21"/>
          <w:szCs w:val="21"/>
        </w:rPr>
        <w:t>Video not loading? Watch on </w:t>
      </w:r>
      <w:hyperlink r:id="rId26" w:tgtFrame="_blank" w:history="1">
        <w:r>
          <w:rPr>
            <w:rStyle w:val="Hyperlink"/>
            <w:rFonts w:ascii="Open Sans" w:hAnsi="Open Sans" w:cs="Open Sans"/>
            <w:color w:val="337AB7"/>
            <w:sz w:val="21"/>
            <w:szCs w:val="21"/>
          </w:rPr>
          <w:t>Youtube</w:t>
        </w:r>
      </w:hyperlink>
      <w:r>
        <w:rPr>
          <w:rFonts w:ascii="Open Sans" w:hAnsi="Open Sans" w:cs="Open Sans"/>
          <w:color w:val="333333"/>
          <w:sz w:val="21"/>
          <w:szCs w:val="21"/>
        </w:rPr>
        <w:t>.</w:t>
      </w:r>
      <w:r>
        <w:rPr>
          <w:rFonts w:ascii="Open Sans" w:hAnsi="Open Sans" w:cs="Open Sans"/>
          <w:color w:val="333333"/>
          <w:sz w:val="21"/>
          <w:szCs w:val="21"/>
        </w:rPr>
        <w:br/>
      </w:r>
      <w:r>
        <w:rPr>
          <w:rStyle w:val="Strong"/>
          <w:rFonts w:ascii="Open Sans" w:hAnsi="Open Sans" w:cs="Open Sans"/>
          <w:color w:val="333333"/>
          <w:sz w:val="21"/>
          <w:szCs w:val="21"/>
        </w:rPr>
        <w:t>Super Bowl XLVII Blackout - 60 Minutes Sports - CBS News Report (2:38)</w:t>
      </w:r>
      <w:r>
        <w:rPr>
          <w:rFonts w:ascii="Open Sans" w:hAnsi="Open Sans" w:cs="Open Sans"/>
          <w:b/>
          <w:bCs/>
          <w:color w:val="333333"/>
          <w:sz w:val="21"/>
          <w:szCs w:val="21"/>
        </w:rPr>
        <w:br/>
      </w:r>
      <w:r>
        <w:rPr>
          <w:rFonts w:ascii="Open Sans" w:hAnsi="Open Sans" w:cs="Open Sans"/>
          <w:color w:val="333333"/>
          <w:sz w:val="21"/>
          <w:szCs w:val="21"/>
        </w:rPr>
        <w:t>Contingency Plan, Communication Plan at Work</w:t>
      </w:r>
    </w:p>
    <w:p w14:paraId="1F2ABB95" w14:textId="77777777" w:rsidR="002010A9" w:rsidRDefault="002010A9" w:rsidP="002010A9">
      <w:pPr>
        <w:pStyle w:val="NormalWeb"/>
        <w:shd w:val="clear" w:color="auto" w:fill="FFFFFF"/>
        <w:spacing w:before="0" w:beforeAutospacing="0" w:after="150" w:afterAutospacing="0" w:line="345" w:lineRule="atLeast"/>
        <w:rPr>
          <w:rFonts w:ascii="Open Sans" w:hAnsi="Open Sans" w:cs="Open Sans"/>
          <w:color w:val="333333"/>
          <w:sz w:val="21"/>
          <w:szCs w:val="21"/>
        </w:rPr>
      </w:pPr>
      <w:r>
        <w:rPr>
          <w:rFonts w:ascii="Open Sans" w:hAnsi="Open Sans" w:cs="Open Sans"/>
          <w:color w:val="333333"/>
          <w:sz w:val="21"/>
          <w:szCs w:val="21"/>
        </w:rPr>
        <w:lastRenderedPageBreak/>
        <w:t>Video not loading? Watch on </w:t>
      </w:r>
      <w:hyperlink r:id="rId27" w:tgtFrame="_blank" w:history="1">
        <w:r>
          <w:rPr>
            <w:rStyle w:val="Hyperlink"/>
            <w:rFonts w:ascii="Open Sans" w:hAnsi="Open Sans" w:cs="Open Sans"/>
            <w:color w:val="337AB7"/>
            <w:sz w:val="21"/>
            <w:szCs w:val="21"/>
          </w:rPr>
          <w:t>Youtube</w:t>
        </w:r>
      </w:hyperlink>
      <w:r>
        <w:rPr>
          <w:rFonts w:ascii="Open Sans" w:hAnsi="Open Sans" w:cs="Open Sans"/>
          <w:color w:val="333333"/>
          <w:sz w:val="21"/>
          <w:szCs w:val="21"/>
        </w:rPr>
        <w:t>.</w:t>
      </w:r>
    </w:p>
    <w:p w14:paraId="5141A6B1" w14:textId="77777777" w:rsidR="002010A9" w:rsidRPr="00152B1B" w:rsidRDefault="002010A9" w:rsidP="00152B1B">
      <w:pPr>
        <w:shd w:val="clear" w:color="auto" w:fill="FFFFFF"/>
        <w:spacing w:after="150" w:line="345" w:lineRule="atLeast"/>
        <w:rPr>
          <w:rFonts w:ascii="Arial" w:eastAsia="Times New Roman" w:hAnsi="Arial" w:cs="Arial"/>
          <w:color w:val="333333"/>
          <w:sz w:val="21"/>
          <w:szCs w:val="21"/>
        </w:rPr>
      </w:pPr>
    </w:p>
    <w:p w14:paraId="63EEB5E8" w14:textId="77777777" w:rsidR="001A0343" w:rsidRDefault="001A0343"/>
    <w:sectPr w:rsidR="001A03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63480"/>
    <w:multiLevelType w:val="multilevel"/>
    <w:tmpl w:val="A4F6F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02EE1"/>
    <w:multiLevelType w:val="multilevel"/>
    <w:tmpl w:val="2DF2E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195869"/>
    <w:multiLevelType w:val="multilevel"/>
    <w:tmpl w:val="E9AAA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B1B"/>
    <w:rsid w:val="00152B1B"/>
    <w:rsid w:val="001A0343"/>
    <w:rsid w:val="002010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DDA35"/>
  <w15:chartTrackingRefBased/>
  <w15:docId w15:val="{161A7AAB-2296-4FAA-A788-AD6AE7F18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152B1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52B1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52B1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52B1B"/>
    <w:rPr>
      <w:color w:val="0000FF"/>
      <w:u w:val="single"/>
    </w:rPr>
  </w:style>
  <w:style w:type="character" w:styleId="Strong">
    <w:name w:val="Strong"/>
    <w:basedOn w:val="DefaultParagraphFont"/>
    <w:uiPriority w:val="22"/>
    <w:qFormat/>
    <w:rsid w:val="00152B1B"/>
    <w:rPr>
      <w:b/>
      <w:bCs/>
    </w:rPr>
  </w:style>
  <w:style w:type="character" w:styleId="Emphasis">
    <w:name w:val="Emphasis"/>
    <w:basedOn w:val="DefaultParagraphFont"/>
    <w:uiPriority w:val="20"/>
    <w:qFormat/>
    <w:rsid w:val="00152B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746261">
      <w:bodyDiv w:val="1"/>
      <w:marLeft w:val="0"/>
      <w:marRight w:val="0"/>
      <w:marTop w:val="0"/>
      <w:marBottom w:val="0"/>
      <w:divBdr>
        <w:top w:val="none" w:sz="0" w:space="0" w:color="auto"/>
        <w:left w:val="none" w:sz="0" w:space="0" w:color="auto"/>
        <w:bottom w:val="none" w:sz="0" w:space="0" w:color="auto"/>
        <w:right w:val="none" w:sz="0" w:space="0" w:color="auto"/>
      </w:divBdr>
      <w:divsChild>
        <w:div w:id="859778361">
          <w:marLeft w:val="-225"/>
          <w:marRight w:val="-225"/>
          <w:marTop w:val="75"/>
          <w:marBottom w:val="0"/>
          <w:divBdr>
            <w:top w:val="none" w:sz="0" w:space="0" w:color="auto"/>
            <w:left w:val="none" w:sz="0" w:space="0" w:color="auto"/>
            <w:bottom w:val="none" w:sz="0" w:space="0" w:color="auto"/>
            <w:right w:val="none" w:sz="0" w:space="0" w:color="auto"/>
          </w:divBdr>
          <w:divsChild>
            <w:div w:id="1030764054">
              <w:marLeft w:val="0"/>
              <w:marRight w:val="0"/>
              <w:marTop w:val="0"/>
              <w:marBottom w:val="0"/>
              <w:divBdr>
                <w:top w:val="none" w:sz="0" w:space="0" w:color="auto"/>
                <w:left w:val="none" w:sz="0" w:space="0" w:color="auto"/>
                <w:bottom w:val="none" w:sz="0" w:space="0" w:color="auto"/>
                <w:right w:val="none" w:sz="0" w:space="0" w:color="auto"/>
              </w:divBdr>
              <w:divsChild>
                <w:div w:id="1541358598">
                  <w:marLeft w:val="-225"/>
                  <w:marRight w:val="-225"/>
                  <w:marTop w:val="0"/>
                  <w:marBottom w:val="0"/>
                  <w:divBdr>
                    <w:top w:val="none" w:sz="0" w:space="0" w:color="auto"/>
                    <w:left w:val="none" w:sz="0" w:space="0" w:color="auto"/>
                    <w:bottom w:val="none" w:sz="0" w:space="0" w:color="auto"/>
                    <w:right w:val="none" w:sz="0" w:space="0" w:color="auto"/>
                  </w:divBdr>
                  <w:divsChild>
                    <w:div w:id="104621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843550">
              <w:marLeft w:val="0"/>
              <w:marRight w:val="0"/>
              <w:marTop w:val="0"/>
              <w:marBottom w:val="0"/>
              <w:divBdr>
                <w:top w:val="none" w:sz="0" w:space="0" w:color="auto"/>
                <w:left w:val="none" w:sz="0" w:space="0" w:color="auto"/>
                <w:bottom w:val="none" w:sz="0" w:space="0" w:color="auto"/>
                <w:right w:val="none" w:sz="0" w:space="0" w:color="auto"/>
              </w:divBdr>
              <w:divsChild>
                <w:div w:id="2110662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7453">
          <w:marLeft w:val="-225"/>
          <w:marRight w:val="-225"/>
          <w:marTop w:val="75"/>
          <w:marBottom w:val="0"/>
          <w:divBdr>
            <w:top w:val="none" w:sz="0" w:space="0" w:color="auto"/>
            <w:left w:val="none" w:sz="0" w:space="0" w:color="auto"/>
            <w:bottom w:val="none" w:sz="0" w:space="0" w:color="auto"/>
            <w:right w:val="none" w:sz="0" w:space="0" w:color="auto"/>
          </w:divBdr>
          <w:divsChild>
            <w:div w:id="1789204141">
              <w:marLeft w:val="0"/>
              <w:marRight w:val="0"/>
              <w:marTop w:val="0"/>
              <w:marBottom w:val="0"/>
              <w:divBdr>
                <w:top w:val="none" w:sz="0" w:space="0" w:color="auto"/>
                <w:left w:val="none" w:sz="0" w:space="0" w:color="auto"/>
                <w:bottom w:val="none" w:sz="0" w:space="0" w:color="auto"/>
                <w:right w:val="none" w:sz="0" w:space="0" w:color="auto"/>
              </w:divBdr>
              <w:divsChild>
                <w:div w:id="152381068">
                  <w:marLeft w:val="-225"/>
                  <w:marRight w:val="-225"/>
                  <w:marTop w:val="0"/>
                  <w:marBottom w:val="0"/>
                  <w:divBdr>
                    <w:top w:val="none" w:sz="0" w:space="0" w:color="auto"/>
                    <w:left w:val="none" w:sz="0" w:space="0" w:color="auto"/>
                    <w:bottom w:val="none" w:sz="0" w:space="0" w:color="auto"/>
                    <w:right w:val="none" w:sz="0" w:space="0" w:color="auto"/>
                  </w:divBdr>
                  <w:divsChild>
                    <w:div w:id="152790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7530525">
              <w:marLeft w:val="0"/>
              <w:marRight w:val="0"/>
              <w:marTop w:val="0"/>
              <w:marBottom w:val="0"/>
              <w:divBdr>
                <w:top w:val="none" w:sz="0" w:space="0" w:color="auto"/>
                <w:left w:val="none" w:sz="0" w:space="0" w:color="auto"/>
                <w:bottom w:val="none" w:sz="0" w:space="0" w:color="auto"/>
                <w:right w:val="none" w:sz="0" w:space="0" w:color="auto"/>
              </w:divBdr>
              <w:divsChild>
                <w:div w:id="18378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739205">
          <w:marLeft w:val="-225"/>
          <w:marRight w:val="-225"/>
          <w:marTop w:val="75"/>
          <w:marBottom w:val="0"/>
          <w:divBdr>
            <w:top w:val="none" w:sz="0" w:space="0" w:color="auto"/>
            <w:left w:val="none" w:sz="0" w:space="0" w:color="auto"/>
            <w:bottom w:val="none" w:sz="0" w:space="0" w:color="auto"/>
            <w:right w:val="none" w:sz="0" w:space="0" w:color="auto"/>
          </w:divBdr>
          <w:divsChild>
            <w:div w:id="1672295685">
              <w:marLeft w:val="0"/>
              <w:marRight w:val="0"/>
              <w:marTop w:val="0"/>
              <w:marBottom w:val="0"/>
              <w:divBdr>
                <w:top w:val="none" w:sz="0" w:space="0" w:color="auto"/>
                <w:left w:val="none" w:sz="0" w:space="0" w:color="auto"/>
                <w:bottom w:val="none" w:sz="0" w:space="0" w:color="auto"/>
                <w:right w:val="none" w:sz="0" w:space="0" w:color="auto"/>
              </w:divBdr>
              <w:divsChild>
                <w:div w:id="1880123959">
                  <w:marLeft w:val="-225"/>
                  <w:marRight w:val="-225"/>
                  <w:marTop w:val="0"/>
                  <w:marBottom w:val="0"/>
                  <w:divBdr>
                    <w:top w:val="none" w:sz="0" w:space="0" w:color="auto"/>
                    <w:left w:val="none" w:sz="0" w:space="0" w:color="auto"/>
                    <w:bottom w:val="none" w:sz="0" w:space="0" w:color="auto"/>
                    <w:right w:val="none" w:sz="0" w:space="0" w:color="auto"/>
                  </w:divBdr>
                  <w:divsChild>
                    <w:div w:id="77401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532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ventbrite.co.uk/blog/create-event-contingency-plan-ds00/" TargetMode="External"/><Relationship Id="rId13" Type="http://schemas.openxmlformats.org/officeDocument/2006/relationships/hyperlink" Target="https://www.pcma.org/wp-content/uploads/2018/06/PCMA-Crisis-Comms-1-1.pdf" TargetMode="External"/><Relationship Id="rId18" Type="http://schemas.openxmlformats.org/officeDocument/2006/relationships/hyperlink" Target="https://instituteforpr.org/crisis-management-communications/" TargetMode="External"/><Relationship Id="rId26" Type="http://schemas.openxmlformats.org/officeDocument/2006/relationships/hyperlink" Target="https://ulearn.jwu.edu/webapps/blackboard/content/Contingency%20plan,%20communication%20plan%20at%20work" TargetMode="External"/><Relationship Id="rId3" Type="http://schemas.openxmlformats.org/officeDocument/2006/relationships/settings" Target="settings.xml"/><Relationship Id="rId21" Type="http://schemas.openxmlformats.org/officeDocument/2006/relationships/hyperlink" Target="http://www.bodc.tas.gov.au/wp-content/uploads/2018/06/Risk-Management-of-Public-Events-Guidelines-for-Event-Organisers.pdf" TargetMode="External"/><Relationship Id="rId7" Type="http://schemas.openxmlformats.org/officeDocument/2006/relationships/hyperlink" Target="https://www.smartdraw.com/?id=104640&amp;gclid=Cj0KCQjwupD4BRD4ARIsABJMmZ9Virw84QuJorXn1ENr5zgwDh_P9zFSz9WxukzRkCnnSSzgyPN_ZlwaAhptEALw_wcB" TargetMode="External"/><Relationship Id="rId12" Type="http://schemas.openxmlformats.org/officeDocument/2006/relationships/hyperlink" Target="https://www.lucidchart.com/blog/how-to-do-a-stakeholder-analysis" TargetMode="External"/><Relationship Id="rId17" Type="http://schemas.openxmlformats.org/officeDocument/2006/relationships/hyperlink" Target="https://ulearn.jwu.edu/bbcswebdav/pid-7958647-dt-content-rid-52745138_1/xid-52745138_1" TargetMode="External"/><Relationship Id="rId25" Type="http://schemas.openxmlformats.org/officeDocument/2006/relationships/hyperlink" Target="https://www.youtube.com/watch?v=hRGFzjdHe8Y" TargetMode="External"/><Relationship Id="rId2" Type="http://schemas.openxmlformats.org/officeDocument/2006/relationships/styles" Target="styles.xml"/><Relationship Id="rId16" Type="http://schemas.openxmlformats.org/officeDocument/2006/relationships/hyperlink" Target="https://www.mpi.org/docs/default-source/content-offers/mpisafety_security-best-practices-guide.pdf" TargetMode="External"/><Relationship Id="rId20" Type="http://schemas.openxmlformats.org/officeDocument/2006/relationships/hyperlink" Target="https://docs.google.com/viewer?url=https%3A%2F%2Fcops.usdoj.gov%2FRIC%2FPublications%2Fcops-w0703-pub.pdf&amp;embedded=true&amp;chrome=false&amp;dov=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ulearn.jwu.edu/bbcswebdav/pid-7958666-dt-content-rid-52745219_1/xid-52745219_1" TargetMode="External"/><Relationship Id="rId11" Type="http://schemas.openxmlformats.org/officeDocument/2006/relationships/hyperlink" Target="http://158.232.12.119/risk-communication/training/Module-B3.pdf" TargetMode="External"/><Relationship Id="rId24" Type="http://schemas.openxmlformats.org/officeDocument/2006/relationships/hyperlink" Target="https://www.youtube.com/watch?v=1z-xj7llQ4E" TargetMode="External"/><Relationship Id="rId5" Type="http://schemas.openxmlformats.org/officeDocument/2006/relationships/hyperlink" Target="https://ulearn.jwu.edu/bbcswebdav/pid-7958666-dt-content-rid-52745215_1/xid-52745215_1" TargetMode="External"/><Relationship Id="rId15" Type="http://schemas.openxmlformats.org/officeDocument/2006/relationships/hyperlink" Target="http://files.ifea.com/pdf/DHSProtectiveMeasuresGuideforSportsLeagues.pdf" TargetMode="External"/><Relationship Id="rId23" Type="http://schemas.openxmlformats.org/officeDocument/2006/relationships/hyperlink" Target="https://www.youtube.com/watch?v=-E-jfcoR2W0" TargetMode="External"/><Relationship Id="rId28" Type="http://schemas.openxmlformats.org/officeDocument/2006/relationships/fontTable" Target="fontTable.xml"/><Relationship Id="rId10" Type="http://schemas.openxmlformats.org/officeDocument/2006/relationships/hyperlink" Target="https://www.productplan.com/glossary/stakeholder-analysis/" TargetMode="External"/><Relationship Id="rId19" Type="http://schemas.openxmlformats.org/officeDocument/2006/relationships/hyperlink" Target="https://cops.usdoj.gov/RIC/Publications/cops-w0703-pub.pdf" TargetMode="External"/><Relationship Id="rId4" Type="http://schemas.openxmlformats.org/officeDocument/2006/relationships/webSettings" Target="webSettings.xml"/><Relationship Id="rId9" Type="http://schemas.openxmlformats.org/officeDocument/2006/relationships/hyperlink" Target="http://web.engr.oregonstate.edu/~hambydm/papers/ng.pdf" TargetMode="External"/><Relationship Id="rId14" Type="http://schemas.openxmlformats.org/officeDocument/2006/relationships/hyperlink" Target="https://docs.google.com/viewer?url=https%3A%2F%2Fwww.pcma.org%2Fwp-content%2Fuploads%2F2018%2F06%2FPCMA-Crisis-Comms-1-1.pdf&amp;embedded=true&amp;chrome=false&amp;dov=1" TargetMode="External"/><Relationship Id="rId22" Type="http://schemas.openxmlformats.org/officeDocument/2006/relationships/hyperlink" Target="https://docs.google.com/viewer?url=http%3A%2F%2Fwww.bodc.tas.gov.au%2Fwp-content%2Fuploads%2F2018%2F06%2FRisk-Management-of-Public-Events-Guidelines-for-Event-Organisers.pdf&amp;embedded=true&amp;chrome=false&amp;dov=1" TargetMode="External"/><Relationship Id="rId27" Type="http://schemas.openxmlformats.org/officeDocument/2006/relationships/hyperlink" Target="https://www.youtube.com/watch?v=2NisA-AT60A&amp;app=deskt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4744</Characters>
  <Application>Microsoft Office Word</Application>
  <DocSecurity>0</DocSecurity>
  <Lines>39</Lines>
  <Paragraphs>11</Paragraphs>
  <ScaleCrop>false</ScaleCrop>
  <Company/>
  <LinksUpToDate>false</LinksUpToDate>
  <CharactersWithSpaces>5565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2</cp:revision>
  <dcterms:created xsi:type="dcterms:W3CDTF">2022-01-24T04:35:00Z</dcterms:created>
  <dcterms:modified xsi:type="dcterms:W3CDTF">2022-01-24T04:35:00Z</dcterms:modified>
</cp:coreProperties>
</file>