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CF3528" w14:textId="77777777" w:rsidR="00C72FC7" w:rsidRPr="00C72FC7" w:rsidRDefault="00C72FC7" w:rsidP="00C72FC7">
      <w:pPr>
        <w:pBdr>
          <w:bottom w:val="single" w:sz="12" w:space="5" w:color="D3A02A"/>
        </w:pBdr>
        <w:shd w:val="clear" w:color="auto" w:fill="FFFFFF"/>
        <w:outlineLvl w:val="1"/>
        <w:rPr>
          <w:rFonts w:ascii="Times New Roman" w:eastAsia="Times New Roman" w:hAnsi="Times New Roman" w:cs="Times New Roman"/>
          <w:b/>
          <w:bCs/>
          <w:color w:val="888888"/>
          <w:sz w:val="36"/>
          <w:szCs w:val="36"/>
        </w:rPr>
      </w:pPr>
      <w:r w:rsidRPr="00C72FC7">
        <w:rPr>
          <w:rFonts w:ascii="Times New Roman" w:eastAsia="Times New Roman" w:hAnsi="Times New Roman" w:cs="Times New Roman"/>
          <w:b/>
          <w:bCs/>
          <w:color w:val="888888"/>
          <w:sz w:val="36"/>
          <w:szCs w:val="36"/>
        </w:rPr>
        <w:t>RSCH 8310 Course Readings</w:t>
      </w:r>
    </w:p>
    <w:p w14:paraId="14372729" w14:textId="77777777" w:rsidR="00C72FC7" w:rsidRPr="00C72FC7" w:rsidRDefault="00C72FC7" w:rsidP="00C72FC7">
      <w:pPr>
        <w:shd w:val="clear" w:color="auto" w:fill="FFFFFF"/>
        <w:spacing w:after="150" w:line="368" w:lineRule="atLeast"/>
        <w:rPr>
          <w:rFonts w:ascii="Trebuchet MS" w:eastAsia="Times New Roman" w:hAnsi="Trebuchet MS" w:cs="Arial"/>
          <w:color w:val="555555"/>
          <w:sz w:val="21"/>
          <w:szCs w:val="21"/>
        </w:rPr>
      </w:pPr>
      <w:r w:rsidRPr="00C72FC7">
        <w:rPr>
          <w:rFonts w:ascii="Trebuchet MS" w:eastAsia="Times New Roman" w:hAnsi="Trebuchet MS" w:cs="Arial"/>
          <w:color w:val="000000"/>
          <w:sz w:val="21"/>
          <w:szCs w:val="21"/>
        </w:rPr>
        <w:t xml:space="preserve">After clicking on a citation below, enter your </w:t>
      </w:r>
      <w:proofErr w:type="spellStart"/>
      <w:r w:rsidRPr="00C72FC7">
        <w:rPr>
          <w:rFonts w:ascii="Trebuchet MS" w:eastAsia="Times New Roman" w:hAnsi="Trebuchet MS" w:cs="Arial"/>
          <w:color w:val="000000"/>
          <w:sz w:val="21"/>
          <w:szCs w:val="21"/>
        </w:rPr>
        <w:t>myWalden</w:t>
      </w:r>
      <w:proofErr w:type="spellEnd"/>
      <w:r w:rsidRPr="00C72FC7">
        <w:rPr>
          <w:rFonts w:ascii="Trebuchet MS" w:eastAsia="Times New Roman" w:hAnsi="Trebuchet MS" w:cs="Arial"/>
          <w:color w:val="000000"/>
          <w:sz w:val="21"/>
          <w:szCs w:val="21"/>
        </w:rPr>
        <w:t xml:space="preserve"> </w:t>
      </w:r>
      <w:proofErr w:type="gramStart"/>
      <w:r w:rsidRPr="00C72FC7">
        <w:rPr>
          <w:rFonts w:ascii="Trebuchet MS" w:eastAsia="Times New Roman" w:hAnsi="Trebuchet MS" w:cs="Arial"/>
          <w:color w:val="000000"/>
          <w:sz w:val="21"/>
          <w:szCs w:val="21"/>
        </w:rPr>
        <w:t>user name</w:t>
      </w:r>
      <w:proofErr w:type="gramEnd"/>
      <w:r w:rsidRPr="00C72FC7">
        <w:rPr>
          <w:rFonts w:ascii="Trebuchet MS" w:eastAsia="Times New Roman" w:hAnsi="Trebuchet MS" w:cs="Arial"/>
          <w:color w:val="000000"/>
          <w:sz w:val="21"/>
          <w:szCs w:val="21"/>
        </w:rPr>
        <w:t xml:space="preserve"> and password at the prompt.</w:t>
      </w:r>
    </w:p>
    <w:p w14:paraId="22E60B64" w14:textId="77777777" w:rsidR="00C72FC7" w:rsidRPr="00C72FC7" w:rsidRDefault="00C72FC7" w:rsidP="00C72FC7">
      <w:pPr>
        <w:shd w:val="clear" w:color="auto" w:fill="FFFFFF"/>
        <w:spacing w:after="150" w:line="368" w:lineRule="atLeast"/>
        <w:rPr>
          <w:rFonts w:ascii="Trebuchet MS" w:eastAsia="Times New Roman" w:hAnsi="Trebuchet MS" w:cs="Arial"/>
          <w:color w:val="555555"/>
          <w:sz w:val="21"/>
          <w:szCs w:val="21"/>
        </w:rPr>
      </w:pPr>
      <w:r w:rsidRPr="00C72FC7">
        <w:rPr>
          <w:rFonts w:ascii="Trebuchet MS" w:eastAsia="Times New Roman" w:hAnsi="Trebuchet MS" w:cs="Arial"/>
          <w:color w:val="000000"/>
          <w:sz w:val="21"/>
          <w:szCs w:val="21"/>
        </w:rPr>
        <w:t>Please </w:t>
      </w:r>
      <w:hyperlink r:id="rId4" w:history="1">
        <w:r w:rsidRPr="00C72FC7">
          <w:rPr>
            <w:rFonts w:ascii="Trebuchet MS" w:eastAsia="Times New Roman" w:hAnsi="Trebuchet MS" w:cs="Arial"/>
            <w:color w:val="0000FF"/>
            <w:sz w:val="21"/>
            <w:szCs w:val="21"/>
            <w:u w:val="single"/>
          </w:rPr>
          <w:t>Ask a Librarian</w:t>
        </w:r>
      </w:hyperlink>
      <w:r w:rsidRPr="00C72FC7">
        <w:rPr>
          <w:rFonts w:ascii="Trebuchet MS" w:eastAsia="Times New Roman" w:hAnsi="Trebuchet MS" w:cs="Arial"/>
          <w:color w:val="000000"/>
          <w:sz w:val="21"/>
          <w:szCs w:val="21"/>
        </w:rPr>
        <w:t> if you have any questions about the links.</w:t>
      </w:r>
    </w:p>
    <w:p w14:paraId="6E4FB758" w14:textId="77777777" w:rsidR="00C72FC7" w:rsidRPr="00C72FC7" w:rsidRDefault="00C72FC7" w:rsidP="00C72FC7">
      <w:pPr>
        <w:shd w:val="clear" w:color="auto" w:fill="FFFFFF"/>
        <w:spacing w:after="150"/>
        <w:rPr>
          <w:rFonts w:ascii="Arial" w:eastAsia="Times New Roman" w:hAnsi="Arial" w:cs="Arial"/>
          <w:color w:val="333333"/>
          <w:sz w:val="23"/>
          <w:szCs w:val="23"/>
        </w:rPr>
      </w:pPr>
      <w:hyperlink r:id="rId5" w:history="1">
        <w:proofErr w:type="spellStart"/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Aguinis</w:t>
        </w:r>
        <w:proofErr w:type="spellEnd"/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 xml:space="preserve">, H. &amp; </w:t>
        </w:r>
        <w:proofErr w:type="spellStart"/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Glavas</w:t>
        </w:r>
        <w:proofErr w:type="spellEnd"/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, A. (2012). What we know and don’t know about corporate social responsibility: A review and research agenda. </w:t>
        </w:r>
        <w:r w:rsidRPr="00C72FC7">
          <w:rPr>
            <w:rFonts w:ascii="Arial" w:eastAsia="Times New Roman" w:hAnsi="Arial" w:cs="Arial"/>
            <w:i/>
            <w:iCs/>
            <w:color w:val="265986"/>
            <w:sz w:val="23"/>
            <w:szCs w:val="23"/>
            <w:u w:val="single"/>
          </w:rPr>
          <w:t>Journal of Management</w:t>
        </w:r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, 38(4). 932-968.</w:t>
        </w:r>
      </w:hyperlink>
    </w:p>
    <w:p w14:paraId="033997C5" w14:textId="77777777" w:rsidR="00C72FC7" w:rsidRPr="00C72FC7" w:rsidRDefault="00C72FC7" w:rsidP="00C72FC7">
      <w:pPr>
        <w:shd w:val="clear" w:color="auto" w:fill="FFFFFF"/>
        <w:spacing w:after="150"/>
        <w:rPr>
          <w:rFonts w:ascii="Arial" w:eastAsia="Times New Roman" w:hAnsi="Arial" w:cs="Arial"/>
          <w:color w:val="333333"/>
          <w:sz w:val="23"/>
          <w:szCs w:val="23"/>
        </w:rPr>
      </w:pPr>
      <w:hyperlink r:id="rId6" w:history="1"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Cleaver, D., &amp; Ballantyne, J. (2014). Teachers’ views of constructivist theory: A qualitative study illuminating relationships between epistemological understanding and music teaching practice. International Journal of Music Education, 32(2), 228-241.</w:t>
        </w:r>
      </w:hyperlink>
    </w:p>
    <w:p w14:paraId="53800A27" w14:textId="77777777" w:rsidR="00C72FC7" w:rsidRPr="00C72FC7" w:rsidRDefault="00C72FC7" w:rsidP="00C72FC7">
      <w:pPr>
        <w:shd w:val="clear" w:color="auto" w:fill="FFFFFF"/>
        <w:spacing w:after="150"/>
        <w:rPr>
          <w:rFonts w:ascii="Arial" w:eastAsia="Times New Roman" w:hAnsi="Arial" w:cs="Arial"/>
          <w:color w:val="333333"/>
          <w:sz w:val="23"/>
          <w:szCs w:val="23"/>
        </w:rPr>
      </w:pPr>
      <w:hyperlink r:id="rId7" w:history="1"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 xml:space="preserve">Conroy, </w:t>
        </w:r>
        <w:proofErr w:type="gramStart"/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N.E.(</w:t>
        </w:r>
        <w:proofErr w:type="gramEnd"/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2013). Rethinking adolescent peer sexual harassment: Contributions of feminist theory. </w:t>
        </w:r>
        <w:r w:rsidRPr="00C72FC7">
          <w:rPr>
            <w:rFonts w:ascii="Arial" w:eastAsia="Times New Roman" w:hAnsi="Arial" w:cs="Arial"/>
            <w:i/>
            <w:iCs/>
            <w:color w:val="265986"/>
            <w:sz w:val="23"/>
            <w:szCs w:val="23"/>
            <w:u w:val="single"/>
          </w:rPr>
          <w:t>Journal of School Violence</w:t>
        </w:r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, 12, 340-356.</w:t>
        </w:r>
      </w:hyperlink>
    </w:p>
    <w:p w14:paraId="72124CBD" w14:textId="77777777" w:rsidR="00C72FC7" w:rsidRPr="00C72FC7" w:rsidRDefault="00C72FC7" w:rsidP="00C72FC7">
      <w:pPr>
        <w:shd w:val="clear" w:color="auto" w:fill="FFFFFF"/>
        <w:spacing w:after="150"/>
        <w:rPr>
          <w:rFonts w:ascii="Arial" w:eastAsia="Times New Roman" w:hAnsi="Arial" w:cs="Arial"/>
          <w:color w:val="333333"/>
          <w:sz w:val="23"/>
          <w:szCs w:val="23"/>
        </w:rPr>
      </w:pPr>
      <w:hyperlink r:id="rId8" w:history="1"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 xml:space="preserve">Grant, C., &amp; </w:t>
        </w:r>
        <w:proofErr w:type="spellStart"/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Osanloo</w:t>
        </w:r>
        <w:proofErr w:type="spellEnd"/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, A. (2014). Understanding, Selecting, and Integrating a Theoretical Framework in Dissertation Research: Creating the Blueprint for Your "House". </w:t>
        </w:r>
        <w:r w:rsidRPr="00C72FC7">
          <w:rPr>
            <w:rFonts w:ascii="Arial" w:eastAsia="Times New Roman" w:hAnsi="Arial" w:cs="Arial"/>
            <w:i/>
            <w:iCs/>
            <w:color w:val="265986"/>
            <w:sz w:val="23"/>
            <w:szCs w:val="23"/>
            <w:u w:val="single"/>
          </w:rPr>
          <w:t>Administrative Issues Journal: Education, Practice, And Research</w:t>
        </w:r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, 4(2), 12-26.</w:t>
        </w:r>
      </w:hyperlink>
    </w:p>
    <w:p w14:paraId="4316E5F2" w14:textId="77777777" w:rsidR="00C72FC7" w:rsidRPr="00C72FC7" w:rsidRDefault="00C72FC7" w:rsidP="00C72FC7">
      <w:pPr>
        <w:shd w:val="clear" w:color="auto" w:fill="FFFFFF"/>
        <w:spacing w:after="150"/>
        <w:rPr>
          <w:rFonts w:ascii="Arial" w:eastAsia="Times New Roman" w:hAnsi="Arial" w:cs="Arial"/>
          <w:color w:val="333333"/>
          <w:sz w:val="23"/>
          <w:szCs w:val="23"/>
        </w:rPr>
      </w:pPr>
      <w:hyperlink r:id="rId9" w:history="1"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Guest, G., Bunce, A., and Johnson, L. (2006). How many Interviews are enough? An experiment with data saturation and variability. </w:t>
        </w:r>
        <w:r w:rsidRPr="00C72FC7">
          <w:rPr>
            <w:rFonts w:ascii="Arial" w:eastAsia="Times New Roman" w:hAnsi="Arial" w:cs="Arial"/>
            <w:i/>
            <w:iCs/>
            <w:color w:val="265986"/>
            <w:sz w:val="23"/>
            <w:szCs w:val="23"/>
            <w:u w:val="single"/>
          </w:rPr>
          <w:t>Field Methods</w:t>
        </w:r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 18(1), 59–82. </w:t>
        </w:r>
      </w:hyperlink>
    </w:p>
    <w:p w14:paraId="60805558" w14:textId="77777777" w:rsidR="00C72FC7" w:rsidRPr="00C72FC7" w:rsidRDefault="00C72FC7" w:rsidP="00C72FC7">
      <w:pPr>
        <w:shd w:val="clear" w:color="auto" w:fill="FFFFFF"/>
        <w:spacing w:after="150"/>
        <w:rPr>
          <w:rFonts w:ascii="Arial" w:eastAsia="Times New Roman" w:hAnsi="Arial" w:cs="Arial"/>
          <w:color w:val="333333"/>
          <w:sz w:val="23"/>
          <w:szCs w:val="23"/>
        </w:rPr>
      </w:pPr>
      <w:hyperlink r:id="rId10" w:history="1">
        <w:proofErr w:type="spellStart"/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Kezar</w:t>
        </w:r>
        <w:proofErr w:type="spellEnd"/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, A. (2014). Higher education change and social networks: A review of the research. </w:t>
        </w:r>
        <w:r w:rsidRPr="00C72FC7">
          <w:rPr>
            <w:rFonts w:ascii="Arial" w:eastAsia="Times New Roman" w:hAnsi="Arial" w:cs="Arial"/>
            <w:i/>
            <w:iCs/>
            <w:color w:val="265986"/>
            <w:sz w:val="23"/>
            <w:szCs w:val="23"/>
            <w:u w:val="single"/>
          </w:rPr>
          <w:t>Journal of Higher Education</w:t>
        </w:r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, 85(1), 91-125. </w:t>
        </w:r>
      </w:hyperlink>
    </w:p>
    <w:p w14:paraId="36570868" w14:textId="77777777" w:rsidR="00C72FC7" w:rsidRPr="00C72FC7" w:rsidRDefault="00C72FC7" w:rsidP="00C72FC7">
      <w:pPr>
        <w:shd w:val="clear" w:color="auto" w:fill="FFFFFF"/>
        <w:spacing w:after="150"/>
        <w:rPr>
          <w:rFonts w:ascii="Arial" w:eastAsia="Times New Roman" w:hAnsi="Arial" w:cs="Arial"/>
          <w:color w:val="333333"/>
          <w:sz w:val="23"/>
          <w:szCs w:val="23"/>
        </w:rPr>
      </w:pPr>
      <w:hyperlink r:id="rId11" w:history="1"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Mason, M. (2010). Sample size and saturation in PhD studies using qualitative interviews. </w:t>
        </w:r>
        <w:proofErr w:type="gramStart"/>
        <w:r w:rsidRPr="00C72FC7">
          <w:rPr>
            <w:rFonts w:ascii="Arial" w:eastAsia="Times New Roman" w:hAnsi="Arial" w:cs="Arial"/>
            <w:i/>
            <w:iCs/>
            <w:color w:val="265986"/>
            <w:sz w:val="23"/>
            <w:szCs w:val="23"/>
            <w:u w:val="single"/>
          </w:rPr>
          <w:t>Forum :</w:t>
        </w:r>
        <w:proofErr w:type="gramEnd"/>
        <w:r w:rsidRPr="00C72FC7">
          <w:rPr>
            <w:rFonts w:ascii="Arial" w:eastAsia="Times New Roman" w:hAnsi="Arial" w:cs="Arial"/>
            <w:i/>
            <w:iCs/>
            <w:color w:val="265986"/>
            <w:sz w:val="23"/>
            <w:szCs w:val="23"/>
            <w:u w:val="single"/>
          </w:rPr>
          <w:t xml:space="preserve"> Qualitative Social Research</w:t>
        </w:r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, 11(3) </w:t>
        </w:r>
      </w:hyperlink>
    </w:p>
    <w:p w14:paraId="43EA45CA" w14:textId="77777777" w:rsidR="00C72FC7" w:rsidRPr="00C72FC7" w:rsidRDefault="00C72FC7" w:rsidP="00C72FC7">
      <w:pPr>
        <w:shd w:val="clear" w:color="auto" w:fill="FFFFFF"/>
        <w:spacing w:after="150"/>
        <w:rPr>
          <w:rFonts w:ascii="Arial" w:eastAsia="Times New Roman" w:hAnsi="Arial" w:cs="Arial"/>
          <w:color w:val="333333"/>
          <w:sz w:val="23"/>
          <w:szCs w:val="23"/>
        </w:rPr>
      </w:pPr>
      <w:hyperlink r:id="rId12" w:history="1"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Onwuegbuzie, A. J., Dickinson, W. B, Leech, N. L., and Zoran, A. G. (2009). A qualitative framework for collecting and analyzing data in focus group research. </w:t>
        </w:r>
        <w:r w:rsidRPr="00C72FC7">
          <w:rPr>
            <w:rFonts w:ascii="Arial" w:eastAsia="Times New Roman" w:hAnsi="Arial" w:cs="Arial"/>
            <w:i/>
            <w:iCs/>
            <w:color w:val="265986"/>
            <w:sz w:val="23"/>
            <w:szCs w:val="23"/>
            <w:u w:val="single"/>
          </w:rPr>
          <w:t>International Journal of Qualitative Methods and International Institute for Qualitative Methodology</w:t>
        </w:r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. (pp. 1-21). </w:t>
        </w:r>
      </w:hyperlink>
    </w:p>
    <w:p w14:paraId="0D841F37" w14:textId="77777777" w:rsidR="00C72FC7" w:rsidRPr="00C72FC7" w:rsidRDefault="00C72FC7" w:rsidP="00C72FC7">
      <w:pPr>
        <w:shd w:val="clear" w:color="auto" w:fill="FFFFFF"/>
        <w:spacing w:after="150"/>
        <w:rPr>
          <w:rFonts w:ascii="Arial" w:eastAsia="Times New Roman" w:hAnsi="Arial" w:cs="Arial"/>
          <w:color w:val="333333"/>
          <w:sz w:val="23"/>
          <w:szCs w:val="23"/>
        </w:rPr>
      </w:pPr>
      <w:hyperlink r:id="rId13" w:history="1"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Shenton, A. K. (2004). Strategies for ensuring trustworthiness in qualitative research projects. </w:t>
        </w:r>
        <w:r w:rsidRPr="00C72FC7">
          <w:rPr>
            <w:rFonts w:ascii="Arial" w:eastAsia="Times New Roman" w:hAnsi="Arial" w:cs="Arial"/>
            <w:i/>
            <w:iCs/>
            <w:color w:val="265986"/>
            <w:sz w:val="23"/>
            <w:szCs w:val="23"/>
            <w:u w:val="single"/>
          </w:rPr>
          <w:t>Education for Information</w:t>
        </w:r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22(2), 63-75. </w:t>
        </w:r>
      </w:hyperlink>
    </w:p>
    <w:p w14:paraId="20AE49BD" w14:textId="77777777" w:rsidR="00C72FC7" w:rsidRPr="00C72FC7" w:rsidRDefault="00C72FC7" w:rsidP="00C72FC7">
      <w:pPr>
        <w:shd w:val="clear" w:color="auto" w:fill="FFFFFF"/>
        <w:spacing w:after="150"/>
        <w:rPr>
          <w:rFonts w:ascii="Arial" w:eastAsia="Times New Roman" w:hAnsi="Arial" w:cs="Arial"/>
          <w:color w:val="333333"/>
          <w:sz w:val="23"/>
          <w:szCs w:val="23"/>
        </w:rPr>
      </w:pPr>
      <w:hyperlink r:id="rId14" w:history="1"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 xml:space="preserve">Stahl, B., Doherty, N., Shaw, M., &amp; </w:t>
        </w:r>
        <w:proofErr w:type="spellStart"/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Janicke</w:t>
        </w:r>
        <w:proofErr w:type="spellEnd"/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, H. (2014). Critical Theory as an Approach to the Ethics of Information Security. </w:t>
        </w:r>
        <w:r w:rsidRPr="00C72FC7">
          <w:rPr>
            <w:rFonts w:ascii="Arial" w:eastAsia="Times New Roman" w:hAnsi="Arial" w:cs="Arial"/>
            <w:i/>
            <w:iCs/>
            <w:color w:val="265986"/>
            <w:sz w:val="23"/>
            <w:szCs w:val="23"/>
            <w:u w:val="single"/>
          </w:rPr>
          <w:t>Science &amp; Engineering Ethics</w:t>
        </w:r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, 20(3), 675-699. </w:t>
        </w:r>
      </w:hyperlink>
    </w:p>
    <w:p w14:paraId="594F9972" w14:textId="77777777" w:rsidR="00C72FC7" w:rsidRPr="00C72FC7" w:rsidRDefault="00C72FC7" w:rsidP="00C72FC7">
      <w:pPr>
        <w:shd w:val="clear" w:color="auto" w:fill="FFFFFF"/>
        <w:spacing w:after="150"/>
        <w:rPr>
          <w:rFonts w:ascii="Arial" w:eastAsia="Times New Roman" w:hAnsi="Arial" w:cs="Arial"/>
          <w:color w:val="333333"/>
          <w:sz w:val="23"/>
          <w:szCs w:val="23"/>
        </w:rPr>
      </w:pPr>
      <w:hyperlink r:id="rId15" w:history="1"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 xml:space="preserve">Thomas, E.F., </w:t>
        </w:r>
        <w:proofErr w:type="spellStart"/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MCGarty</w:t>
        </w:r>
        <w:proofErr w:type="spellEnd"/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 xml:space="preserve">, C., &amp; </w:t>
        </w:r>
        <w:proofErr w:type="spellStart"/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Mavor</w:t>
        </w:r>
        <w:proofErr w:type="spellEnd"/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, K.I. (2009). Transforming “Apathy into movement”: The role of prosocial emotions in motivation action for social change. </w:t>
        </w:r>
        <w:r w:rsidRPr="00C72FC7">
          <w:rPr>
            <w:rFonts w:ascii="Arial" w:eastAsia="Times New Roman" w:hAnsi="Arial" w:cs="Arial"/>
            <w:i/>
            <w:iCs/>
            <w:color w:val="265986"/>
            <w:sz w:val="23"/>
            <w:szCs w:val="23"/>
            <w:u w:val="single"/>
          </w:rPr>
          <w:t>Personality &amp; Social Psychology Review</w:t>
        </w:r>
        <w:r w:rsidRPr="00C72FC7">
          <w:rPr>
            <w:rFonts w:ascii="Arial" w:eastAsia="Times New Roman" w:hAnsi="Arial" w:cs="Arial"/>
            <w:color w:val="265986"/>
            <w:sz w:val="23"/>
            <w:szCs w:val="23"/>
            <w:u w:val="single"/>
          </w:rPr>
          <w:t>, 13(4), 310-333.</w:t>
        </w:r>
      </w:hyperlink>
    </w:p>
    <w:p w14:paraId="0FA44FB5" w14:textId="77777777" w:rsidR="0060402A" w:rsidRDefault="00C72FC7"/>
    <w:sectPr w:rsidR="0060402A" w:rsidSect="00D93C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FC7"/>
    <w:rsid w:val="00020DC6"/>
    <w:rsid w:val="00C72FC7"/>
    <w:rsid w:val="00D9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425F70"/>
  <w15:chartTrackingRefBased/>
  <w15:docId w15:val="{8AAA5AEA-7844-854F-8EB9-BCB6FA56E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72FC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72FC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72FC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72FC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72FC7"/>
  </w:style>
  <w:style w:type="character" w:styleId="Emphasis">
    <w:name w:val="Emphasis"/>
    <w:basedOn w:val="DefaultParagraphFont"/>
    <w:uiPriority w:val="20"/>
    <w:qFormat/>
    <w:rsid w:val="00C72F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64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7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05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ric.ed.gov/?id=EJ1058505" TargetMode="External"/><Relationship Id="rId13" Type="http://schemas.openxmlformats.org/officeDocument/2006/relationships/hyperlink" Target="https://ezp.waldenulibrary.org/login?url=https://search.ebscohost.com/login.aspx?direct=true&amp;db=iih&amp;AN=13857302&amp;scope=sit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zp.waldenulibrary.org/login?url=https://search.ebscohost.com/login.aspx?direct=true&amp;db=eue&amp;AN=90147591&amp;scope=site" TargetMode="External"/><Relationship Id="rId12" Type="http://schemas.openxmlformats.org/officeDocument/2006/relationships/hyperlink" Target="https://ezp.waldenulibrary.org/login?url=https://search.ebscohost.com/login.aspx?direct=true&amp;db=a9h&amp;AN=51827937&amp;scope=site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ezp.waldenulibrary.org/login?url=http://journals.sagepub.com/doi/abs/10.1177/0255761413508066" TargetMode="External"/><Relationship Id="rId11" Type="http://schemas.openxmlformats.org/officeDocument/2006/relationships/hyperlink" Target="https://search-proquest-com.ezp.waldenulibrary.org/docview/869912466?accountid=14872" TargetMode="External"/><Relationship Id="rId5" Type="http://schemas.openxmlformats.org/officeDocument/2006/relationships/hyperlink" Target="https://doi-org.ezp.waldenulibrary.org/10.1177/0149206311436079" TargetMode="External"/><Relationship Id="rId15" Type="http://schemas.openxmlformats.org/officeDocument/2006/relationships/hyperlink" Target="https://doi-org.ezp.waldenulibrary.org/10.1177/1088868309343290" TargetMode="External"/><Relationship Id="rId10" Type="http://schemas.openxmlformats.org/officeDocument/2006/relationships/hyperlink" Target="https://ezp.waldenulibrary.org/login?url=https://search.ebscohost.com/login.aspx?direct=true&amp;db=eue&amp;AN=92997979&amp;scope=site" TargetMode="External"/><Relationship Id="rId4" Type="http://schemas.openxmlformats.org/officeDocument/2006/relationships/hyperlink" Target="https://academicguides.waldenu.edu/library/ask" TargetMode="External"/><Relationship Id="rId9" Type="http://schemas.openxmlformats.org/officeDocument/2006/relationships/hyperlink" Target="https://doi-org.ezp.waldenulibrary.org/10.1177/1525822X05279903" TargetMode="External"/><Relationship Id="rId14" Type="http://schemas.openxmlformats.org/officeDocument/2006/relationships/hyperlink" Target="https://ezp.waldenulibrary.org/login?url=https://search.ebscohost.com/login.aspx?direct=true&amp;db=mnh&amp;AN=24293199&amp;scope=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Petty</dc:creator>
  <cp:keywords/>
  <dc:description/>
  <cp:lastModifiedBy>Patrick Petty</cp:lastModifiedBy>
  <cp:revision>1</cp:revision>
  <dcterms:created xsi:type="dcterms:W3CDTF">2020-11-02T19:26:00Z</dcterms:created>
  <dcterms:modified xsi:type="dcterms:W3CDTF">2020-11-02T19:27:00Z</dcterms:modified>
</cp:coreProperties>
</file>