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577A6FF" w14:textId="77777777" w:rsidR="00421169" w:rsidRPr="00DD5869" w:rsidRDefault="00421169" w:rsidP="00421169">
      <w:pPr>
        <w:pStyle w:val="Heading2"/>
      </w:pPr>
      <w:r>
        <w:rPr>
          <w:szCs w:val="24"/>
        </w:rPr>
        <w:t>Theoretical or Conceptual Framework</w:t>
      </w:r>
    </w:p>
    <w:p w14:paraId="3A4E624C" w14:textId="77777777" w:rsidR="00421169" w:rsidRDefault="00421169" w:rsidP="00421169">
      <w:r>
        <w:t>To advance equity and equal rights within highly unequal societies, it is important to support young people with the concept of their rights in relation to the realities surrounding them (Alderson, 2016). It is also important to assess how racial phenomena continue to affect the experiences of people of color in an unequal society (Freeman et al., 2017). For the purpose of this study, Bhaskar’s (1996) philosophy of critical realism and the critical race theory that was developed by law students in the United States in 1989 (Freeman et al., 2017) will be used as the framework for understanding how racism and the legacy of the medical mistreatment of minorities affect the perceptions of young African-American men towards the healthcare system.</w:t>
      </w:r>
    </w:p>
    <w:p w14:paraId="6C1DD965" w14:textId="77777777" w:rsidR="00421169" w:rsidRDefault="00421169" w:rsidP="00421169">
      <w:r>
        <w:t>Critical realism was first proposed by Bhaskar (1986) who was searching for alternatives to the available models of scientific methodologies at the time, which he found to be ambiguous and unable to capture the ontology of concepts that are not directly observable in nature. Alderson (2016) provided a brief explanation of critical realism as a philosophy of natural and social science that examines the existence of human rights in relation to human environments on three levels of reality: a) empirical reality, b) actual reality, and c) causal reality. The model of thinking separates epistemology, which refers to the process of thinking and teaching about a concept, from ontology, which pertains to the actual existence or experience of a concept. The empirical level focuses on one’s perceptions and responses to human rights whereas the actual level of reality focus on what actually happens when these rights are honored are violated. Critical realism’s philosophy examines the third layer of causal realities, which are often unseen in the actual realities but have a lasting and continuing effect on society (Alderson, 2016).</w:t>
      </w:r>
    </w:p>
    <w:p w14:paraId="5029E516" w14:textId="77777777" w:rsidR="00421169" w:rsidRDefault="00421169" w:rsidP="00421169">
      <w:r>
        <w:t xml:space="preserve">Critical realism also presents four planes of social being: a) real or physical, b) actual or interpersonal, c) empirical or social structures, and d) transcendent or inner being (Bagley, </w:t>
      </w:r>
      <w:proofErr w:type="spellStart"/>
      <w:r>
        <w:lastRenderedPageBreak/>
        <w:t>Sawyerr</w:t>
      </w:r>
      <w:proofErr w:type="spellEnd"/>
      <w:r>
        <w:t>, &amp; Abubaker, 2016). In the context of rights, these planes of social being drive a person’s agency at varying levels to promote his/her rights and those of other people (Alderson, 2016). Alderson (2016) studied international human rights and citizenship education through the lens of critical realism. She stated that in order to advance equal rights in societies marked by inequity, the oppressed must be given the confidence and the competence to challenge the injustice. This education also requires the conceptualization of human rights in relation to the human nature, interpersonal relationships, and the social structures that surround it. Critical realism presents a model of thinking for analyzing injustices at these various levels of reality and challenges the absences of rights where it is most needed.</w:t>
      </w:r>
    </w:p>
    <w:p w14:paraId="72465E52" w14:textId="77777777" w:rsidR="00421169" w:rsidRDefault="00421169" w:rsidP="00421169">
      <w:r>
        <w:t xml:space="preserve">In a similar way, critical race theory as applied to public health also highlights the presence of social and economic constraints that prevent minorities from realizing the highest ideals of democracy. According to Gilbert et al. (2016), black men continue to see themselves as the litmus test for the reality of American democracy as they continue to strive for freedom and human rights. Black men continue to have the poorest health outcomes across all groups in the United States; in addition, they are also most likely to be systematically disconnected from the public agencies and institutions that aid with their education, employment, and health. Public health critical race theory is an approach that comprises concepts from critical race theory and public health theories that can be used as a framework for researches and interventions geared towards assessing and alleviating the inequities for black men (Gilbert et al., 2016). Critical race theory is designed to highlight contemporary racial phenomena and expand the conversation about racial concepts by taking the lived experiences of people of color in relation to the structural racism within their societies (Freeman et al., 2017). The application of public health critical race theory has three main goals: a) providing better ways for marginalized groups to </w:t>
      </w:r>
      <w:r>
        <w:lastRenderedPageBreak/>
        <w:t>voice out their concerns, b) identify measures to capture the social constructs of race, and c) develop steps of action to address the perceived inequality (Gilbert et al., 2016).</w:t>
      </w:r>
    </w:p>
    <w:p w14:paraId="109D6E1F" w14:textId="77777777" w:rsidR="00421169" w:rsidRDefault="00421169" w:rsidP="00421169">
      <w:r>
        <w:t>Gilbert et al. (2016) posited in their study of trends in black men’s health that the health of black men is shaped by long-standing historical and social conditional of inequality comprising systems of institutional racism that assigns privileges, values, and opportunities based on physical traits and other racial factors. The theory acknowledges how the identity of black men make it more difficult for them to progress within the American legal structure. Freeman et al. (2017) also used critical race theory to assess how institutional policies and structures influence the healthcare decisions and outcomes of racial or ethnic minorities. They stated that critical race theory helped to elucidate the mechanisms through which structural racism shaped and influenced the relationship of minorities with the HIV care continuum by drawing on the participants’ counter-narratives and how historical accounts of marginalization circulate within their community and shaped how they understand HIV and HIV care.</w:t>
      </w:r>
    </w:p>
    <w:p w14:paraId="02965855" w14:textId="77777777" w:rsidR="00421169" w:rsidRDefault="00421169" w:rsidP="00421169">
      <w:r>
        <w:t>Critical realism and critical race theory both frame how concepts of racism, both epistemological and ontological, influence young black men’s concepts of their human rights. While critical realism deconstructs the underlying mechanisms that differentiate between disguised and actual realities, critical race theory frames how the perceived realities operate and pull these observations into a critical perspective in regard to how they affect the nature of racial tendencies to marginalize racial groups within a social context (</w:t>
      </w:r>
      <w:proofErr w:type="spellStart"/>
      <w:r>
        <w:t>Makoelle</w:t>
      </w:r>
      <w:proofErr w:type="spellEnd"/>
      <w:r>
        <w:t>, 2014). This study will draw from both models of thinking in assessing the phenomenological accounts of the participants for the study in regard to their concepts of the legacy of racism in the American healthcare system.</w:t>
      </w:r>
    </w:p>
    <w:p w14:paraId="12E714A3" w14:textId="77777777" w:rsidR="001E6811" w:rsidRDefault="001E6811"/>
    <w:sectPr w:rsidR="001E6811" w:rsidSect="00C7442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1169"/>
    <w:rsid w:val="001E6811"/>
    <w:rsid w:val="00421169"/>
    <w:rsid w:val="00C744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AC7073E"/>
  <w15:chartTrackingRefBased/>
  <w15:docId w15:val="{40A30C9F-D788-E749-AF57-A8A99A80FF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1169"/>
    <w:pPr>
      <w:spacing w:line="480" w:lineRule="auto"/>
      <w:ind w:firstLine="720"/>
    </w:pPr>
    <w:rPr>
      <w:rFonts w:ascii="Times New Roman" w:eastAsia="Calibri" w:hAnsi="Times New Roman" w:cs="Times New Roman"/>
      <w:szCs w:val="22"/>
    </w:rPr>
  </w:style>
  <w:style w:type="paragraph" w:styleId="Heading2">
    <w:name w:val="heading 2"/>
    <w:basedOn w:val="Normal"/>
    <w:next w:val="Normal"/>
    <w:link w:val="Heading2Char"/>
    <w:uiPriority w:val="9"/>
    <w:qFormat/>
    <w:rsid w:val="00421169"/>
    <w:pPr>
      <w:keepNext/>
      <w:keepLines/>
      <w:ind w:firstLine="0"/>
      <w:jc w:val="center"/>
      <w:outlineLvl w:val="1"/>
    </w:pPr>
    <w:rPr>
      <w:rFonts w:eastAsia="Yu Gothic Light"/>
      <w:b/>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421169"/>
    <w:rPr>
      <w:rFonts w:ascii="Times New Roman" w:eastAsia="Yu Gothic Light" w:hAnsi="Times New Roman" w:cs="Times New Roman"/>
      <w:b/>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928</Words>
  <Characters>5295</Characters>
  <Application>Microsoft Office Word</Application>
  <DocSecurity>0</DocSecurity>
  <Lines>44</Lines>
  <Paragraphs>12</Paragraphs>
  <ScaleCrop>false</ScaleCrop>
  <Company/>
  <LinksUpToDate>false</LinksUpToDate>
  <CharactersWithSpaces>6211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 Petty</dc:creator>
  <cp:keywords/>
  <dc:description/>
  <cp:lastModifiedBy>Patrick Petty</cp:lastModifiedBy>
  <cp:revision>1</cp:revision>
  <dcterms:created xsi:type="dcterms:W3CDTF">2020-09-08T01:47:00Z</dcterms:created>
  <dcterms:modified xsi:type="dcterms:W3CDTF">2020-09-08T01:59:00Z</dcterms:modified>
</cp:coreProperties>
</file>