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keepNext w:val="0"/>
        <w:keepLines w:val="0"/>
        <w:pBdr>
          <w:top w:color="auto" w:space="0" w:sz="0" w:val="none"/>
          <w:left w:color="auto" w:space="0" w:sz="0" w:val="none"/>
          <w:bottom w:color="auto" w:space="0" w:sz="0" w:val="none"/>
          <w:right w:color="auto" w:space="0" w:sz="0" w:val="none"/>
          <w:between w:color="auto" w:space="0" w:sz="0" w:val="none"/>
        </w:pBdr>
        <w:spacing w:after="0" w:before="0" w:line="240" w:lineRule="auto"/>
        <w:ind w:right="100"/>
        <w:rPr>
          <w:sz w:val="66"/>
          <w:szCs w:val="66"/>
        </w:rPr>
      </w:pPr>
      <w:bookmarkStart w:colFirst="0" w:colLast="0" w:name="_ipd34dci3u0c" w:id="0"/>
      <w:bookmarkEnd w:id="0"/>
      <w:r w:rsidDel="00000000" w:rsidR="00000000" w:rsidRPr="00000000">
        <w:rPr>
          <w:sz w:val="66"/>
          <w:szCs w:val="66"/>
          <w:rtl w:val="0"/>
        </w:rPr>
        <w:t xml:space="preserve">Resources: End-of-Life Issues</w:t>
      </w:r>
    </w:p>
    <w:p w:rsidR="00000000" w:rsidDel="00000000" w:rsidP="00000000" w:rsidRDefault="00000000" w:rsidRPr="00000000" w14:paraId="00000002">
      <w:pPr>
        <w:numPr>
          <w:ilvl w:val="0"/>
          <w:numId w:val="3"/>
        </w:numPr>
        <w:pBdr>
          <w:top w:color="auto" w:space="0" w:sz="0" w:val="none"/>
          <w:bottom w:color="auto" w:space="0" w:sz="0" w:val="none"/>
          <w:right w:color="auto" w:space="0" w:sz="0" w:val="none"/>
          <w:between w:color="auto" w:space="0" w:sz="0" w:val="none"/>
        </w:pBdr>
        <w:shd w:fill="ffffff" w:val="clear"/>
        <w:spacing w:after="0" w:afterAutospacing="0" w:before="0" w:lineRule="auto"/>
        <w:ind w:left="720" w:right="4360" w:hanging="360"/>
      </w:pPr>
      <w:r w:rsidDel="00000000" w:rsidR="00000000" w:rsidRPr="00000000">
        <w:rPr>
          <w:color w:val="ffffff"/>
          <w:sz w:val="18"/>
          <w:szCs w:val="18"/>
          <w:rtl w:val="0"/>
        </w:rPr>
        <w:t xml:space="preserve">PRINT</w:t>
      </w:r>
    </w:p>
    <w:p w:rsidR="00000000" w:rsidDel="00000000" w:rsidP="00000000" w:rsidRDefault="00000000" w:rsidRPr="00000000" w14:paraId="00000003">
      <w:pPr>
        <w:numPr>
          <w:ilvl w:val="0"/>
          <w:numId w:val="3"/>
        </w:numPr>
        <w:pBdr>
          <w:top w:color="auto" w:space="0" w:sz="0" w:val="none"/>
          <w:bottom w:color="auto" w:space="0" w:sz="0" w:val="none"/>
          <w:right w:color="auto" w:space="0" w:sz="0" w:val="none"/>
          <w:between w:color="auto" w:space="0" w:sz="0" w:val="none"/>
        </w:pBdr>
        <w:shd w:fill="ffffff" w:val="clear"/>
        <w:spacing w:after="0" w:afterAutospacing="0" w:before="0" w:lineRule="auto"/>
        <w:ind w:left="720" w:right="4360" w:hanging="360"/>
      </w:pPr>
      <w:r w:rsidDel="00000000" w:rsidR="00000000" w:rsidRPr="00000000">
        <w:rPr>
          <w:color w:val="222222"/>
          <w:sz w:val="41"/>
          <w:szCs w:val="41"/>
          <w:rtl w:val="0"/>
        </w:rPr>
        <w:t xml:space="preserve">End-of-Life Issues</w:t>
      </w:r>
    </w:p>
    <w:p w:rsidR="00000000" w:rsidDel="00000000" w:rsidP="00000000" w:rsidRDefault="00000000" w:rsidRPr="00000000" w14:paraId="00000004">
      <w:pPr>
        <w:numPr>
          <w:ilvl w:val="1"/>
          <w:numId w:val="3"/>
        </w:numPr>
        <w:pBdr>
          <w:top w:color="auto" w:space="0" w:sz="0" w:val="none"/>
          <w:bottom w:color="auto" w:space="0" w:sz="0" w:val="none"/>
          <w:right w:color="auto" w:space="0" w:sz="0" w:val="none"/>
          <w:between w:color="auto" w:space="0" w:sz="0" w:val="none"/>
        </w:pBdr>
        <w:spacing w:after="0" w:afterAutospacing="0" w:before="0" w:lineRule="auto"/>
        <w:ind w:left="1440" w:right="4360" w:hanging="360"/>
      </w:pPr>
      <w:hyperlink r:id="rId6">
        <w:r w:rsidDel="00000000" w:rsidR="00000000" w:rsidRPr="00000000">
          <w:rPr>
            <w:color w:val="0f6da8"/>
            <w:sz w:val="26"/>
            <w:szCs w:val="26"/>
            <w:u w:val="single"/>
            <w:rtl w:val="0"/>
          </w:rPr>
          <w:t xml:space="preserve">The Suicide Plan</w:t>
        </w:r>
      </w:hyperlink>
      <w:r w:rsidDel="00000000" w:rsidR="00000000" w:rsidRPr="00000000">
        <w:rPr>
          <w:color w:val="222222"/>
          <w:sz w:val="26"/>
          <w:szCs w:val="26"/>
          <w:rtl w:val="0"/>
        </w:rPr>
        <w:t xml:space="preserve">. </w:t>
      </w:r>
    </w:p>
    <w:p w:rsidR="00000000" w:rsidDel="00000000" w:rsidP="00000000" w:rsidRDefault="00000000" w:rsidRPr="00000000" w14:paraId="00000005">
      <w:pPr>
        <w:numPr>
          <w:ilvl w:val="2"/>
          <w:numId w:val="3"/>
        </w:numPr>
        <w:pBdr>
          <w:top w:color="auto" w:space="0" w:sz="0" w:val="none"/>
          <w:bottom w:color="auto" w:space="0" w:sz="0" w:val="none"/>
          <w:right w:color="auto" w:space="0" w:sz="0" w:val="none"/>
          <w:between w:color="auto" w:space="0" w:sz="0" w:val="none"/>
        </w:pBdr>
        <w:spacing w:after="0" w:afterAutospacing="0" w:before="0" w:lineRule="auto"/>
        <w:ind w:left="2160" w:right="4360" w:hanging="360"/>
      </w:pPr>
      <w:r w:rsidDel="00000000" w:rsidR="00000000" w:rsidRPr="00000000">
        <w:rPr>
          <w:color w:val="222222"/>
          <w:sz w:val="26"/>
          <w:szCs w:val="26"/>
          <w:rtl w:val="0"/>
        </w:rPr>
        <w:t xml:space="preserve">This video explores the clandestine world of assisted suicide. Physician-assisted suicide is legal in two U.S. states—Oregon and Washington—but only for individuals facing a terminal illness. Elsewhere, individuals contemplating suicide turn to friends, family members, and activist </w:t>
      </w:r>
      <w:r w:rsidDel="00000000" w:rsidR="00000000" w:rsidRPr="00000000">
        <w:rPr>
          <w:i w:val="1"/>
          <w:color w:val="222222"/>
          <w:sz w:val="26"/>
          <w:szCs w:val="26"/>
          <w:rtl w:val="0"/>
        </w:rPr>
        <w:t xml:space="preserve">right-to-die</w:t>
      </w:r>
      <w:r w:rsidDel="00000000" w:rsidR="00000000" w:rsidRPr="00000000">
        <w:rPr>
          <w:color w:val="222222"/>
          <w:sz w:val="26"/>
          <w:szCs w:val="26"/>
          <w:rtl w:val="0"/>
        </w:rPr>
        <w:t xml:space="preserve"> organizations. When people choose to kill themselves, those who help them (assisters) face a range of legal consequences, so they are advised to hide evidence and tell few people about their intentions. This documentary offers a balanced, informative viewpoint about an issue few want to contemplate.</w:t>
      </w:r>
    </w:p>
    <w:p w:rsidR="00000000" w:rsidDel="00000000" w:rsidP="00000000" w:rsidRDefault="00000000" w:rsidRPr="00000000" w14:paraId="00000006">
      <w:pPr>
        <w:numPr>
          <w:ilvl w:val="2"/>
          <w:numId w:val="3"/>
        </w:numPr>
        <w:pBdr>
          <w:top w:color="auto" w:space="0" w:sz="0" w:val="none"/>
          <w:bottom w:color="auto" w:space="0" w:sz="0" w:val="none"/>
          <w:right w:color="auto" w:space="0" w:sz="0" w:val="none"/>
          <w:between w:color="auto" w:space="0" w:sz="0" w:val="none"/>
        </w:pBdr>
        <w:spacing w:after="0" w:afterAutospacing="0" w:before="0" w:lineRule="auto"/>
        <w:ind w:left="2160" w:right="4360" w:hanging="360"/>
      </w:pPr>
      <w:r w:rsidDel="00000000" w:rsidR="00000000" w:rsidRPr="00000000">
        <w:rPr>
          <w:color w:val="222222"/>
          <w:sz w:val="26"/>
          <w:szCs w:val="26"/>
          <w:rtl w:val="0"/>
        </w:rPr>
        <w:t xml:space="preserve">Running time: 01:25:38.</w:t>
      </w:r>
    </w:p>
    <w:p w:rsidR="00000000" w:rsidDel="00000000" w:rsidP="00000000" w:rsidRDefault="00000000" w:rsidRPr="00000000" w14:paraId="00000007">
      <w:pPr>
        <w:numPr>
          <w:ilvl w:val="0"/>
          <w:numId w:val="3"/>
        </w:numPr>
        <w:pBdr>
          <w:top w:color="auto" w:space="0" w:sz="0" w:val="none"/>
          <w:bottom w:color="auto" w:space="0" w:sz="0" w:val="none"/>
          <w:right w:color="auto" w:space="0" w:sz="0" w:val="none"/>
          <w:between w:color="auto" w:space="0" w:sz="0" w:val="none"/>
        </w:pBdr>
        <w:shd w:fill="ffffff" w:val="clear"/>
        <w:spacing w:after="0" w:afterAutospacing="0" w:before="0" w:lineRule="auto"/>
        <w:ind w:left="720" w:right="4360" w:hanging="360"/>
      </w:pPr>
      <w:r w:rsidDel="00000000" w:rsidR="00000000" w:rsidRPr="00000000">
        <w:rPr>
          <w:color w:val="222222"/>
          <w:sz w:val="26"/>
          <w:szCs w:val="26"/>
          <w:rtl w:val="0"/>
        </w:rPr>
        <w:t xml:space="preserve">Think about the following questions:</w:t>
      </w:r>
    </w:p>
    <w:p w:rsidR="00000000" w:rsidDel="00000000" w:rsidP="00000000" w:rsidRDefault="00000000" w:rsidRPr="00000000" w14:paraId="00000008">
      <w:pPr>
        <w:numPr>
          <w:ilvl w:val="1"/>
          <w:numId w:val="3"/>
        </w:numPr>
        <w:pBdr>
          <w:top w:color="auto" w:space="0" w:sz="0" w:val="none"/>
          <w:bottom w:color="auto" w:space="0" w:sz="0" w:val="none"/>
          <w:right w:color="auto" w:space="0" w:sz="0" w:val="none"/>
          <w:between w:color="auto" w:space="0" w:sz="0" w:val="none"/>
        </w:pBdr>
        <w:spacing w:after="0" w:afterAutospacing="0" w:before="0" w:lineRule="auto"/>
        <w:ind w:left="1440" w:right="4360" w:hanging="360"/>
      </w:pPr>
      <w:r w:rsidDel="00000000" w:rsidR="00000000" w:rsidRPr="00000000">
        <w:rPr>
          <w:color w:val="222222"/>
          <w:sz w:val="26"/>
          <w:szCs w:val="26"/>
          <w:rtl w:val="0"/>
        </w:rPr>
        <w:t xml:space="preserve">What are your thoughts about those individuals who were arrested for helping a parent or friend die? Though they broke the law, do you believe they did anything morally wrong?</w:t>
      </w:r>
    </w:p>
    <w:p w:rsidR="00000000" w:rsidDel="00000000" w:rsidP="00000000" w:rsidRDefault="00000000" w:rsidRPr="00000000" w14:paraId="00000009">
      <w:pPr>
        <w:numPr>
          <w:ilvl w:val="1"/>
          <w:numId w:val="3"/>
        </w:numPr>
        <w:pBdr>
          <w:top w:color="auto" w:space="0" w:sz="0" w:val="none"/>
          <w:bottom w:color="auto" w:space="0" w:sz="0" w:val="none"/>
          <w:right w:color="auto" w:space="0" w:sz="0" w:val="none"/>
          <w:between w:color="auto" w:space="0" w:sz="0" w:val="none"/>
        </w:pBdr>
        <w:spacing w:after="0" w:afterAutospacing="0" w:before="0" w:lineRule="auto"/>
        <w:ind w:left="1440" w:right="4360" w:hanging="360"/>
      </w:pPr>
      <w:r w:rsidDel="00000000" w:rsidR="00000000" w:rsidRPr="00000000">
        <w:rPr>
          <w:color w:val="222222"/>
          <w:sz w:val="26"/>
          <w:szCs w:val="26"/>
          <w:rtl w:val="0"/>
        </w:rPr>
        <w:t xml:space="preserve">Did the film change your mind, in either direction, about laws that forbid physician-assisted suicide?</w:t>
      </w:r>
    </w:p>
    <w:p w:rsidR="00000000" w:rsidDel="00000000" w:rsidP="00000000" w:rsidRDefault="00000000" w:rsidRPr="00000000" w14:paraId="0000000A">
      <w:pPr>
        <w:numPr>
          <w:ilvl w:val="1"/>
          <w:numId w:val="3"/>
        </w:numPr>
        <w:pBdr>
          <w:top w:color="auto" w:space="0" w:sz="0" w:val="none"/>
          <w:bottom w:color="auto" w:space="0" w:sz="0" w:val="none"/>
          <w:right w:color="auto" w:space="0" w:sz="0" w:val="none"/>
          <w:between w:color="auto" w:space="0" w:sz="0" w:val="none"/>
        </w:pBdr>
        <w:spacing w:after="0" w:afterAutospacing="0" w:before="0" w:lineRule="auto"/>
        <w:ind w:left="1440" w:right="4360" w:hanging="360"/>
      </w:pPr>
      <w:r w:rsidDel="00000000" w:rsidR="00000000" w:rsidRPr="00000000">
        <w:rPr>
          <w:color w:val="222222"/>
          <w:sz w:val="26"/>
          <w:szCs w:val="26"/>
          <w:rtl w:val="0"/>
        </w:rPr>
        <w:t xml:space="preserve">What do you think of Dr. Timothy Quill's claim in the video that there is no moral difference between a doctor removing life-sustaining treatment upon a patient's request (which is legal) and a doctor hastening the death of a terminally ill patient who asks for such help (which is illegal in most U.S. states)? Do you agree or disagree? </w:t>
      </w:r>
    </w:p>
    <w:p w:rsidR="00000000" w:rsidDel="00000000" w:rsidP="00000000" w:rsidRDefault="00000000" w:rsidRPr="00000000" w14:paraId="0000000B">
      <w:pPr>
        <w:numPr>
          <w:ilvl w:val="1"/>
          <w:numId w:val="3"/>
        </w:numPr>
        <w:pBdr>
          <w:top w:color="auto" w:space="0" w:sz="0" w:val="none"/>
          <w:bottom w:color="auto" w:space="0" w:sz="0" w:val="none"/>
          <w:right w:color="auto" w:space="0" w:sz="0" w:val="none"/>
          <w:between w:color="auto" w:space="0" w:sz="0" w:val="none"/>
        </w:pBdr>
        <w:spacing w:after="0" w:afterAutospacing="0" w:before="0" w:lineRule="auto"/>
        <w:ind w:left="1440" w:right="4360" w:hanging="360"/>
      </w:pPr>
      <w:r w:rsidDel="00000000" w:rsidR="00000000" w:rsidRPr="00000000">
        <w:rPr>
          <w:color w:val="222222"/>
          <w:sz w:val="26"/>
          <w:szCs w:val="26"/>
          <w:rtl w:val="0"/>
        </w:rPr>
        <w:t xml:space="preserve">Should those who have a treatable illness but do not choose to go through treatment and </w:t>
      </w:r>
      <w:r w:rsidDel="00000000" w:rsidR="00000000" w:rsidRPr="00000000">
        <w:rPr>
          <w:i w:val="1"/>
          <w:color w:val="222222"/>
          <w:sz w:val="26"/>
          <w:szCs w:val="26"/>
          <w:rtl w:val="0"/>
        </w:rPr>
        <w:t xml:space="preserve">linger</w:t>
      </w:r>
      <w:r w:rsidDel="00000000" w:rsidR="00000000" w:rsidRPr="00000000">
        <w:rPr>
          <w:color w:val="222222"/>
          <w:sz w:val="26"/>
          <w:szCs w:val="26"/>
          <w:rtl w:val="0"/>
        </w:rPr>
        <w:t xml:space="preserve"> be permitted to receive assistance to kill themselves?</w:t>
      </w:r>
    </w:p>
    <w:p w:rsidR="00000000" w:rsidDel="00000000" w:rsidP="00000000" w:rsidRDefault="00000000" w:rsidRPr="00000000" w14:paraId="0000000C">
      <w:pPr>
        <w:numPr>
          <w:ilvl w:val="0"/>
          <w:numId w:val="3"/>
        </w:numPr>
        <w:pBdr>
          <w:top w:color="auto" w:space="0" w:sz="0" w:val="none"/>
          <w:bottom w:color="auto" w:space="0" w:sz="0" w:val="none"/>
          <w:right w:color="auto" w:space="0" w:sz="0" w:val="none"/>
          <w:between w:color="auto" w:space="0" w:sz="0" w:val="none"/>
        </w:pBdr>
        <w:shd w:fill="ffffff" w:val="clear"/>
        <w:spacing w:after="0" w:afterAutospacing="0" w:before="0" w:lineRule="auto"/>
        <w:ind w:left="720" w:right="4360" w:hanging="360"/>
      </w:pPr>
      <w:r w:rsidDel="00000000" w:rsidR="00000000" w:rsidRPr="00000000">
        <w:rPr>
          <w:color w:val="222222"/>
          <w:sz w:val="41"/>
          <w:szCs w:val="41"/>
          <w:rtl w:val="0"/>
        </w:rPr>
        <w:t xml:space="preserve">Additional End-of-Life Issues</w:t>
      </w:r>
    </w:p>
    <w:p w:rsidR="00000000" w:rsidDel="00000000" w:rsidP="00000000" w:rsidRDefault="00000000" w:rsidRPr="00000000" w14:paraId="0000000D">
      <w:pPr>
        <w:numPr>
          <w:ilvl w:val="1"/>
          <w:numId w:val="3"/>
        </w:numPr>
        <w:pBdr>
          <w:top w:color="auto" w:space="0" w:sz="0" w:val="none"/>
          <w:bottom w:color="auto" w:space="0" w:sz="0" w:val="none"/>
          <w:right w:color="auto" w:space="0" w:sz="0" w:val="none"/>
          <w:between w:color="auto" w:space="0" w:sz="0" w:val="none"/>
        </w:pBdr>
        <w:spacing w:after="0" w:afterAutospacing="0" w:before="0" w:lineRule="auto"/>
        <w:ind w:left="1440" w:right="4360" w:hanging="360"/>
      </w:pPr>
      <w:r w:rsidDel="00000000" w:rsidR="00000000" w:rsidRPr="00000000">
        <w:rPr>
          <w:color w:val="222222"/>
          <w:sz w:val="26"/>
          <w:szCs w:val="26"/>
          <w:rtl w:val="0"/>
        </w:rPr>
        <w:t xml:space="preserve">Emanuel, L. L, Barry, M. J., Stoeckle, J. D., Ettelson, L. M., &amp; Emanuel, E. J. (1991). </w:t>
      </w:r>
      <w:hyperlink r:id="rId7">
        <w:r w:rsidDel="00000000" w:rsidR="00000000" w:rsidRPr="00000000">
          <w:rPr>
            <w:color w:val="0f6da8"/>
            <w:sz w:val="26"/>
            <w:szCs w:val="26"/>
            <w:u w:val="single"/>
            <w:rtl w:val="0"/>
          </w:rPr>
          <w:t xml:space="preserve">Advance directives for medical care: A case for greater use</w:t>
        </w:r>
      </w:hyperlink>
      <w:r w:rsidDel="00000000" w:rsidR="00000000" w:rsidRPr="00000000">
        <w:rPr>
          <w:color w:val="222222"/>
          <w:sz w:val="26"/>
          <w:szCs w:val="26"/>
          <w:rtl w:val="0"/>
        </w:rPr>
        <w:t xml:space="preserve">. </w:t>
      </w:r>
      <w:r w:rsidDel="00000000" w:rsidR="00000000" w:rsidRPr="00000000">
        <w:rPr>
          <w:i w:val="1"/>
          <w:color w:val="222222"/>
          <w:sz w:val="26"/>
          <w:szCs w:val="26"/>
          <w:rtl w:val="0"/>
        </w:rPr>
        <w:t xml:space="preserve">The New England Journal of Medicine, 324</w:t>
      </w:r>
      <w:r w:rsidDel="00000000" w:rsidR="00000000" w:rsidRPr="00000000">
        <w:rPr>
          <w:color w:val="222222"/>
          <w:sz w:val="26"/>
          <w:szCs w:val="26"/>
          <w:rtl w:val="0"/>
        </w:rPr>
        <w:t xml:space="preserve">(13), 889-895. </w:t>
      </w:r>
    </w:p>
    <w:p w:rsidR="00000000" w:rsidDel="00000000" w:rsidP="00000000" w:rsidRDefault="00000000" w:rsidRPr="00000000" w14:paraId="0000000E">
      <w:pPr>
        <w:numPr>
          <w:ilvl w:val="2"/>
          <w:numId w:val="3"/>
        </w:numPr>
        <w:pBdr>
          <w:top w:color="auto" w:space="0" w:sz="0" w:val="none"/>
          <w:bottom w:color="auto" w:space="0" w:sz="0" w:val="none"/>
          <w:right w:color="auto" w:space="0" w:sz="0" w:val="none"/>
          <w:between w:color="auto" w:space="0" w:sz="0" w:val="none"/>
        </w:pBdr>
        <w:spacing w:after="0" w:afterAutospacing="0" w:before="0" w:lineRule="auto"/>
        <w:ind w:left="2160" w:right="4360" w:hanging="360"/>
      </w:pPr>
      <w:r w:rsidDel="00000000" w:rsidR="00000000" w:rsidRPr="00000000">
        <w:rPr>
          <w:color w:val="222222"/>
          <w:sz w:val="26"/>
          <w:szCs w:val="26"/>
          <w:rtl w:val="0"/>
        </w:rPr>
        <w:t xml:space="preserve">This seminal work examines the case for expanding the use of advanced medical directives by using hypothetical scenarios.</w:t>
      </w:r>
    </w:p>
    <w:p w:rsidR="00000000" w:rsidDel="00000000" w:rsidP="00000000" w:rsidRDefault="00000000" w:rsidRPr="00000000" w14:paraId="0000000F">
      <w:pPr>
        <w:numPr>
          <w:ilvl w:val="1"/>
          <w:numId w:val="3"/>
        </w:numPr>
        <w:pBdr>
          <w:top w:color="auto" w:space="0" w:sz="0" w:val="none"/>
          <w:bottom w:color="auto" w:space="0" w:sz="0" w:val="none"/>
          <w:right w:color="auto" w:space="0" w:sz="0" w:val="none"/>
          <w:between w:color="auto" w:space="0" w:sz="0" w:val="none"/>
        </w:pBdr>
        <w:spacing w:after="0" w:afterAutospacing="0" w:before="0" w:lineRule="auto"/>
        <w:ind w:left="1440" w:right="4360" w:hanging="360"/>
      </w:pPr>
      <w:r w:rsidDel="00000000" w:rsidR="00000000" w:rsidRPr="00000000">
        <w:rPr>
          <w:color w:val="222222"/>
          <w:sz w:val="26"/>
          <w:szCs w:val="26"/>
          <w:rtl w:val="0"/>
        </w:rPr>
        <w:t xml:space="preserve">Gedge, E., Giacomini, M., &amp; Cook, D. (2007). </w:t>
      </w:r>
      <w:hyperlink r:id="rId8">
        <w:r w:rsidDel="00000000" w:rsidR="00000000" w:rsidRPr="00000000">
          <w:rPr>
            <w:color w:val="0f6da8"/>
            <w:sz w:val="26"/>
            <w:szCs w:val="26"/>
            <w:u w:val="single"/>
            <w:rtl w:val="0"/>
          </w:rPr>
          <w:t xml:space="preserve">Withholding and withdrawing life support in critical care settings: Ethical issues concerning consent</w:t>
        </w:r>
      </w:hyperlink>
      <w:r w:rsidDel="00000000" w:rsidR="00000000" w:rsidRPr="00000000">
        <w:rPr>
          <w:color w:val="222222"/>
          <w:sz w:val="26"/>
          <w:szCs w:val="26"/>
          <w:rtl w:val="0"/>
        </w:rPr>
        <w:t xml:space="preserve">. </w:t>
      </w:r>
      <w:r w:rsidDel="00000000" w:rsidR="00000000" w:rsidRPr="00000000">
        <w:rPr>
          <w:i w:val="1"/>
          <w:color w:val="222222"/>
          <w:sz w:val="26"/>
          <w:szCs w:val="26"/>
          <w:rtl w:val="0"/>
        </w:rPr>
        <w:t xml:space="preserve">Journal of Medical Ethics, 33</w:t>
      </w:r>
      <w:r w:rsidDel="00000000" w:rsidR="00000000" w:rsidRPr="00000000">
        <w:rPr>
          <w:color w:val="222222"/>
          <w:sz w:val="26"/>
          <w:szCs w:val="26"/>
          <w:rtl w:val="0"/>
        </w:rPr>
        <w:t xml:space="preserve">(4), 215. </w:t>
      </w:r>
    </w:p>
    <w:p w:rsidR="00000000" w:rsidDel="00000000" w:rsidP="00000000" w:rsidRDefault="00000000" w:rsidRPr="00000000" w14:paraId="00000010">
      <w:pPr>
        <w:numPr>
          <w:ilvl w:val="2"/>
          <w:numId w:val="3"/>
        </w:numPr>
        <w:pBdr>
          <w:top w:color="auto" w:space="0" w:sz="0" w:val="none"/>
          <w:bottom w:color="auto" w:space="0" w:sz="0" w:val="none"/>
          <w:right w:color="auto" w:space="0" w:sz="0" w:val="none"/>
          <w:between w:color="auto" w:space="0" w:sz="0" w:val="none"/>
        </w:pBdr>
        <w:spacing w:after="0" w:afterAutospacing="0" w:before="0" w:lineRule="auto"/>
        <w:ind w:left="2160" w:right="4360" w:hanging="360"/>
      </w:pPr>
      <w:r w:rsidDel="00000000" w:rsidR="00000000" w:rsidRPr="00000000">
        <w:rPr>
          <w:color w:val="222222"/>
          <w:sz w:val="26"/>
          <w:szCs w:val="26"/>
          <w:rtl w:val="0"/>
        </w:rPr>
        <w:t xml:space="preserve">More recent seminal work regarding the ethical guidelines and issues with regards to life support technology.</w:t>
      </w:r>
    </w:p>
    <w:p w:rsidR="00000000" w:rsidDel="00000000" w:rsidP="00000000" w:rsidRDefault="00000000" w:rsidRPr="00000000" w14:paraId="00000011">
      <w:pPr>
        <w:numPr>
          <w:ilvl w:val="1"/>
          <w:numId w:val="3"/>
        </w:numPr>
        <w:pBdr>
          <w:top w:color="auto" w:space="0" w:sz="0" w:val="none"/>
          <w:bottom w:color="auto" w:space="0" w:sz="0" w:val="none"/>
          <w:right w:color="auto" w:space="0" w:sz="0" w:val="none"/>
          <w:between w:color="auto" w:space="0" w:sz="0" w:val="none"/>
        </w:pBdr>
        <w:spacing w:after="0" w:afterAutospacing="0" w:before="0" w:lineRule="auto"/>
        <w:ind w:left="1440" w:right="4360" w:hanging="360"/>
      </w:pPr>
      <w:r w:rsidDel="00000000" w:rsidR="00000000" w:rsidRPr="00000000">
        <w:rPr>
          <w:color w:val="222222"/>
          <w:sz w:val="26"/>
          <w:szCs w:val="26"/>
          <w:rtl w:val="0"/>
        </w:rPr>
        <w:t xml:space="preserve">Munson, R. (2014). </w:t>
      </w:r>
      <w:r w:rsidDel="00000000" w:rsidR="00000000" w:rsidRPr="00000000">
        <w:rPr>
          <w:i w:val="1"/>
          <w:color w:val="222222"/>
          <w:sz w:val="26"/>
          <w:szCs w:val="26"/>
          <w:rtl w:val="0"/>
        </w:rPr>
        <w:t xml:space="preserve">Intervention and reflection: Basic issues in bioethics</w:t>
      </w:r>
      <w:r w:rsidDel="00000000" w:rsidR="00000000" w:rsidRPr="00000000">
        <w:rPr>
          <w:color w:val="222222"/>
          <w:sz w:val="26"/>
          <w:szCs w:val="26"/>
          <w:rtl w:val="0"/>
        </w:rPr>
        <w:t xml:space="preserve"> (concise ed.). Boston, MA: Wadsworth. </w:t>
      </w:r>
      <w:r w:rsidDel="00000000" w:rsidR="00000000" w:rsidRPr="00000000">
        <w:rPr>
          <w:i w:val="1"/>
          <w:color w:val="333333"/>
          <w:sz w:val="21"/>
          <w:szCs w:val="21"/>
          <w:rtl w:val="0"/>
        </w:rPr>
        <w:t xml:space="preserve">Available in the courseroom via the VitalSource Bookshelf link.</w:t>
      </w:r>
    </w:p>
    <w:p w:rsidR="00000000" w:rsidDel="00000000" w:rsidP="00000000" w:rsidRDefault="00000000" w:rsidRPr="00000000" w14:paraId="00000012">
      <w:pPr>
        <w:numPr>
          <w:ilvl w:val="2"/>
          <w:numId w:val="3"/>
        </w:numPr>
        <w:pBdr>
          <w:top w:color="auto" w:space="0" w:sz="0" w:val="none"/>
          <w:bottom w:color="auto" w:space="0" w:sz="0" w:val="none"/>
          <w:right w:color="auto" w:space="0" w:sz="0" w:val="none"/>
          <w:between w:color="auto" w:space="0" w:sz="0" w:val="none"/>
        </w:pBdr>
        <w:spacing w:after="780" w:before="0" w:lineRule="auto"/>
        <w:ind w:left="2160" w:right="4360" w:hanging="360"/>
      </w:pPr>
      <w:r w:rsidDel="00000000" w:rsidR="00000000" w:rsidRPr="00000000">
        <w:rPr>
          <w:color w:val="222222"/>
          <w:sz w:val="26"/>
          <w:szCs w:val="26"/>
          <w:rtl w:val="0"/>
        </w:rPr>
        <w:t xml:space="preserve">Chapter 7, "Euthanasia and Assisted Suicide," pages 300-334.</w:t>
      </w:r>
    </w:p>
    <w:p w:rsidR="00000000" w:rsidDel="00000000" w:rsidP="00000000" w:rsidRDefault="00000000" w:rsidRPr="00000000" w14:paraId="00000013">
      <w:pPr>
        <w:pStyle w:val="Heading1"/>
        <w:keepNext w:val="0"/>
        <w:keepLines w:val="0"/>
        <w:pBdr>
          <w:top w:color="auto" w:space="0" w:sz="0" w:val="none"/>
          <w:left w:color="auto" w:space="0" w:sz="0" w:val="none"/>
          <w:bottom w:color="auto" w:space="0" w:sz="0" w:val="none"/>
          <w:right w:color="auto" w:space="0" w:sz="0" w:val="none"/>
          <w:between w:color="auto" w:space="0" w:sz="0" w:val="none"/>
        </w:pBdr>
        <w:spacing w:after="0" w:before="0" w:line="240" w:lineRule="auto"/>
        <w:ind w:right="100"/>
        <w:rPr>
          <w:sz w:val="66"/>
          <w:szCs w:val="66"/>
        </w:rPr>
      </w:pPr>
      <w:bookmarkStart w:colFirst="0" w:colLast="0" w:name="_tvi2jsnxa68j" w:id="1"/>
      <w:bookmarkEnd w:id="1"/>
      <w:r w:rsidDel="00000000" w:rsidR="00000000" w:rsidRPr="00000000">
        <w:rPr>
          <w:sz w:val="66"/>
          <w:szCs w:val="66"/>
          <w:rtl w:val="0"/>
        </w:rPr>
        <w:t xml:space="preserve">Resources: Optional Enrichment</w:t>
      </w:r>
    </w:p>
    <w:p w:rsidR="00000000" w:rsidDel="00000000" w:rsidP="00000000" w:rsidRDefault="00000000" w:rsidRPr="00000000" w14:paraId="00000014">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lineRule="auto"/>
        <w:ind w:left="720" w:right="4360" w:hanging="360"/>
      </w:pPr>
      <w:r w:rsidDel="00000000" w:rsidR="00000000" w:rsidRPr="00000000">
        <w:rPr>
          <w:color w:val="ffffff"/>
          <w:sz w:val="18"/>
          <w:szCs w:val="18"/>
          <w:rtl w:val="0"/>
        </w:rPr>
        <w:t xml:space="preserve">PRINT</w:t>
      </w:r>
    </w:p>
    <w:p w:rsidR="00000000" w:rsidDel="00000000" w:rsidP="00000000" w:rsidRDefault="00000000" w:rsidRPr="00000000" w14:paraId="00000015">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lineRule="auto"/>
        <w:ind w:left="720" w:right="4360" w:hanging="360"/>
      </w:pPr>
      <w:r w:rsidDel="00000000" w:rsidR="00000000" w:rsidRPr="00000000">
        <w:rPr>
          <w:color w:val="222222"/>
          <w:sz w:val="41"/>
          <w:szCs w:val="41"/>
          <w:rtl w:val="0"/>
        </w:rPr>
        <w:t xml:space="preserve">Ethical Issues: Reproductive Control</w:t>
        <w:br w:type="textWrapping"/>
      </w:r>
      <w:r w:rsidDel="00000000" w:rsidR="00000000" w:rsidRPr="00000000">
        <w:rPr>
          <w:color w:val="222222"/>
          <w:sz w:val="26"/>
          <w:szCs w:val="26"/>
          <w:rtl w:val="0"/>
        </w:rPr>
        <w:t xml:space="preserve">If you would like to learn more about ethical issues surrounding reproductive control, you may want to read </w:t>
      </w:r>
      <w:hyperlink r:id="rId9">
        <w:r w:rsidDel="00000000" w:rsidR="00000000" w:rsidRPr="00000000">
          <w:rPr>
            <w:color w:val="0f6da8"/>
            <w:sz w:val="26"/>
            <w:szCs w:val="26"/>
            <w:u w:val="single"/>
            <w:rtl w:val="0"/>
          </w:rPr>
          <w:t xml:space="preserve">Optional Enrichment: Reproductive Control [DOC]</w:t>
        </w:r>
      </w:hyperlink>
      <w:r w:rsidDel="00000000" w:rsidR="00000000" w:rsidRPr="00000000">
        <w:rPr>
          <w:color w:val="222222"/>
          <w:sz w:val="26"/>
          <w:szCs w:val="26"/>
          <w:rtl w:val="0"/>
        </w:rPr>
        <w:t xml:space="preserve"> for an overview of some of the ethical considerations.</w:t>
        <w:br w:type="textWrapping"/>
        <w:t xml:space="preserve">For further enrichment, you may wish to explore the following resources:</w:t>
      </w:r>
    </w:p>
    <w:p w:rsidR="00000000" w:rsidDel="00000000" w:rsidP="00000000" w:rsidRDefault="00000000" w:rsidRPr="00000000" w14:paraId="00000016">
      <w:pPr>
        <w:numPr>
          <w:ilvl w:val="1"/>
          <w:numId w:val="1"/>
        </w:numPr>
        <w:pBdr>
          <w:top w:color="auto" w:space="0" w:sz="0" w:val="none"/>
          <w:bottom w:color="auto" w:space="0" w:sz="0" w:val="none"/>
          <w:right w:color="auto" w:space="0" w:sz="0" w:val="none"/>
          <w:between w:color="auto" w:space="0" w:sz="0" w:val="none"/>
        </w:pBdr>
        <w:spacing w:after="0" w:afterAutospacing="0" w:before="0" w:lineRule="auto"/>
        <w:ind w:left="1440" w:right="4360" w:hanging="360"/>
      </w:pPr>
      <w:r w:rsidDel="00000000" w:rsidR="00000000" w:rsidRPr="00000000">
        <w:rPr>
          <w:color w:val="222222"/>
          <w:sz w:val="26"/>
          <w:szCs w:val="26"/>
          <w:rtl w:val="0"/>
        </w:rPr>
        <w:t xml:space="preserve">Munson, R. (2014). </w:t>
      </w:r>
      <w:r w:rsidDel="00000000" w:rsidR="00000000" w:rsidRPr="00000000">
        <w:rPr>
          <w:i w:val="1"/>
          <w:color w:val="222222"/>
          <w:sz w:val="26"/>
          <w:szCs w:val="26"/>
          <w:rtl w:val="0"/>
        </w:rPr>
        <w:t xml:space="preserve">Intervention and reflection: Basic issues in bioethics</w:t>
      </w:r>
      <w:r w:rsidDel="00000000" w:rsidR="00000000" w:rsidRPr="00000000">
        <w:rPr>
          <w:color w:val="222222"/>
          <w:sz w:val="26"/>
          <w:szCs w:val="26"/>
          <w:rtl w:val="0"/>
        </w:rPr>
        <w:t xml:space="preserve"> (concise ed.). Boston, MA: Wadsworth. </w:t>
      </w:r>
      <w:r w:rsidDel="00000000" w:rsidR="00000000" w:rsidRPr="00000000">
        <w:rPr>
          <w:i w:val="1"/>
          <w:color w:val="333333"/>
          <w:sz w:val="21"/>
          <w:szCs w:val="21"/>
          <w:rtl w:val="0"/>
        </w:rPr>
        <w:t xml:space="preserve">Available in the courseroom via the VitalSource Bookshelf link.</w:t>
      </w:r>
    </w:p>
    <w:p w:rsidR="00000000" w:rsidDel="00000000" w:rsidP="00000000" w:rsidRDefault="00000000" w:rsidRPr="00000000" w14:paraId="00000017">
      <w:pPr>
        <w:numPr>
          <w:ilvl w:val="2"/>
          <w:numId w:val="1"/>
        </w:numPr>
        <w:pBdr>
          <w:top w:color="auto" w:space="0" w:sz="0" w:val="none"/>
          <w:bottom w:color="auto" w:space="0" w:sz="0" w:val="none"/>
          <w:right w:color="auto" w:space="0" w:sz="0" w:val="none"/>
          <w:between w:color="auto" w:space="0" w:sz="0" w:val="none"/>
        </w:pBdr>
        <w:spacing w:after="0" w:afterAutospacing="0" w:before="0" w:lineRule="auto"/>
        <w:ind w:left="2160" w:right="4360" w:hanging="360"/>
      </w:pPr>
      <w:r w:rsidDel="00000000" w:rsidR="00000000" w:rsidRPr="00000000">
        <w:rPr>
          <w:color w:val="222222"/>
          <w:sz w:val="26"/>
          <w:szCs w:val="26"/>
          <w:rtl w:val="0"/>
        </w:rPr>
        <w:t xml:space="preserve">Chapter 4, "Reproductive Control," pages 189-236.</w:t>
      </w:r>
    </w:p>
    <w:p w:rsidR="00000000" w:rsidDel="00000000" w:rsidP="00000000" w:rsidRDefault="00000000" w:rsidRPr="00000000" w14:paraId="00000018">
      <w:pPr>
        <w:numPr>
          <w:ilvl w:val="2"/>
          <w:numId w:val="1"/>
        </w:numPr>
        <w:pBdr>
          <w:top w:color="auto" w:space="0" w:sz="0" w:val="none"/>
          <w:bottom w:color="auto" w:space="0" w:sz="0" w:val="none"/>
          <w:right w:color="auto" w:space="0" w:sz="0" w:val="none"/>
          <w:between w:color="auto" w:space="0" w:sz="0" w:val="none"/>
        </w:pBdr>
        <w:spacing w:after="0" w:afterAutospacing="0" w:before="0" w:lineRule="auto"/>
        <w:ind w:left="2160" w:right="4360" w:hanging="360"/>
      </w:pPr>
      <w:r w:rsidDel="00000000" w:rsidR="00000000" w:rsidRPr="00000000">
        <w:rPr>
          <w:color w:val="222222"/>
          <w:sz w:val="26"/>
          <w:szCs w:val="26"/>
          <w:rtl w:val="0"/>
        </w:rPr>
        <w:t xml:space="preserve">Chapter 5, "Abortion," pages 237-274.</w:t>
      </w:r>
    </w:p>
    <w:p w:rsidR="00000000" w:rsidDel="00000000" w:rsidP="00000000" w:rsidRDefault="00000000" w:rsidRPr="00000000" w14:paraId="00000019">
      <w:pPr>
        <w:numPr>
          <w:ilvl w:val="1"/>
          <w:numId w:val="1"/>
        </w:numPr>
        <w:pBdr>
          <w:top w:color="auto" w:space="0" w:sz="0" w:val="none"/>
          <w:bottom w:color="auto" w:space="0" w:sz="0" w:val="none"/>
          <w:right w:color="auto" w:space="0" w:sz="0" w:val="none"/>
          <w:between w:color="auto" w:space="0" w:sz="0" w:val="none"/>
        </w:pBdr>
        <w:spacing w:after="0" w:afterAutospacing="0" w:before="0" w:lineRule="auto"/>
        <w:ind w:left="1440" w:right="4360" w:hanging="360"/>
      </w:pPr>
      <w:r w:rsidDel="00000000" w:rsidR="00000000" w:rsidRPr="00000000">
        <w:rPr>
          <w:color w:val="222222"/>
          <w:sz w:val="26"/>
          <w:szCs w:val="26"/>
          <w:rtl w:val="0"/>
        </w:rPr>
        <w:t xml:space="preserve">Lyerly, A. D., &amp; Rothman, B. K. (2004). </w:t>
      </w:r>
      <w:hyperlink r:id="rId10">
        <w:r w:rsidDel="00000000" w:rsidR="00000000" w:rsidRPr="00000000">
          <w:rPr>
            <w:color w:val="0f6da8"/>
            <w:sz w:val="26"/>
            <w:szCs w:val="26"/>
            <w:u w:val="single"/>
            <w:rtl w:val="0"/>
          </w:rPr>
          <w:t xml:space="preserve">Paternalism</w:t>
        </w:r>
      </w:hyperlink>
      <w:r w:rsidDel="00000000" w:rsidR="00000000" w:rsidRPr="00000000">
        <w:rPr>
          <w:color w:val="222222"/>
          <w:sz w:val="26"/>
          <w:szCs w:val="26"/>
          <w:rtl w:val="0"/>
        </w:rPr>
        <w:t xml:space="preserve">. Retrieved from http://virtualmentor.ama-assn.org/2004/02/ccas1-0402.html </w:t>
      </w:r>
    </w:p>
    <w:p w:rsidR="00000000" w:rsidDel="00000000" w:rsidP="00000000" w:rsidRDefault="00000000" w:rsidRPr="00000000" w14:paraId="0000001A">
      <w:pPr>
        <w:numPr>
          <w:ilvl w:val="2"/>
          <w:numId w:val="1"/>
        </w:numPr>
        <w:pBdr>
          <w:top w:color="auto" w:space="0" w:sz="0" w:val="none"/>
          <w:bottom w:color="auto" w:space="0" w:sz="0" w:val="none"/>
          <w:right w:color="auto" w:space="0" w:sz="0" w:val="none"/>
          <w:between w:color="auto" w:space="0" w:sz="0" w:val="none"/>
        </w:pBdr>
        <w:spacing w:after="0" w:afterAutospacing="0" w:before="0" w:lineRule="auto"/>
        <w:ind w:left="2160" w:right="4360" w:hanging="360"/>
      </w:pPr>
      <w:r w:rsidDel="00000000" w:rsidR="00000000" w:rsidRPr="00000000">
        <w:rPr>
          <w:color w:val="222222"/>
          <w:sz w:val="26"/>
          <w:szCs w:val="26"/>
          <w:rtl w:val="0"/>
        </w:rPr>
        <w:t xml:space="preserve">This article presents a clinical case where a physician refuses to perform a medical procedure. (Disclaimer: The viewpoints expressed in the AMA </w:t>
      </w:r>
      <w:r w:rsidDel="00000000" w:rsidR="00000000" w:rsidRPr="00000000">
        <w:rPr>
          <w:i w:val="1"/>
          <w:color w:val="222222"/>
          <w:sz w:val="26"/>
          <w:szCs w:val="26"/>
          <w:rtl w:val="0"/>
        </w:rPr>
        <w:t xml:space="preserve">Journal of Ethics</w:t>
      </w:r>
      <w:r w:rsidDel="00000000" w:rsidR="00000000" w:rsidRPr="00000000">
        <w:rPr>
          <w:color w:val="222222"/>
          <w:sz w:val="26"/>
          <w:szCs w:val="26"/>
          <w:rtl w:val="0"/>
        </w:rPr>
        <w:t xml:space="preserve"> are those of the authors and do not necessarily reflect the views and policies of the AMA.) The case study is followed by commentaries from physicians taking different positions.</w:t>
      </w:r>
    </w:p>
    <w:p w:rsidR="00000000" w:rsidDel="00000000" w:rsidP="00000000" w:rsidRDefault="00000000" w:rsidRPr="00000000" w14:paraId="0000001B">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0" w:lineRule="auto"/>
        <w:ind w:left="720" w:right="4360" w:hanging="360"/>
      </w:pPr>
      <w:r w:rsidDel="00000000" w:rsidR="00000000" w:rsidRPr="00000000">
        <w:rPr>
          <w:color w:val="222222"/>
          <w:sz w:val="41"/>
          <w:szCs w:val="41"/>
          <w:rtl w:val="0"/>
        </w:rPr>
        <w:t xml:space="preserve">Ethical Issues Surrounding Genetic Control</w:t>
        <w:br w:type="textWrapping"/>
      </w:r>
      <w:r w:rsidDel="00000000" w:rsidR="00000000" w:rsidRPr="00000000">
        <w:rPr>
          <w:color w:val="222222"/>
          <w:sz w:val="26"/>
          <w:szCs w:val="26"/>
          <w:rtl w:val="0"/>
        </w:rPr>
        <w:t xml:space="preserve">We are living in a time when the pace of knowledge is outstripping our ability to come to grips with the ethical challenges presented by genetic engineering. If you would like to learn more about the current and emerging ethical issues in the rapidly changing field of genetics, and the challenges and opportunities of genetic engineering, you may want to read </w:t>
      </w:r>
      <w:hyperlink r:id="rId11">
        <w:r w:rsidDel="00000000" w:rsidR="00000000" w:rsidRPr="00000000">
          <w:rPr>
            <w:color w:val="0f6da8"/>
            <w:sz w:val="26"/>
            <w:szCs w:val="26"/>
            <w:u w:val="single"/>
            <w:rtl w:val="0"/>
          </w:rPr>
          <w:t xml:space="preserve">Optional Enrichment: Genetic Control [DOC]</w:t>
        </w:r>
      </w:hyperlink>
      <w:r w:rsidDel="00000000" w:rsidR="00000000" w:rsidRPr="00000000">
        <w:rPr>
          <w:color w:val="222222"/>
          <w:sz w:val="26"/>
          <w:szCs w:val="26"/>
          <w:rtl w:val="0"/>
        </w:rPr>
        <w:t xml:space="preserve">.</w:t>
        <w:br w:type="textWrapping"/>
        <w:t xml:space="preserve">For further enrichment, you may wish to explore the following resources:</w:t>
      </w:r>
    </w:p>
    <w:p w:rsidR="00000000" w:rsidDel="00000000" w:rsidP="00000000" w:rsidRDefault="00000000" w:rsidRPr="00000000" w14:paraId="0000001C">
      <w:pPr>
        <w:numPr>
          <w:ilvl w:val="1"/>
          <w:numId w:val="1"/>
        </w:numPr>
        <w:pBdr>
          <w:top w:color="auto" w:space="0" w:sz="0" w:val="none"/>
          <w:bottom w:color="auto" w:space="0" w:sz="0" w:val="none"/>
          <w:right w:color="auto" w:space="0" w:sz="0" w:val="none"/>
          <w:between w:color="auto" w:space="0" w:sz="0" w:val="none"/>
        </w:pBdr>
        <w:spacing w:after="0" w:afterAutospacing="0" w:before="0" w:lineRule="auto"/>
        <w:ind w:left="1440" w:right="4360" w:hanging="360"/>
      </w:pPr>
      <w:r w:rsidDel="00000000" w:rsidR="00000000" w:rsidRPr="00000000">
        <w:rPr>
          <w:color w:val="222222"/>
          <w:sz w:val="26"/>
          <w:szCs w:val="26"/>
          <w:rtl w:val="0"/>
        </w:rPr>
        <w:t xml:space="preserve">Munson, R. (2014). </w:t>
      </w:r>
      <w:r w:rsidDel="00000000" w:rsidR="00000000" w:rsidRPr="00000000">
        <w:rPr>
          <w:i w:val="1"/>
          <w:color w:val="222222"/>
          <w:sz w:val="26"/>
          <w:szCs w:val="26"/>
          <w:rtl w:val="0"/>
        </w:rPr>
        <w:t xml:space="preserve">Intervention and reflection: Basic issues in bioethics</w:t>
      </w:r>
      <w:r w:rsidDel="00000000" w:rsidR="00000000" w:rsidRPr="00000000">
        <w:rPr>
          <w:color w:val="222222"/>
          <w:sz w:val="26"/>
          <w:szCs w:val="26"/>
          <w:rtl w:val="0"/>
        </w:rPr>
        <w:t xml:space="preserve"> (concise ed.). Boston, MA: Wadsworth. </w:t>
      </w:r>
      <w:r w:rsidDel="00000000" w:rsidR="00000000" w:rsidRPr="00000000">
        <w:rPr>
          <w:i w:val="1"/>
          <w:color w:val="333333"/>
          <w:sz w:val="21"/>
          <w:szCs w:val="21"/>
          <w:rtl w:val="0"/>
        </w:rPr>
        <w:t xml:space="preserve">Available in the courseroom via the VitalSource Bookshelf link.</w:t>
      </w:r>
    </w:p>
    <w:p w:rsidR="00000000" w:rsidDel="00000000" w:rsidP="00000000" w:rsidRDefault="00000000" w:rsidRPr="00000000" w14:paraId="0000001D">
      <w:pPr>
        <w:numPr>
          <w:ilvl w:val="2"/>
          <w:numId w:val="1"/>
        </w:numPr>
        <w:pBdr>
          <w:top w:color="auto" w:space="0" w:sz="0" w:val="none"/>
          <w:bottom w:color="auto" w:space="0" w:sz="0" w:val="none"/>
          <w:right w:color="auto" w:space="0" w:sz="0" w:val="none"/>
          <w:between w:color="auto" w:space="0" w:sz="0" w:val="none"/>
        </w:pBdr>
        <w:spacing w:after="0" w:afterAutospacing="0" w:before="0" w:lineRule="auto"/>
        <w:ind w:left="2160" w:right="4360" w:hanging="360"/>
      </w:pPr>
      <w:r w:rsidDel="00000000" w:rsidR="00000000" w:rsidRPr="00000000">
        <w:rPr>
          <w:color w:val="222222"/>
          <w:sz w:val="26"/>
          <w:szCs w:val="26"/>
          <w:rtl w:val="0"/>
        </w:rPr>
        <w:t xml:space="preserve">Chapter 3, "Genetic Control," pages 120-188.</w:t>
      </w:r>
    </w:p>
    <w:p w:rsidR="00000000" w:rsidDel="00000000" w:rsidP="00000000" w:rsidRDefault="00000000" w:rsidRPr="00000000" w14:paraId="0000001E">
      <w:pPr>
        <w:numPr>
          <w:ilvl w:val="1"/>
          <w:numId w:val="1"/>
        </w:numPr>
        <w:pBdr>
          <w:top w:color="auto" w:space="0" w:sz="0" w:val="none"/>
          <w:bottom w:color="auto" w:space="0" w:sz="0" w:val="none"/>
          <w:right w:color="auto" w:space="0" w:sz="0" w:val="none"/>
          <w:between w:color="auto" w:space="0" w:sz="0" w:val="none"/>
        </w:pBdr>
        <w:spacing w:after="0" w:afterAutospacing="0" w:before="0" w:lineRule="auto"/>
        <w:ind w:left="1440" w:right="4360" w:hanging="360"/>
      </w:pPr>
      <w:r w:rsidDel="00000000" w:rsidR="00000000" w:rsidRPr="00000000">
        <w:rPr>
          <w:color w:val="222222"/>
          <w:sz w:val="26"/>
          <w:szCs w:val="26"/>
          <w:rtl w:val="0"/>
        </w:rPr>
        <w:t xml:space="preserve">Sandel, M. J. (2004). </w:t>
      </w:r>
      <w:hyperlink r:id="rId12">
        <w:r w:rsidDel="00000000" w:rsidR="00000000" w:rsidRPr="00000000">
          <w:rPr>
            <w:color w:val="0f6da8"/>
            <w:sz w:val="26"/>
            <w:szCs w:val="26"/>
            <w:u w:val="single"/>
            <w:rtl w:val="0"/>
          </w:rPr>
          <w:t xml:space="preserve">Embryo ethics—The moral logic of stem-cell research</w:t>
        </w:r>
      </w:hyperlink>
      <w:r w:rsidDel="00000000" w:rsidR="00000000" w:rsidRPr="00000000">
        <w:rPr>
          <w:color w:val="222222"/>
          <w:sz w:val="26"/>
          <w:szCs w:val="26"/>
          <w:rtl w:val="0"/>
        </w:rPr>
        <w:t xml:space="preserve">. </w:t>
      </w:r>
      <w:r w:rsidDel="00000000" w:rsidR="00000000" w:rsidRPr="00000000">
        <w:rPr>
          <w:i w:val="1"/>
          <w:color w:val="222222"/>
          <w:sz w:val="26"/>
          <w:szCs w:val="26"/>
          <w:rtl w:val="0"/>
        </w:rPr>
        <w:t xml:space="preserve">The New England Journal of Medicine, 351</w:t>
      </w:r>
      <w:r w:rsidDel="00000000" w:rsidR="00000000" w:rsidRPr="00000000">
        <w:rPr>
          <w:color w:val="222222"/>
          <w:sz w:val="26"/>
          <w:szCs w:val="26"/>
          <w:rtl w:val="0"/>
        </w:rPr>
        <w:t xml:space="preserve">(3), 207-209. </w:t>
      </w:r>
    </w:p>
    <w:p w:rsidR="00000000" w:rsidDel="00000000" w:rsidP="00000000" w:rsidRDefault="00000000" w:rsidRPr="00000000" w14:paraId="0000001F">
      <w:pPr>
        <w:numPr>
          <w:ilvl w:val="2"/>
          <w:numId w:val="1"/>
        </w:numPr>
        <w:pBdr>
          <w:top w:color="auto" w:space="0" w:sz="0" w:val="none"/>
          <w:bottom w:color="auto" w:space="0" w:sz="0" w:val="none"/>
          <w:right w:color="auto" w:space="0" w:sz="0" w:val="none"/>
          <w:between w:color="auto" w:space="0" w:sz="0" w:val="none"/>
        </w:pBdr>
        <w:spacing w:after="0" w:afterAutospacing="0" w:before="0" w:lineRule="auto"/>
        <w:ind w:left="2160" w:right="4360" w:hanging="360"/>
      </w:pPr>
      <w:r w:rsidDel="00000000" w:rsidR="00000000" w:rsidRPr="00000000">
        <w:rPr>
          <w:color w:val="222222"/>
          <w:sz w:val="26"/>
          <w:szCs w:val="26"/>
          <w:rtl w:val="0"/>
        </w:rPr>
        <w:t xml:space="preserve">In this brief article, philosopher Michael Sandel discusses the ethical questions surrounding stem cell research. He considers several moral objections to their use, but sides with those who argue that use of embryonic stem cells is not morally wrong.</w:t>
      </w:r>
    </w:p>
    <w:p w:rsidR="00000000" w:rsidDel="00000000" w:rsidP="00000000" w:rsidRDefault="00000000" w:rsidRPr="00000000" w14:paraId="00000020">
      <w:pPr>
        <w:numPr>
          <w:ilvl w:val="1"/>
          <w:numId w:val="1"/>
        </w:numPr>
        <w:pBdr>
          <w:top w:color="auto" w:space="0" w:sz="0" w:val="none"/>
          <w:bottom w:color="auto" w:space="0" w:sz="0" w:val="none"/>
          <w:right w:color="auto" w:space="0" w:sz="0" w:val="none"/>
          <w:between w:color="auto" w:space="0" w:sz="0" w:val="none"/>
        </w:pBdr>
        <w:spacing w:after="0" w:afterAutospacing="0" w:before="0" w:lineRule="auto"/>
        <w:ind w:left="1440" w:right="4360" w:hanging="360"/>
      </w:pPr>
      <w:hyperlink r:id="rId13">
        <w:r w:rsidDel="00000000" w:rsidR="00000000" w:rsidRPr="00000000">
          <w:rPr>
            <w:color w:val="0f6da8"/>
            <w:sz w:val="26"/>
            <w:szCs w:val="26"/>
            <w:u w:val="single"/>
            <w:rtl w:val="0"/>
          </w:rPr>
          <w:t xml:space="preserve">A Duty Not to Reproduce?</w:t>
        </w:r>
      </w:hyperlink>
      <w:r w:rsidDel="00000000" w:rsidR="00000000" w:rsidRPr="00000000">
        <w:rPr>
          <w:color w:val="222222"/>
          <w:sz w:val="26"/>
          <w:szCs w:val="26"/>
          <w:rtl w:val="0"/>
        </w:rPr>
        <w:t xml:space="preserve"> | </w:t>
      </w:r>
      <w:hyperlink r:id="rId14">
        <w:r w:rsidDel="00000000" w:rsidR="00000000" w:rsidRPr="00000000">
          <w:rPr>
            <w:color w:val="0f6da8"/>
            <w:sz w:val="26"/>
            <w:szCs w:val="26"/>
            <w:u w:val="single"/>
            <w:rtl w:val="0"/>
          </w:rPr>
          <w:t xml:space="preserve">Transcript</w:t>
        </w:r>
      </w:hyperlink>
      <w:r w:rsidDel="00000000" w:rsidR="00000000" w:rsidRPr="00000000">
        <w:rPr>
          <w:color w:val="222222"/>
          <w:sz w:val="26"/>
          <w:szCs w:val="26"/>
          <w:rtl w:val="0"/>
        </w:rPr>
        <w:t xml:space="preserve">. </w:t>
      </w:r>
    </w:p>
    <w:p w:rsidR="00000000" w:rsidDel="00000000" w:rsidP="00000000" w:rsidRDefault="00000000" w:rsidRPr="00000000" w14:paraId="00000021">
      <w:pPr>
        <w:numPr>
          <w:ilvl w:val="2"/>
          <w:numId w:val="1"/>
        </w:numPr>
        <w:pBdr>
          <w:top w:color="auto" w:space="0" w:sz="0" w:val="none"/>
          <w:bottom w:color="auto" w:space="0" w:sz="0" w:val="none"/>
          <w:right w:color="auto" w:space="0" w:sz="0" w:val="none"/>
          <w:between w:color="auto" w:space="0" w:sz="0" w:val="none"/>
        </w:pBdr>
        <w:spacing w:after="0" w:afterAutospacing="0" w:before="0" w:lineRule="auto"/>
        <w:ind w:left="2160" w:right="4360" w:hanging="360"/>
      </w:pPr>
      <w:r w:rsidDel="00000000" w:rsidR="00000000" w:rsidRPr="00000000">
        <w:rPr>
          <w:color w:val="222222"/>
          <w:sz w:val="26"/>
          <w:szCs w:val="26"/>
          <w:rtl w:val="0"/>
        </w:rPr>
        <w:t xml:space="preserve">This video shows a discussion between a physician and expectant parents. Dr. Mendez delivers news to the expectant parents that their unborn male child has Tay-Sachs disease, a fatal and untreatable genetic disorder affecting the nervous system. Most commonly diagnosed among infants, Tay-Sachs affects the body's inability to break down fatty substances, eventually building to toxic levels within the brain. As the disease progresses, the individual becomes blind and deaf and experiences progressive paralysis before dying around age 15.</w:t>
      </w:r>
    </w:p>
    <w:p w:rsidR="00000000" w:rsidDel="00000000" w:rsidP="00000000" w:rsidRDefault="00000000" w:rsidRPr="00000000" w14:paraId="00000022">
      <w:pPr>
        <w:numPr>
          <w:ilvl w:val="2"/>
          <w:numId w:val="1"/>
        </w:numPr>
        <w:pBdr>
          <w:top w:color="auto" w:space="0" w:sz="0" w:val="none"/>
          <w:bottom w:color="auto" w:space="0" w:sz="0" w:val="none"/>
          <w:right w:color="auto" w:space="0" w:sz="0" w:val="none"/>
          <w:between w:color="auto" w:space="0" w:sz="0" w:val="none"/>
        </w:pBdr>
        <w:spacing w:after="780" w:before="0" w:lineRule="auto"/>
        <w:ind w:left="2160" w:right="4360" w:hanging="360"/>
      </w:pPr>
      <w:r w:rsidDel="00000000" w:rsidR="00000000" w:rsidRPr="00000000">
        <w:rPr>
          <w:color w:val="222222"/>
          <w:sz w:val="26"/>
          <w:szCs w:val="26"/>
          <w:rtl w:val="0"/>
        </w:rPr>
        <w:t xml:space="preserve">Running time: 01:44.</w:t>
      </w:r>
    </w:p>
    <w:p w:rsidR="00000000" w:rsidDel="00000000" w:rsidP="00000000" w:rsidRDefault="00000000" w:rsidRPr="00000000" w14:paraId="00000023">
      <w:pPr>
        <w:pStyle w:val="Heading1"/>
        <w:keepNext w:val="0"/>
        <w:keepLines w:val="0"/>
        <w:pBdr>
          <w:top w:color="auto" w:space="0" w:sz="0" w:val="none"/>
          <w:left w:color="auto" w:space="0" w:sz="0" w:val="none"/>
          <w:bottom w:color="auto" w:space="0" w:sz="0" w:val="none"/>
          <w:right w:color="auto" w:space="0" w:sz="0" w:val="none"/>
          <w:between w:color="auto" w:space="0" w:sz="0" w:val="none"/>
        </w:pBdr>
        <w:spacing w:after="0" w:before="0" w:line="240" w:lineRule="auto"/>
        <w:ind w:right="100"/>
        <w:rPr>
          <w:sz w:val="66"/>
          <w:szCs w:val="66"/>
        </w:rPr>
      </w:pPr>
      <w:bookmarkStart w:colFirst="0" w:colLast="0" w:name="_hsu29ea8k8z1" w:id="2"/>
      <w:bookmarkEnd w:id="2"/>
      <w:r w:rsidDel="00000000" w:rsidR="00000000" w:rsidRPr="00000000">
        <w:rPr>
          <w:sz w:val="66"/>
          <w:szCs w:val="66"/>
          <w:rtl w:val="0"/>
        </w:rPr>
        <w:t xml:space="preserve">Activity: Ethics of End-of-Life Issues</w:t>
      </w:r>
    </w:p>
    <w:p w:rsidR="00000000" w:rsidDel="00000000" w:rsidP="00000000" w:rsidRDefault="00000000" w:rsidRPr="00000000" w14:paraId="00000024">
      <w:pPr>
        <w:pStyle w:val="Heading3"/>
        <w:keepNext w:val="0"/>
        <w:keepLines w:val="0"/>
        <w:numPr>
          <w:ilvl w:val="0"/>
          <w:numId w:val="2"/>
        </w:numPr>
        <w:pBdr>
          <w:top w:color="auto" w:space="0" w:sz="0" w:val="none"/>
          <w:bottom w:color="auto" w:space="0" w:sz="0" w:val="none"/>
          <w:right w:color="auto" w:space="0" w:sz="0" w:val="none"/>
          <w:between w:color="auto" w:space="0" w:sz="0" w:val="none"/>
        </w:pBdr>
        <w:shd w:fill="ffffff" w:val="clear"/>
        <w:spacing w:after="0" w:afterAutospacing="0" w:before="0" w:line="293.33333333333337" w:lineRule="auto"/>
        <w:ind w:left="720" w:right="4360" w:hanging="360"/>
      </w:pPr>
      <w:bookmarkStart w:colFirst="0" w:colLast="0" w:name="_cfecopbmc7bh" w:id="3"/>
      <w:bookmarkEnd w:id="3"/>
      <w:r w:rsidDel="00000000" w:rsidR="00000000" w:rsidRPr="00000000">
        <w:fldChar w:fldCharType="begin"/>
        <w:instrText xml:space="preserve"> HYPERLINK "https://courserooma.capella.edu/webapps/blackboard/content/contentWrapper.jsp?content_id=_9191872_1&amp;displayName=%5Bu03v1%5D+Ethics+of+End-of-Life+Issues&amp;course_id=_269017_1&amp;navItem=content&amp;href=%2Fwebapps%2Fblackboard%2Fexecute%2Fblti%2FlaunchLink%3Fcourse_id%3D_269017_1%26content_id%3D_9191872_1" </w:instrText>
        <w:fldChar w:fldCharType="separate"/>
      </w:r>
      <w:r w:rsidDel="00000000" w:rsidR="00000000" w:rsidRPr="00000000">
        <w:rPr>
          <w:color w:val="000000"/>
          <w:sz w:val="27"/>
          <w:szCs w:val="27"/>
          <w:u w:val="single"/>
          <w:rtl w:val="0"/>
        </w:rPr>
        <w:t xml:space="preserve">ETHICS OF END-OF-LIFE ISSUES</w:t>
      </w:r>
    </w:p>
    <w:p w:rsidR="00000000" w:rsidDel="00000000" w:rsidP="00000000" w:rsidRDefault="00000000" w:rsidRPr="00000000" w14:paraId="00000025">
      <w:pPr>
        <w:numPr>
          <w:ilvl w:val="0"/>
          <w:numId w:val="2"/>
        </w:numPr>
        <w:pBdr>
          <w:top w:color="auto" w:space="0" w:sz="0" w:val="none"/>
          <w:bottom w:color="auto" w:space="0" w:sz="0" w:val="none"/>
          <w:right w:color="auto" w:space="0" w:sz="0" w:val="none"/>
          <w:between w:color="auto" w:space="0" w:sz="0" w:val="none"/>
        </w:pBdr>
        <w:shd w:fill="ffffff" w:val="clear"/>
        <w:spacing w:before="0" w:lineRule="auto"/>
        <w:ind w:left="720" w:right="4360" w:hanging="360"/>
      </w:pPr>
      <w:r w:rsidDel="00000000" w:rsidR="00000000" w:rsidRPr="00000000">
        <w:fldChar w:fldCharType="end"/>
      </w:r>
      <w:r w:rsidDel="00000000" w:rsidR="00000000" w:rsidRPr="00000000">
        <w:rPr>
          <w:color w:val="222222"/>
          <w:sz w:val="26"/>
          <w:szCs w:val="26"/>
          <w:rtl w:val="0"/>
        </w:rPr>
        <w:t xml:space="preserve">Click the linked Ethics of End-of-Life Issues title above to launch the optional formative activity.</w:t>
        <w:br w:type="textWrapping"/>
        <w:t xml:space="preserve">This activity presents two case studies that will allow you to wrestle with some of the more complicated ethical aspects related to end-of-life issues. It will also give you the opportunity to think through your responses and responsibilities related to these issues.</w:t>
      </w:r>
    </w:p>
    <w:p w:rsidR="00000000" w:rsidDel="00000000" w:rsidP="00000000" w:rsidRDefault="00000000" w:rsidRPr="00000000" w14:paraId="00000026">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Arial" w:cs="Arial" w:eastAsia="Arial" w:hAnsi="Arial"/>
        <w:color w:val="222222"/>
        <w:sz w:val="26"/>
        <w:szCs w:val="26"/>
        <w:u w:val="none"/>
      </w:rPr>
    </w:lvl>
    <w:lvl w:ilvl="1">
      <w:start w:val="1"/>
      <w:numFmt w:val="bullet"/>
      <w:lvlText w:val="●"/>
      <w:lvlJc w:val="left"/>
      <w:pPr>
        <w:ind w:left="1440" w:hanging="360"/>
      </w:pPr>
      <w:rPr>
        <w:rFonts w:ascii="Arial" w:cs="Arial" w:eastAsia="Arial" w:hAnsi="Arial"/>
        <w:color w:val="222222"/>
        <w:sz w:val="26"/>
        <w:szCs w:val="26"/>
        <w:u w:val="none"/>
      </w:rPr>
    </w:lvl>
    <w:lvl w:ilvl="2">
      <w:start w:val="1"/>
      <w:numFmt w:val="bullet"/>
      <w:lvlText w:val="○"/>
      <w:lvlJc w:val="left"/>
      <w:pPr>
        <w:ind w:left="2160" w:hanging="360"/>
      </w:pPr>
      <w:rPr>
        <w:rFonts w:ascii="Arial" w:cs="Arial" w:eastAsia="Arial" w:hAnsi="Arial"/>
        <w:color w:val="222222"/>
        <w:sz w:val="26"/>
        <w:szCs w:val="26"/>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Arial" w:cs="Arial" w:eastAsia="Arial" w:hAnsi="Arial"/>
        <w:color w:val="222222"/>
        <w:sz w:val="26"/>
        <w:szCs w:val="26"/>
        <w:u w:val="none"/>
      </w:rPr>
    </w:lvl>
    <w:lvl w:ilvl="1">
      <w:start w:val="1"/>
      <w:numFmt w:val="bullet"/>
      <w:lvlText w:val="●"/>
      <w:lvlJc w:val="left"/>
      <w:pPr>
        <w:ind w:left="1440" w:hanging="360"/>
      </w:pPr>
      <w:rPr>
        <w:rFonts w:ascii="Arial" w:cs="Arial" w:eastAsia="Arial" w:hAnsi="Arial"/>
        <w:color w:val="222222"/>
        <w:sz w:val="26"/>
        <w:szCs w:val="26"/>
        <w:u w:val="none"/>
      </w:rPr>
    </w:lvl>
    <w:lvl w:ilvl="2">
      <w:start w:val="1"/>
      <w:numFmt w:val="bullet"/>
      <w:lvlText w:val="○"/>
      <w:lvlJc w:val="left"/>
      <w:pPr>
        <w:ind w:left="2160" w:hanging="360"/>
      </w:pPr>
      <w:rPr>
        <w:rFonts w:ascii="Arial" w:cs="Arial" w:eastAsia="Arial" w:hAnsi="Arial"/>
        <w:color w:val="222222"/>
        <w:sz w:val="26"/>
        <w:szCs w:val="26"/>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courserooma.capella.edu/bbcswebdav/institution/PHI-FPX/PHI-FPX3200/200700/Course_Files/cf_optional_enrichment_genetic_control.doc" TargetMode="External"/><Relationship Id="rId10" Type="http://schemas.openxmlformats.org/officeDocument/2006/relationships/hyperlink" Target="http://virtualmentor.ama-assn.org/2004/02/ccas1-0402.html" TargetMode="External"/><Relationship Id="rId13" Type="http://schemas.openxmlformats.org/officeDocument/2006/relationships/hyperlink" Target="https://media.capella.edu/CourseMedia/PHI3200/Tay-Sachs/PHI3200_tay-sachs_wrapper.asp" TargetMode="External"/><Relationship Id="rId12" Type="http://schemas.openxmlformats.org/officeDocument/2006/relationships/hyperlink" Target="http://search.proquest.com.library.capella.edu/docview/223940344?accountid=27965"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courserooma.capella.edu/bbcswebdav/institution/PHI-FPX/PHI-FPX3200/200700/Course_Files/cf_optional_enrichment_reproductive_control.doc" TargetMode="External"/><Relationship Id="rId14" Type="http://schemas.openxmlformats.org/officeDocument/2006/relationships/hyperlink" Target="https://media.capella.edu/CourseMedia/PHI3200/Tay-Sachs/PHI3200_tay-sachs_transcript.html" TargetMode="External"/><Relationship Id="rId5" Type="http://schemas.openxmlformats.org/officeDocument/2006/relationships/styles" Target="styles.xml"/><Relationship Id="rId6" Type="http://schemas.openxmlformats.org/officeDocument/2006/relationships/hyperlink" Target="http://library.capella.edu/login?url=https://fod.infobase.com/PortalPlaylists.aspx?wID=107300&amp;xtid=58679" TargetMode="External"/><Relationship Id="rId7" Type="http://schemas.openxmlformats.org/officeDocument/2006/relationships/hyperlink" Target="http://library.capella.edu/login?qurl=https%3A%2F%2Fsearch.proquest.com%2Fdocview%2F1983432949%3Faccountid%3D27965" TargetMode="External"/><Relationship Id="rId8" Type="http://schemas.openxmlformats.org/officeDocument/2006/relationships/hyperlink" Target="http://library.capella.edu/login?qurl=https%3A%2F%2Fsearch.proquest.com%2Fdocview%2F1781072099%3Faccountid%3D279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