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BFC45" w14:textId="77777777" w:rsidR="00145F51" w:rsidRDefault="00145F51" w:rsidP="00145F51">
      <w:pPr>
        <w:spacing w:line="480" w:lineRule="auto"/>
        <w:jc w:val="center"/>
        <w:rPr>
          <w:rFonts w:ascii="Times New Roman" w:hAnsi="Times New Roman"/>
          <w:sz w:val="24"/>
          <w:szCs w:val="24"/>
        </w:rPr>
      </w:pPr>
    </w:p>
    <w:p w14:paraId="576123B9" w14:textId="77777777" w:rsidR="00145F51" w:rsidRDefault="00145F51" w:rsidP="00145F51">
      <w:pPr>
        <w:spacing w:line="480" w:lineRule="auto"/>
        <w:jc w:val="center"/>
        <w:rPr>
          <w:rFonts w:ascii="Times New Roman" w:hAnsi="Times New Roman"/>
          <w:sz w:val="24"/>
          <w:szCs w:val="24"/>
        </w:rPr>
      </w:pPr>
      <w:bookmarkStart w:id="0" w:name="_Hlk530227768"/>
    </w:p>
    <w:p w14:paraId="6E603887" w14:textId="77777777" w:rsidR="00145F51" w:rsidRDefault="00145F51" w:rsidP="00145F51">
      <w:pPr>
        <w:spacing w:line="480" w:lineRule="auto"/>
        <w:jc w:val="center"/>
        <w:rPr>
          <w:rFonts w:ascii="Times New Roman" w:hAnsi="Times New Roman"/>
          <w:sz w:val="24"/>
          <w:szCs w:val="24"/>
        </w:rPr>
      </w:pPr>
    </w:p>
    <w:p w14:paraId="5E6A39AB" w14:textId="77777777" w:rsidR="00145F51" w:rsidRDefault="00145F51" w:rsidP="00145F51">
      <w:pPr>
        <w:spacing w:line="480" w:lineRule="auto"/>
        <w:jc w:val="center"/>
        <w:rPr>
          <w:rFonts w:ascii="Times New Roman" w:hAnsi="Times New Roman"/>
          <w:sz w:val="24"/>
          <w:szCs w:val="24"/>
        </w:rPr>
      </w:pPr>
    </w:p>
    <w:p w14:paraId="1BE996B2" w14:textId="0518F32C" w:rsidR="00145F51" w:rsidRDefault="00145F51" w:rsidP="00145F51">
      <w:pPr>
        <w:spacing w:line="480" w:lineRule="auto"/>
        <w:jc w:val="center"/>
        <w:rPr>
          <w:rFonts w:ascii="Times New Roman" w:hAnsi="Times New Roman"/>
          <w:sz w:val="24"/>
          <w:szCs w:val="24"/>
        </w:rPr>
      </w:pPr>
      <w:r>
        <w:rPr>
          <w:rFonts w:ascii="Times New Roman" w:hAnsi="Times New Roman"/>
          <w:sz w:val="24"/>
          <w:szCs w:val="24"/>
        </w:rPr>
        <w:t>Module 0</w:t>
      </w:r>
      <w:r>
        <w:rPr>
          <w:rFonts w:ascii="Times New Roman" w:hAnsi="Times New Roman"/>
          <w:sz w:val="24"/>
          <w:szCs w:val="24"/>
        </w:rPr>
        <w:t>2</w:t>
      </w:r>
      <w:r>
        <w:rPr>
          <w:rFonts w:ascii="Times New Roman" w:hAnsi="Times New Roman"/>
          <w:sz w:val="24"/>
          <w:szCs w:val="24"/>
        </w:rPr>
        <w:t xml:space="preserve"> Course Project </w:t>
      </w:r>
    </w:p>
    <w:p w14:paraId="0A0F2A36" w14:textId="249DCE30" w:rsidR="00145F51" w:rsidRDefault="00145F51" w:rsidP="00145F51">
      <w:pPr>
        <w:spacing w:line="480" w:lineRule="auto"/>
        <w:jc w:val="center"/>
        <w:rPr>
          <w:rFonts w:ascii="Times New Roman" w:hAnsi="Times New Roman"/>
          <w:sz w:val="24"/>
          <w:szCs w:val="24"/>
        </w:rPr>
      </w:pPr>
      <w:r w:rsidRPr="00145F51">
        <w:rPr>
          <w:rFonts w:ascii="Times New Roman" w:hAnsi="Times New Roman"/>
          <w:sz w:val="24"/>
          <w:szCs w:val="24"/>
        </w:rPr>
        <w:t>The Diversity Plan</w:t>
      </w:r>
    </w:p>
    <w:p w14:paraId="19A232CB" w14:textId="2935A532" w:rsidR="00145F51" w:rsidRDefault="00145F51" w:rsidP="00145F51">
      <w:pPr>
        <w:spacing w:line="480" w:lineRule="auto"/>
        <w:jc w:val="center"/>
        <w:rPr>
          <w:rFonts w:ascii="Times New Roman" w:hAnsi="Times New Roman"/>
          <w:sz w:val="24"/>
          <w:szCs w:val="24"/>
        </w:rPr>
      </w:pPr>
      <w:r>
        <w:rPr>
          <w:rFonts w:ascii="Times New Roman" w:hAnsi="Times New Roman"/>
          <w:sz w:val="24"/>
          <w:szCs w:val="24"/>
        </w:rPr>
        <w:t>Matthew Marquette</w:t>
      </w:r>
    </w:p>
    <w:p w14:paraId="7E8364CB" w14:textId="77777777" w:rsidR="00145F51" w:rsidRDefault="00145F51" w:rsidP="00145F51">
      <w:pPr>
        <w:spacing w:line="480" w:lineRule="auto"/>
        <w:jc w:val="center"/>
      </w:pPr>
      <w:r>
        <w:rPr>
          <w:rFonts w:ascii="Times New Roman" w:hAnsi="Times New Roman"/>
          <w:sz w:val="24"/>
          <w:szCs w:val="24"/>
        </w:rPr>
        <w:t>Rasmussen College GEB4220-02</w:t>
      </w:r>
    </w:p>
    <w:p w14:paraId="11BEB1CA" w14:textId="77777777" w:rsidR="00145F51" w:rsidRDefault="00145F51" w:rsidP="00145F51">
      <w:pPr>
        <w:spacing w:line="480" w:lineRule="auto"/>
        <w:jc w:val="center"/>
        <w:rPr>
          <w:rFonts w:ascii="Times New Roman" w:hAnsi="Times New Roman"/>
          <w:sz w:val="24"/>
          <w:szCs w:val="24"/>
        </w:rPr>
      </w:pPr>
    </w:p>
    <w:p w14:paraId="5BB7578A" w14:textId="77777777" w:rsidR="00145F51" w:rsidRDefault="00145F51" w:rsidP="00145F51">
      <w:pPr>
        <w:spacing w:line="480" w:lineRule="auto"/>
        <w:rPr>
          <w:rFonts w:ascii="Times New Roman" w:hAnsi="Times New Roman"/>
          <w:sz w:val="24"/>
          <w:szCs w:val="24"/>
        </w:rPr>
      </w:pPr>
    </w:p>
    <w:p w14:paraId="23A63C13" w14:textId="77777777" w:rsidR="00145F51" w:rsidRDefault="00145F51" w:rsidP="00145F51">
      <w:pPr>
        <w:spacing w:line="480" w:lineRule="auto"/>
        <w:rPr>
          <w:rFonts w:ascii="Times New Roman" w:hAnsi="Times New Roman"/>
          <w:sz w:val="24"/>
          <w:szCs w:val="24"/>
        </w:rPr>
      </w:pPr>
    </w:p>
    <w:p w14:paraId="3B5B70CE" w14:textId="77777777" w:rsidR="00145F51" w:rsidRDefault="00145F51" w:rsidP="00145F51">
      <w:pPr>
        <w:spacing w:line="480" w:lineRule="auto"/>
        <w:rPr>
          <w:rFonts w:ascii="Times New Roman" w:hAnsi="Times New Roman"/>
          <w:sz w:val="24"/>
          <w:szCs w:val="24"/>
        </w:rPr>
      </w:pPr>
    </w:p>
    <w:p w14:paraId="3E0368C0" w14:textId="77777777" w:rsidR="00145F51" w:rsidRDefault="00145F51" w:rsidP="00145F51">
      <w:pPr>
        <w:spacing w:line="480" w:lineRule="auto"/>
        <w:rPr>
          <w:rFonts w:ascii="Times New Roman" w:hAnsi="Times New Roman"/>
          <w:sz w:val="24"/>
          <w:szCs w:val="24"/>
        </w:rPr>
      </w:pPr>
    </w:p>
    <w:p w14:paraId="23D66664" w14:textId="77777777" w:rsidR="00145F51" w:rsidRDefault="00145F51" w:rsidP="00145F51">
      <w:pPr>
        <w:spacing w:line="480" w:lineRule="auto"/>
        <w:jc w:val="center"/>
        <w:rPr>
          <w:rFonts w:ascii="Times New Roman" w:hAnsi="Times New Roman"/>
          <w:sz w:val="24"/>
          <w:szCs w:val="24"/>
        </w:rPr>
      </w:pPr>
    </w:p>
    <w:p w14:paraId="7322DF98" w14:textId="77777777" w:rsidR="00145F51" w:rsidRDefault="00145F51" w:rsidP="00145F51">
      <w:pPr>
        <w:spacing w:line="480" w:lineRule="auto"/>
        <w:jc w:val="center"/>
        <w:rPr>
          <w:rFonts w:ascii="Times New Roman" w:hAnsi="Times New Roman"/>
          <w:sz w:val="24"/>
          <w:szCs w:val="24"/>
        </w:rPr>
      </w:pPr>
    </w:p>
    <w:p w14:paraId="1BE8BF2F" w14:textId="77777777" w:rsidR="00145F51" w:rsidRDefault="00145F51" w:rsidP="00145F51">
      <w:pPr>
        <w:spacing w:line="480" w:lineRule="auto"/>
        <w:jc w:val="center"/>
        <w:rPr>
          <w:rFonts w:ascii="Times New Roman" w:hAnsi="Times New Roman"/>
          <w:sz w:val="24"/>
          <w:szCs w:val="24"/>
        </w:rPr>
      </w:pPr>
    </w:p>
    <w:p w14:paraId="4AFB3661" w14:textId="77777777" w:rsidR="00145F51" w:rsidRDefault="00145F51" w:rsidP="00145F51">
      <w:pPr>
        <w:spacing w:line="480" w:lineRule="auto"/>
        <w:jc w:val="center"/>
        <w:rPr>
          <w:rFonts w:ascii="Times New Roman" w:hAnsi="Times New Roman"/>
          <w:sz w:val="24"/>
          <w:szCs w:val="24"/>
        </w:rPr>
      </w:pPr>
      <w:r>
        <w:rPr>
          <w:rFonts w:ascii="Times New Roman" w:hAnsi="Times New Roman"/>
          <w:sz w:val="24"/>
          <w:szCs w:val="24"/>
        </w:rPr>
        <w:t>Author Note</w:t>
      </w:r>
    </w:p>
    <w:p w14:paraId="22620BF2" w14:textId="2BBE4981" w:rsidR="00145F51" w:rsidRDefault="00145F51" w:rsidP="00145F51">
      <w:pPr>
        <w:spacing w:line="480" w:lineRule="auto"/>
        <w:jc w:val="center"/>
        <w:rPr>
          <w:rFonts w:ascii="Times New Roman" w:hAnsi="Times New Roman"/>
          <w:sz w:val="24"/>
          <w:szCs w:val="24"/>
        </w:rPr>
      </w:pPr>
      <w:r>
        <w:rPr>
          <w:rFonts w:ascii="Times New Roman" w:hAnsi="Times New Roman"/>
          <w:sz w:val="24"/>
          <w:szCs w:val="24"/>
        </w:rPr>
        <w:tab/>
        <w:t xml:space="preserve">This paper is being submitted on November </w:t>
      </w:r>
      <w:r>
        <w:rPr>
          <w:rFonts w:ascii="Times New Roman" w:hAnsi="Times New Roman"/>
          <w:sz w:val="24"/>
          <w:szCs w:val="24"/>
        </w:rPr>
        <w:t>25</w:t>
      </w:r>
      <w:r>
        <w:rPr>
          <w:rFonts w:ascii="Times New Roman" w:hAnsi="Times New Roman"/>
          <w:sz w:val="24"/>
          <w:szCs w:val="24"/>
        </w:rPr>
        <w:t>, 2018, for Professor Yulanda Harris GEB4220-02 - Online.</w:t>
      </w:r>
    </w:p>
    <w:bookmarkEnd w:id="0"/>
    <w:p w14:paraId="3E23FCCA" w14:textId="77777777" w:rsidR="00BB797A" w:rsidRDefault="00BB797A" w:rsidP="00BB797A">
      <w:pPr>
        <w:spacing w:line="480" w:lineRule="auto"/>
        <w:jc w:val="center"/>
        <w:rPr>
          <w:rFonts w:ascii="Times New Roman" w:eastAsiaTheme="minorHAnsi" w:hAnsi="Times New Roman"/>
          <w:sz w:val="24"/>
          <w:szCs w:val="24"/>
        </w:rPr>
      </w:pPr>
      <w:r>
        <w:rPr>
          <w:rFonts w:ascii="Times New Roman" w:hAnsi="Times New Roman"/>
          <w:sz w:val="24"/>
          <w:szCs w:val="24"/>
        </w:rPr>
        <w:lastRenderedPageBreak/>
        <w:t>The Diversity Plan</w:t>
      </w:r>
    </w:p>
    <w:p w14:paraId="05A59C17" w14:textId="77777777" w:rsidR="00BB797A" w:rsidRDefault="00BB797A" w:rsidP="00BB797A">
      <w:pPr>
        <w:spacing w:line="480" w:lineRule="auto"/>
        <w:jc w:val="center"/>
        <w:rPr>
          <w:rFonts w:ascii="Times New Roman" w:hAnsi="Times New Roman"/>
          <w:b/>
          <w:sz w:val="24"/>
          <w:szCs w:val="24"/>
        </w:rPr>
      </w:pPr>
      <w:r>
        <w:rPr>
          <w:rFonts w:ascii="Times New Roman" w:hAnsi="Times New Roman"/>
          <w:b/>
          <w:sz w:val="24"/>
          <w:szCs w:val="24"/>
        </w:rPr>
        <w:t>Introduction</w:t>
      </w:r>
    </w:p>
    <w:p w14:paraId="3D61D581"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The American society is diversifying racially at a greater pace never experienced before.  Projections are that the population of minority groups in the United States will rise to 50% of the total population by the year 2050 (Kim, 2006). The population </w:t>
      </w:r>
      <w:bookmarkStart w:id="1" w:name="_GoBack"/>
      <w:bookmarkEnd w:id="1"/>
      <w:r>
        <w:rPr>
          <w:rFonts w:ascii="Times New Roman" w:hAnsi="Times New Roman"/>
          <w:sz w:val="24"/>
          <w:szCs w:val="24"/>
        </w:rPr>
        <w:t xml:space="preserve">which is comprised of white people, black people (of African descent) and the people from Asian descent will continue to diversify even in the future, driven by forces of immigration and natural population increase. This diversity in populations is also manifested in the workforce of the United States. An industry has to seek their employees from a workforce that is comprised of people of different races, people who trace their ancestry to different continents of the world. </w:t>
      </w:r>
    </w:p>
    <w:p w14:paraId="6D4883B6"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Consequently, a company that values diversity will end up with employees of different races, who profess different faith and who have different cultural orientations. The cultural orientation that comes with the diversity of the workforce also implies that employees will have different values, dress codes, religious beliefs, and etiquettes. This diversity is however desirable because it brings different valuable talents to the organization that implements diversity (Harvey &amp; Allard, 2015).  The benefits of diversity can only be accrued if it is well planned, otherwise, cost of diversity might outweigh its benefits. </w:t>
      </w:r>
    </w:p>
    <w:p w14:paraId="11F1D2C2" w14:textId="77777777" w:rsidR="00BB797A" w:rsidRDefault="00BB797A" w:rsidP="00BB797A">
      <w:pPr>
        <w:spacing w:line="480" w:lineRule="auto"/>
        <w:jc w:val="center"/>
        <w:rPr>
          <w:rFonts w:ascii="Times New Roman" w:hAnsi="Times New Roman"/>
          <w:b/>
          <w:sz w:val="24"/>
          <w:szCs w:val="24"/>
        </w:rPr>
      </w:pPr>
      <w:r>
        <w:rPr>
          <w:rFonts w:ascii="Times New Roman" w:hAnsi="Times New Roman"/>
          <w:b/>
          <w:sz w:val="24"/>
          <w:szCs w:val="24"/>
        </w:rPr>
        <w:t>Importance of Diversity Planning</w:t>
      </w:r>
    </w:p>
    <w:p w14:paraId="052F16DA"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According to Kim (2015), it is relatively more important and difficult to manage diversity than to manage a homogenous workforce. This is the very basis and rationale for the planning of diversity. While homogeneity can easily be managed without a plan, diversity planning is a requisite condition for effective management of the diverse workforce.  As noted by Kim (2006) </w:t>
      </w:r>
      <w:r>
        <w:rPr>
          <w:rFonts w:ascii="Times New Roman" w:hAnsi="Times New Roman"/>
          <w:sz w:val="24"/>
          <w:szCs w:val="24"/>
        </w:rPr>
        <w:lastRenderedPageBreak/>
        <w:t xml:space="preserve">the demographic shift experienced in the United States have affected the workforces thus necessitating diversity planning, if the industries have to take advantage of the diverse workforce at their disposal. </w:t>
      </w:r>
    </w:p>
    <w:p w14:paraId="7A8C4969"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For example, since the racial diversity of workers brings about a diversity of talents in the organization, careful diversity planning would ensure that the organizations recognize and harness the potentials and talents that they have to increase their competitiveness. With racial diversity in the organization's workforce, conflicts are inevitable (Kim, 2006). Diversity planning ensures that the company can predict the possible conflicts that may emerge, put up measures to prevent them and proved ways of resolving them in the event that they manifest. </w:t>
      </w:r>
    </w:p>
    <w:p w14:paraId="72E94564" w14:textId="77777777" w:rsidR="00BB797A" w:rsidRDefault="00BB797A" w:rsidP="00BB797A">
      <w:pPr>
        <w:spacing w:line="480" w:lineRule="auto"/>
        <w:jc w:val="center"/>
        <w:rPr>
          <w:rFonts w:ascii="Times New Roman" w:hAnsi="Times New Roman"/>
          <w:b/>
          <w:sz w:val="24"/>
          <w:szCs w:val="24"/>
        </w:rPr>
      </w:pPr>
      <w:r>
        <w:rPr>
          <w:rFonts w:ascii="Times New Roman" w:hAnsi="Times New Roman"/>
          <w:b/>
          <w:sz w:val="24"/>
          <w:szCs w:val="24"/>
        </w:rPr>
        <w:t>Some of The Steps Introduced in The Diversity Plan</w:t>
      </w:r>
    </w:p>
    <w:p w14:paraId="7A17FE18"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The first step to this diversity plan would be to determine areas of competence and talents that the organization needs.  A racially diverse workforce comprises different abilities and talents (Harvey &amp; Allard, 2015; Kim, 2006) and thus the organization has the opportunity to choose the competencies that would help it achieve its goals. This step would also ensure that the organization does not hire individuals who would not impact on its vision, and this way, it avoids wasteful expenses on employees it does not need.</w:t>
      </w:r>
    </w:p>
    <w:p w14:paraId="057BC6CC"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 After determining the competencies needed, the organization needs to constitute a team responsible for hiring the workforce. The team will then advertise and select from the applicants the best-suited candidates for the positions that the organization would want to fill. This team’s greatest challenge would be to ensure that while they are looking for competent people, the end result has to be a diversity of the hired workforce. </w:t>
      </w:r>
    </w:p>
    <w:p w14:paraId="78863F1F"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lastRenderedPageBreak/>
        <w:t xml:space="preserve">The next step would be to take measures that combat discriminations and promote inclusiveness (Kim, 2006). The organization should take measures such as changing its culture to value racial inclusivity and formulate rules that encourage inclusivity at the expense of racial discrimination. The employees and managers are then made to believe in these values and to adhere to these rules. This step would help reduce conflicts and promote sharing and learning in the organization. For example, the company can formulate a policy that requires that when assignments are to be assigned to a group, that group has to be comprised of workers from different races, so as to foster learning, sharing, and multiplicity of ideas. </w:t>
      </w:r>
    </w:p>
    <w:p w14:paraId="51307F3F"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The diversity plan should also include a step to create a learning and collaborative environment (Kim, 2006). Since racial diversity is a new phenomenon in the organization, both the workers and organization need to continuously learn how to operate in the framework it produces.  For example, both the workers and the managers have to learn how to communicate to people from different cultures, they have to learn how to approach different issues relating to colleagues’ culture and how to harness each other's potential. </w:t>
      </w:r>
    </w:p>
    <w:p w14:paraId="4C8E7ECF"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The plan can achieve this by providing for orientation programs for new employees, benchmarking opportunities for managers in the organization that have effectively managed racial diversity, and enrolling workers into workshops. The organization should also value collaborative work rather than individual assignments so as to take advantage of the multiple ideas that exist in the organization's workforce. The collaborative environment should also be promoted by advocating cultural tolerance and mutual respect for an individual’s ideas. </w:t>
      </w:r>
    </w:p>
    <w:p w14:paraId="11A3ACC2" w14:textId="77777777" w:rsidR="00BB797A" w:rsidRDefault="00BB797A" w:rsidP="00BB797A">
      <w:pPr>
        <w:spacing w:line="480" w:lineRule="auto"/>
        <w:jc w:val="center"/>
        <w:rPr>
          <w:rFonts w:ascii="Times New Roman" w:hAnsi="Times New Roman"/>
          <w:b/>
          <w:sz w:val="24"/>
          <w:szCs w:val="24"/>
        </w:rPr>
      </w:pPr>
    </w:p>
    <w:p w14:paraId="4F2754FC" w14:textId="77777777" w:rsidR="00BB797A" w:rsidRDefault="00BB797A" w:rsidP="00BB797A">
      <w:pPr>
        <w:spacing w:line="480" w:lineRule="auto"/>
        <w:jc w:val="center"/>
        <w:rPr>
          <w:rFonts w:ascii="Times New Roman" w:hAnsi="Times New Roman"/>
          <w:b/>
          <w:sz w:val="24"/>
          <w:szCs w:val="24"/>
        </w:rPr>
      </w:pPr>
    </w:p>
    <w:p w14:paraId="32F41E77" w14:textId="77777777" w:rsidR="00BB797A" w:rsidRDefault="00BB797A" w:rsidP="00BB797A">
      <w:pPr>
        <w:spacing w:line="480" w:lineRule="auto"/>
        <w:jc w:val="center"/>
        <w:rPr>
          <w:rFonts w:ascii="Times New Roman" w:hAnsi="Times New Roman"/>
          <w:b/>
          <w:sz w:val="24"/>
          <w:szCs w:val="24"/>
        </w:rPr>
      </w:pPr>
      <w:r>
        <w:rPr>
          <w:rFonts w:ascii="Times New Roman" w:hAnsi="Times New Roman"/>
          <w:b/>
          <w:sz w:val="24"/>
          <w:szCs w:val="24"/>
        </w:rPr>
        <w:lastRenderedPageBreak/>
        <w:t>Challenges in The Implementation of The Plan</w:t>
      </w:r>
    </w:p>
    <w:p w14:paraId="5A4189AE"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Lack of coherence among the workforce may hinder successful implementation of the plan. As noted by Kim (2006), lack of coherence usually interferes with implementing racial diversity in a workforce. This is a challenge in the United States where particular races do not want to harmoniously mix with the other races, thus making it difficult to have workers operate in a racially diverse group. Negative attitudes and behavior among workers (and sometimes mangers) may also affect the implementation of this plan in the United States.  For example, in the United States the people of the white race usually show prejudice, stereotypes, and discrimination against people of colour (Kim, 2006). </w:t>
      </w:r>
    </w:p>
    <w:p w14:paraId="1F4BB8DF"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These negative behaviours may lead to sharp conflicts in the organization between workers of different races. In the unlikely event of such conflicts, the advantages of racial diversity (discussed earlier in this paper) will not be realized, and even the implementation of racial diversity in the organization may fail altogether. In the global workforces, the challenge would be the hiring of an inexperienced workforce, due to affirmative action. In the global workforce, it might occur that all the applicants who fit the competencies required belong to one race, thus making it difficult to diversify the workforce. In such a situation the organization may find itself with limited options to implement this plan, especially if other remedial measures are not put in place. </w:t>
      </w:r>
    </w:p>
    <w:p w14:paraId="370002A0" w14:textId="77777777" w:rsidR="00BB797A" w:rsidRDefault="00BB797A" w:rsidP="00BB797A">
      <w:pPr>
        <w:spacing w:line="480" w:lineRule="auto"/>
        <w:jc w:val="center"/>
        <w:rPr>
          <w:rFonts w:ascii="Times New Roman" w:hAnsi="Times New Roman"/>
          <w:b/>
          <w:sz w:val="24"/>
          <w:szCs w:val="24"/>
        </w:rPr>
      </w:pPr>
      <w:r>
        <w:rPr>
          <w:rFonts w:ascii="Times New Roman" w:hAnsi="Times New Roman"/>
          <w:b/>
          <w:sz w:val="24"/>
          <w:szCs w:val="24"/>
        </w:rPr>
        <w:t>Control Measures</w:t>
      </w:r>
    </w:p>
    <w:p w14:paraId="16719622"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 xml:space="preserve">The plan provides for the formulation of dispute management strategies so as to help ensure harmony and coherence. These strategies include having supportive values and norms, rules that forbid discrimination as well as bodies within the organization that identify and </w:t>
      </w:r>
      <w:r>
        <w:rPr>
          <w:rFonts w:ascii="Times New Roman" w:hAnsi="Times New Roman"/>
          <w:sz w:val="24"/>
          <w:szCs w:val="24"/>
        </w:rPr>
        <w:lastRenderedPageBreak/>
        <w:t xml:space="preserve">manage conflicts that might hinder implementation of the plan. Recognizing efforts of the workers regardless of their race would also help in combating discrimination and prejudice. In this case, the management will be exemplary in practicing fairness while dealing with workers, encouraging meritocracy and taking disciplinary measures to those who engage in discrimination. </w:t>
      </w:r>
    </w:p>
    <w:p w14:paraId="1E99604F" w14:textId="77777777" w:rsidR="00BB797A" w:rsidRDefault="00BB797A" w:rsidP="00BB797A">
      <w:pPr>
        <w:spacing w:line="480" w:lineRule="auto"/>
        <w:jc w:val="center"/>
        <w:rPr>
          <w:rFonts w:ascii="Times New Roman" w:hAnsi="Times New Roman"/>
          <w:b/>
          <w:sz w:val="24"/>
          <w:szCs w:val="24"/>
        </w:rPr>
      </w:pPr>
      <w:r>
        <w:rPr>
          <w:rFonts w:ascii="Times New Roman" w:hAnsi="Times New Roman"/>
          <w:b/>
          <w:sz w:val="24"/>
          <w:szCs w:val="24"/>
        </w:rPr>
        <w:t>Conclusion</w:t>
      </w:r>
    </w:p>
    <w:p w14:paraId="7D1074E3" w14:textId="77777777" w:rsidR="00BB797A" w:rsidRDefault="00BB797A" w:rsidP="00BB797A">
      <w:pPr>
        <w:spacing w:line="480" w:lineRule="auto"/>
        <w:ind w:firstLine="720"/>
        <w:jc w:val="both"/>
        <w:rPr>
          <w:rFonts w:ascii="Times New Roman" w:hAnsi="Times New Roman"/>
          <w:sz w:val="24"/>
          <w:szCs w:val="24"/>
        </w:rPr>
      </w:pPr>
      <w:r>
        <w:rPr>
          <w:rFonts w:ascii="Times New Roman" w:hAnsi="Times New Roman"/>
          <w:sz w:val="24"/>
          <w:szCs w:val="24"/>
        </w:rPr>
        <w:t>Racial diversity in the workforce has benefits including the multiplicity of ideas and innovations. Diversity planning is necessary in this case to harness workers potentials and avoid conflicts. The organization has to identify competencies required, cultivate an environment for inclusivity and also provide conflict resolution mechanisms, as part of the racial diversity plan.</w:t>
      </w:r>
    </w:p>
    <w:p w14:paraId="7B611F86" w14:textId="77777777" w:rsidR="00BB797A" w:rsidRDefault="00BB797A" w:rsidP="00BB797A">
      <w:pPr>
        <w:spacing w:line="480" w:lineRule="auto"/>
        <w:ind w:firstLine="720"/>
        <w:jc w:val="both"/>
        <w:rPr>
          <w:rFonts w:ascii="Times New Roman" w:hAnsi="Times New Roman"/>
          <w:sz w:val="24"/>
          <w:szCs w:val="24"/>
        </w:rPr>
      </w:pPr>
    </w:p>
    <w:p w14:paraId="580349A5" w14:textId="77777777" w:rsidR="00BB797A" w:rsidRDefault="00BB797A" w:rsidP="00BB797A">
      <w:pPr>
        <w:spacing w:line="480" w:lineRule="auto"/>
        <w:ind w:firstLine="720"/>
        <w:jc w:val="both"/>
        <w:rPr>
          <w:rFonts w:ascii="Times New Roman" w:hAnsi="Times New Roman"/>
          <w:sz w:val="24"/>
          <w:szCs w:val="24"/>
        </w:rPr>
      </w:pPr>
    </w:p>
    <w:p w14:paraId="112D236C" w14:textId="77777777" w:rsidR="00BB797A" w:rsidRDefault="00BB797A" w:rsidP="00BB797A">
      <w:pPr>
        <w:spacing w:line="480" w:lineRule="auto"/>
        <w:ind w:firstLine="720"/>
        <w:jc w:val="both"/>
        <w:rPr>
          <w:rFonts w:ascii="Times New Roman" w:hAnsi="Times New Roman"/>
          <w:sz w:val="24"/>
          <w:szCs w:val="24"/>
        </w:rPr>
      </w:pPr>
    </w:p>
    <w:p w14:paraId="0BB4AFF8" w14:textId="77777777" w:rsidR="00BB797A" w:rsidRDefault="00BB797A" w:rsidP="00BB797A">
      <w:pPr>
        <w:spacing w:line="480" w:lineRule="auto"/>
        <w:ind w:firstLine="720"/>
        <w:jc w:val="both"/>
        <w:rPr>
          <w:rFonts w:ascii="Times New Roman" w:hAnsi="Times New Roman"/>
          <w:sz w:val="24"/>
          <w:szCs w:val="24"/>
        </w:rPr>
      </w:pPr>
    </w:p>
    <w:p w14:paraId="2DCF6661" w14:textId="77777777" w:rsidR="00BB797A" w:rsidRDefault="00BB797A" w:rsidP="00BB797A">
      <w:pPr>
        <w:spacing w:line="480" w:lineRule="auto"/>
        <w:ind w:firstLine="720"/>
        <w:jc w:val="both"/>
        <w:rPr>
          <w:rFonts w:ascii="Times New Roman" w:hAnsi="Times New Roman"/>
          <w:sz w:val="24"/>
          <w:szCs w:val="24"/>
        </w:rPr>
      </w:pPr>
    </w:p>
    <w:p w14:paraId="0897744E" w14:textId="77777777" w:rsidR="00BB797A" w:rsidRDefault="00BB797A" w:rsidP="00BB797A">
      <w:pPr>
        <w:spacing w:line="480" w:lineRule="auto"/>
        <w:ind w:firstLine="720"/>
        <w:jc w:val="both"/>
        <w:rPr>
          <w:rFonts w:ascii="Times New Roman" w:hAnsi="Times New Roman"/>
          <w:sz w:val="24"/>
          <w:szCs w:val="24"/>
        </w:rPr>
      </w:pPr>
    </w:p>
    <w:p w14:paraId="35557861" w14:textId="77777777" w:rsidR="00BB797A" w:rsidRDefault="00BB797A" w:rsidP="00BB797A">
      <w:pPr>
        <w:spacing w:line="480" w:lineRule="auto"/>
        <w:ind w:firstLine="720"/>
        <w:jc w:val="both"/>
        <w:rPr>
          <w:rFonts w:ascii="Times New Roman" w:hAnsi="Times New Roman"/>
          <w:sz w:val="24"/>
          <w:szCs w:val="24"/>
        </w:rPr>
      </w:pPr>
    </w:p>
    <w:p w14:paraId="2AF7E2E1" w14:textId="77777777" w:rsidR="00BB797A" w:rsidRDefault="00BB797A" w:rsidP="00BB797A">
      <w:pPr>
        <w:spacing w:line="480" w:lineRule="auto"/>
        <w:ind w:firstLine="720"/>
        <w:jc w:val="both"/>
        <w:rPr>
          <w:rFonts w:ascii="Times New Roman" w:hAnsi="Times New Roman"/>
          <w:sz w:val="24"/>
          <w:szCs w:val="24"/>
        </w:rPr>
      </w:pPr>
    </w:p>
    <w:p w14:paraId="02C789B7" w14:textId="77777777" w:rsidR="00BB797A" w:rsidRDefault="00BB797A" w:rsidP="00BB797A">
      <w:pPr>
        <w:spacing w:line="480" w:lineRule="auto"/>
        <w:ind w:firstLine="720"/>
        <w:jc w:val="both"/>
        <w:rPr>
          <w:rFonts w:ascii="Times New Roman" w:hAnsi="Times New Roman"/>
          <w:sz w:val="24"/>
          <w:szCs w:val="24"/>
        </w:rPr>
      </w:pPr>
    </w:p>
    <w:p w14:paraId="3BFAD8E5" w14:textId="77777777" w:rsidR="00BB797A" w:rsidRDefault="00BB797A" w:rsidP="00BB797A">
      <w:pPr>
        <w:spacing w:line="480" w:lineRule="auto"/>
        <w:jc w:val="center"/>
        <w:rPr>
          <w:rFonts w:ascii="Times New Roman" w:hAnsi="Times New Roman"/>
          <w:b/>
          <w:sz w:val="24"/>
          <w:szCs w:val="24"/>
        </w:rPr>
      </w:pPr>
    </w:p>
    <w:p w14:paraId="215F9180" w14:textId="77777777" w:rsidR="00BB797A" w:rsidRDefault="00BB797A" w:rsidP="00BB797A">
      <w:pPr>
        <w:spacing w:line="480" w:lineRule="auto"/>
        <w:jc w:val="center"/>
        <w:rPr>
          <w:rFonts w:ascii="Times New Roman" w:hAnsi="Times New Roman"/>
          <w:b/>
          <w:sz w:val="24"/>
          <w:szCs w:val="24"/>
        </w:rPr>
      </w:pPr>
    </w:p>
    <w:p w14:paraId="6A5DB0D7" w14:textId="77777777" w:rsidR="00BB797A" w:rsidRDefault="00BB797A" w:rsidP="00BB797A">
      <w:pPr>
        <w:spacing w:line="480" w:lineRule="auto"/>
        <w:jc w:val="center"/>
        <w:rPr>
          <w:rFonts w:ascii="Times New Roman" w:hAnsi="Times New Roman"/>
          <w:b/>
          <w:sz w:val="24"/>
          <w:szCs w:val="24"/>
        </w:rPr>
      </w:pPr>
      <w:r>
        <w:rPr>
          <w:rFonts w:ascii="Times New Roman" w:hAnsi="Times New Roman"/>
          <w:b/>
          <w:sz w:val="24"/>
          <w:szCs w:val="24"/>
        </w:rPr>
        <w:t>References</w:t>
      </w:r>
    </w:p>
    <w:p w14:paraId="2756240A" w14:textId="77777777" w:rsidR="00BB797A" w:rsidRDefault="00BB797A" w:rsidP="00BB797A">
      <w:pPr>
        <w:spacing w:line="480" w:lineRule="auto"/>
        <w:ind w:left="720" w:hanging="720"/>
        <w:jc w:val="both"/>
        <w:rPr>
          <w:rFonts w:ascii="Times New Roman" w:hAnsi="Times New Roman"/>
          <w:sz w:val="24"/>
          <w:szCs w:val="24"/>
        </w:rPr>
      </w:pPr>
      <w:r>
        <w:rPr>
          <w:rFonts w:ascii="Times New Roman" w:hAnsi="Times New Roman"/>
          <w:sz w:val="24"/>
          <w:szCs w:val="24"/>
        </w:rPr>
        <w:t xml:space="preserve">Guillaume, Y. R., Dawson, J. F., Otaye‐Ebede, L., Woods, S. A., &amp; West, M. A. (2017). Harnessing demographic differences in organizations: What moderates the effects of workplace diversity?. </w:t>
      </w:r>
      <w:r>
        <w:rPr>
          <w:rFonts w:ascii="Times New Roman" w:hAnsi="Times New Roman"/>
          <w:i/>
          <w:iCs/>
          <w:sz w:val="24"/>
          <w:szCs w:val="24"/>
        </w:rPr>
        <w:t>Journal of Organizational Behavior</w:t>
      </w:r>
      <w:r>
        <w:rPr>
          <w:rFonts w:ascii="Times New Roman" w:hAnsi="Times New Roman"/>
          <w:sz w:val="24"/>
          <w:szCs w:val="24"/>
        </w:rPr>
        <w:t xml:space="preserve">, </w:t>
      </w:r>
      <w:r>
        <w:rPr>
          <w:rFonts w:ascii="Times New Roman" w:hAnsi="Times New Roman"/>
          <w:i/>
          <w:iCs/>
          <w:sz w:val="24"/>
          <w:szCs w:val="24"/>
        </w:rPr>
        <w:t>38</w:t>
      </w:r>
      <w:r>
        <w:rPr>
          <w:rFonts w:ascii="Times New Roman" w:hAnsi="Times New Roman"/>
          <w:sz w:val="24"/>
          <w:szCs w:val="24"/>
        </w:rPr>
        <w:t>(2), 276-303.</w:t>
      </w:r>
    </w:p>
    <w:p w14:paraId="2EB157BE" w14:textId="77777777" w:rsidR="00BB797A" w:rsidRDefault="00BB797A" w:rsidP="00BB797A">
      <w:pPr>
        <w:spacing w:line="480" w:lineRule="auto"/>
        <w:ind w:left="720" w:hanging="720"/>
        <w:jc w:val="both"/>
        <w:rPr>
          <w:rFonts w:ascii="Times New Roman" w:hAnsi="Times New Roman"/>
          <w:sz w:val="24"/>
          <w:szCs w:val="24"/>
        </w:rPr>
      </w:pPr>
      <w:r>
        <w:rPr>
          <w:rFonts w:ascii="Times New Roman" w:hAnsi="Times New Roman"/>
          <w:sz w:val="24"/>
          <w:szCs w:val="24"/>
        </w:rPr>
        <w:t xml:space="preserve">Harvey, C. P., &amp; Allard, M. (2015). </w:t>
      </w:r>
      <w:r>
        <w:rPr>
          <w:rFonts w:ascii="Times New Roman" w:hAnsi="Times New Roman"/>
          <w:i/>
          <w:iCs/>
          <w:sz w:val="24"/>
          <w:szCs w:val="24"/>
        </w:rPr>
        <w:t>Understanding and managing diversity: Readings, cases, and exercises</w:t>
      </w:r>
      <w:r>
        <w:rPr>
          <w:rFonts w:ascii="Times New Roman" w:hAnsi="Times New Roman"/>
          <w:sz w:val="24"/>
          <w:szCs w:val="24"/>
        </w:rPr>
        <w:t>. Pearson.</w:t>
      </w:r>
    </w:p>
    <w:p w14:paraId="647FF222" w14:textId="77777777" w:rsidR="00BB797A" w:rsidRDefault="00BB797A" w:rsidP="00BB797A">
      <w:pPr>
        <w:spacing w:line="480" w:lineRule="auto"/>
        <w:jc w:val="both"/>
        <w:rPr>
          <w:rFonts w:ascii="Times New Roman" w:hAnsi="Times New Roman"/>
          <w:sz w:val="24"/>
          <w:szCs w:val="24"/>
        </w:rPr>
      </w:pPr>
      <w:r>
        <w:rPr>
          <w:rFonts w:ascii="Times New Roman" w:hAnsi="Times New Roman"/>
          <w:sz w:val="24"/>
          <w:szCs w:val="24"/>
        </w:rPr>
        <w:t xml:space="preserve">Kim, B. Y. (2006). Managing Workforce Diversity. </w:t>
      </w:r>
      <w:r>
        <w:rPr>
          <w:rFonts w:ascii="Times New Roman" w:hAnsi="Times New Roman"/>
          <w:i/>
          <w:sz w:val="24"/>
          <w:szCs w:val="24"/>
        </w:rPr>
        <w:t xml:space="preserve">Journal in Human Resource in Hospitality &amp; Tourism, </w:t>
      </w:r>
      <w:r>
        <w:rPr>
          <w:rFonts w:ascii="Times New Roman" w:hAnsi="Times New Roman"/>
          <w:sz w:val="24"/>
          <w:szCs w:val="24"/>
        </w:rPr>
        <w:t xml:space="preserve">5(2), 69-90. </w:t>
      </w:r>
    </w:p>
    <w:p w14:paraId="327B22C4" w14:textId="297A3E26" w:rsidR="004D48C4" w:rsidRPr="005E0DB7" w:rsidRDefault="004D48C4">
      <w:pPr>
        <w:rPr>
          <w:rFonts w:ascii="Times New Roman" w:hAnsi="Times New Roman"/>
          <w:sz w:val="20"/>
          <w:szCs w:val="20"/>
        </w:rPr>
      </w:pPr>
    </w:p>
    <w:sectPr w:rsidR="004D48C4" w:rsidRPr="005E0DB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24A23" w14:textId="77777777" w:rsidR="00D3766C" w:rsidRDefault="00D3766C" w:rsidP="00145F51">
      <w:pPr>
        <w:spacing w:after="0" w:line="240" w:lineRule="auto"/>
      </w:pPr>
      <w:r>
        <w:separator/>
      </w:r>
    </w:p>
  </w:endnote>
  <w:endnote w:type="continuationSeparator" w:id="0">
    <w:p w14:paraId="2A5A9C84" w14:textId="77777777" w:rsidR="00D3766C" w:rsidRDefault="00D3766C" w:rsidP="0014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1581F4" w14:textId="77777777" w:rsidR="00D3766C" w:rsidRDefault="00D3766C" w:rsidP="00145F51">
      <w:pPr>
        <w:spacing w:after="0" w:line="240" w:lineRule="auto"/>
      </w:pPr>
      <w:r>
        <w:separator/>
      </w:r>
    </w:p>
  </w:footnote>
  <w:footnote w:type="continuationSeparator" w:id="0">
    <w:p w14:paraId="1AE1DDE9" w14:textId="77777777" w:rsidR="00D3766C" w:rsidRDefault="00D3766C" w:rsidP="00145F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7035447"/>
      <w:docPartObj>
        <w:docPartGallery w:val="Page Numbers (Top of Page)"/>
        <w:docPartUnique/>
      </w:docPartObj>
    </w:sdtPr>
    <w:sdtEndPr>
      <w:rPr>
        <w:noProof/>
      </w:rPr>
    </w:sdtEndPr>
    <w:sdtContent>
      <w:p w14:paraId="25429EE2" w14:textId="374851C6" w:rsidR="00145F51" w:rsidRDefault="00145F5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D1C5DCF" w14:textId="1C497997" w:rsidR="00145F51" w:rsidRDefault="00145F51">
    <w:pPr>
      <w:pStyle w:val="Header"/>
    </w:pPr>
    <w:r>
      <w:t>MOD 2 COURSE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E0DB7"/>
    <w:rsid w:val="000331FE"/>
    <w:rsid w:val="00100FAD"/>
    <w:rsid w:val="00145F51"/>
    <w:rsid w:val="001E7180"/>
    <w:rsid w:val="002D391D"/>
    <w:rsid w:val="003D32B1"/>
    <w:rsid w:val="004C3E69"/>
    <w:rsid w:val="004D48C4"/>
    <w:rsid w:val="00521086"/>
    <w:rsid w:val="005E0DB7"/>
    <w:rsid w:val="0071780F"/>
    <w:rsid w:val="00AC6B70"/>
    <w:rsid w:val="00AE5794"/>
    <w:rsid w:val="00BB797A"/>
    <w:rsid w:val="00CB2547"/>
    <w:rsid w:val="00D3766C"/>
    <w:rsid w:val="00E15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B3222"/>
  <w15:chartTrackingRefBased/>
  <w15:docId w15:val="{471DBC94-83AC-4230-856B-D909D6061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5F51"/>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E0DB7"/>
    <w:rPr>
      <w:i/>
      <w:iCs/>
    </w:rPr>
  </w:style>
  <w:style w:type="paragraph" w:styleId="Header">
    <w:name w:val="header"/>
    <w:basedOn w:val="Normal"/>
    <w:link w:val="HeaderChar"/>
    <w:uiPriority w:val="99"/>
    <w:unhideWhenUsed/>
    <w:rsid w:val="00145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F51"/>
    <w:rPr>
      <w:rFonts w:ascii="Calibri" w:eastAsia="Calibri" w:hAnsi="Calibri" w:cs="Times New Roman"/>
    </w:rPr>
  </w:style>
  <w:style w:type="paragraph" w:styleId="Footer">
    <w:name w:val="footer"/>
    <w:basedOn w:val="Normal"/>
    <w:link w:val="FooterChar"/>
    <w:uiPriority w:val="99"/>
    <w:unhideWhenUsed/>
    <w:rsid w:val="00145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F5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42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1291</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Marquette</dc:creator>
  <cp:keywords/>
  <dc:description/>
  <cp:lastModifiedBy>Matt Marquette</cp:lastModifiedBy>
  <cp:revision>2</cp:revision>
  <dcterms:created xsi:type="dcterms:W3CDTF">2018-11-25T17:57:00Z</dcterms:created>
  <dcterms:modified xsi:type="dcterms:W3CDTF">2018-11-25T18:33:00Z</dcterms:modified>
</cp:coreProperties>
</file>