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B667F" w:rsidRDefault="009B667F" w:rsidP="000E56D1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Verdana" w:hAnsi="Verdana" w:cs="Times New Roman"/>
          <w:b/>
          <w:bCs/>
          <w:sz w:val="24"/>
          <w:szCs w:val="24"/>
        </w:rPr>
      </w:pPr>
      <w:r>
        <w:rPr>
          <w:rFonts w:ascii="Verdana" w:hAnsi="Verdana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-414050</wp:posOffset>
                </wp:positionH>
                <wp:positionV relativeFrom="paragraph">
                  <wp:posOffset>6439</wp:posOffset>
                </wp:positionV>
                <wp:extent cx="6730409" cy="21265"/>
                <wp:effectExtent l="0" t="0" r="32385" b="3619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30409" cy="212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3EC823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6pt,.5pt" to="497.3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" strokecolor="#5b9bd5 [3204]" strokeweight=".5pt">
                <v:stroke joinstyle="miter"/>
              </v:line>
            </w:pict>
          </mc:Fallback>
        </mc:AlternateContent>
      </w:r>
    </w:p>
    <w:p w:rsidR="000E56D1" w:rsidRPr="001F1153" w:rsidRDefault="00031BE0" w:rsidP="000E56D1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Verdana" w:hAnsi="Verdana" w:cs="Times New Roman"/>
          <w:b/>
          <w:bCs/>
          <w:sz w:val="24"/>
          <w:szCs w:val="24"/>
        </w:rPr>
      </w:pPr>
      <w:r>
        <w:rPr>
          <w:rFonts w:ascii="Verdana" w:hAnsi="Verdana" w:cs="Times New Roman"/>
          <w:b/>
          <w:bCs/>
          <w:sz w:val="24"/>
          <w:szCs w:val="24"/>
        </w:rPr>
        <w:t xml:space="preserve">Week 6 – Assignment: </w:t>
      </w:r>
      <w:r w:rsidR="000E56D1" w:rsidRPr="001F1153">
        <w:rPr>
          <w:rFonts w:ascii="Verdana" w:hAnsi="Verdana" w:cs="Times New Roman"/>
          <w:b/>
          <w:bCs/>
          <w:sz w:val="24"/>
          <w:szCs w:val="24"/>
        </w:rPr>
        <w:t>Measurement Instrument Critique Template</w:t>
      </w:r>
    </w:p>
    <w:p w:rsidR="00031BE0" w:rsidRDefault="00031BE0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>
        <w:rPr>
          <w:rFonts w:ascii="Verdana" w:hAnsi="Verdana" w:cs="Times New Roman"/>
          <w:b/>
          <w:bCs/>
          <w:sz w:val="24"/>
          <w:szCs w:val="24"/>
        </w:rPr>
        <w:t xml:space="preserve">Slide 1: </w:t>
      </w:r>
      <w:r w:rsidRPr="001F1153">
        <w:rPr>
          <w:rFonts w:ascii="Verdana" w:hAnsi="Verdana" w:cs="Times New Roman"/>
          <w:b/>
          <w:bCs/>
          <w:sz w:val="24"/>
          <w:szCs w:val="24"/>
        </w:rPr>
        <w:t>Reference Information</w:t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 w:rsidRPr="001F1153">
        <w:rPr>
          <w:rFonts w:ascii="Verdana" w:hAnsi="Verdana" w:cs="Times New Roman"/>
          <w:b/>
          <w:bCs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Title of the instrument (including edition and form, if applicable):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Author(s):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Publisher and date(s) of publication:</w:t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>
        <w:rPr>
          <w:rFonts w:ascii="Verdana" w:hAnsi="Verdana" w:cs="Times New Roman"/>
          <w:b/>
          <w:bCs/>
          <w:sz w:val="24"/>
          <w:szCs w:val="24"/>
        </w:rPr>
        <w:t xml:space="preserve">Slide 2: </w:t>
      </w:r>
      <w:r w:rsidRPr="001F1153">
        <w:rPr>
          <w:rFonts w:ascii="Verdana" w:hAnsi="Verdana" w:cs="Times New Roman"/>
          <w:b/>
          <w:bCs/>
          <w:sz w:val="24"/>
          <w:szCs w:val="24"/>
        </w:rPr>
        <w:t>Content</w:t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 w:rsidRPr="001F1153">
        <w:rPr>
          <w:rFonts w:ascii="Verdana" w:hAnsi="Verdana" w:cs="Times New Roman"/>
          <w:b/>
          <w:bCs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Construct(s), domain(s), or variable(s) the instrument measures: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proofErr w:type="spellStart"/>
      <w:r w:rsidRPr="001F1153">
        <w:rPr>
          <w:rFonts w:ascii="Verdana" w:hAnsi="Verdana" w:cs="Times New Roman"/>
          <w:sz w:val="24"/>
          <w:szCs w:val="24"/>
        </w:rPr>
        <w:t>Unidimensionality</w:t>
      </w:r>
      <w:proofErr w:type="spellEnd"/>
      <w:r w:rsidRPr="001F1153">
        <w:rPr>
          <w:rFonts w:ascii="Verdana" w:hAnsi="Verdana" w:cs="Times New Roman"/>
          <w:sz w:val="24"/>
          <w:szCs w:val="24"/>
        </w:rPr>
        <w:t xml:space="preserve"> or multidimensionality of construct(s), domains(s), or variables(s):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Theoretical and/or empirical foundations of the instrument:</w:t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>
        <w:rPr>
          <w:rFonts w:ascii="Verdana" w:hAnsi="Verdana" w:cs="Times New Roman"/>
          <w:b/>
          <w:bCs/>
          <w:sz w:val="24"/>
          <w:szCs w:val="24"/>
        </w:rPr>
        <w:t xml:space="preserve">Slide 3: </w:t>
      </w:r>
      <w:r w:rsidRPr="001F1153">
        <w:rPr>
          <w:rFonts w:ascii="Verdana" w:hAnsi="Verdana" w:cs="Times New Roman"/>
          <w:b/>
          <w:bCs/>
          <w:sz w:val="24"/>
          <w:szCs w:val="24"/>
        </w:rPr>
        <w:t>Purpose</w:t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 w:rsidRPr="001F1153">
        <w:rPr>
          <w:rFonts w:ascii="Verdana" w:hAnsi="Verdana" w:cs="Times New Roman"/>
          <w:b/>
          <w:bCs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Purpose and potential uses of the instrument: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Whom the instrument is designed: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Structure of the instrument: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 xml:space="preserve">Length of the instrument, including </w:t>
      </w:r>
      <w:r>
        <w:rPr>
          <w:rFonts w:ascii="Verdana" w:hAnsi="Verdana" w:cs="Times New Roman"/>
          <w:sz w:val="24"/>
          <w:szCs w:val="24"/>
        </w:rPr>
        <w:t xml:space="preserve">the </w:t>
      </w:r>
      <w:r w:rsidRPr="001F1153">
        <w:rPr>
          <w:rFonts w:ascii="Verdana" w:hAnsi="Verdana" w:cs="Times New Roman"/>
          <w:sz w:val="24"/>
          <w:szCs w:val="24"/>
        </w:rPr>
        <w:t>number of items:</w:t>
      </w:r>
    </w:p>
    <w:p w:rsidR="009B667F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Subscales within the instrument (if applicable):</w:t>
      </w:r>
    </w:p>
    <w:p w:rsidR="002D0A85" w:rsidRDefault="002D0A85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</w:p>
    <w:p w:rsidR="000E56D1" w:rsidRPr="001F1153" w:rsidRDefault="002D0A85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>
        <w:rPr>
          <w:rFonts w:ascii="Verdana" w:hAnsi="Verdana" w:cs="Times New Roman"/>
          <w:sz w:val="24"/>
          <w:szCs w:val="24"/>
        </w:rPr>
        <w:t>F</w:t>
      </w:r>
      <w:r w:rsidR="000E56D1" w:rsidRPr="001F1153">
        <w:rPr>
          <w:rFonts w:ascii="Verdana" w:hAnsi="Verdana" w:cs="Times New Roman"/>
          <w:sz w:val="24"/>
          <w:szCs w:val="24"/>
        </w:rPr>
        <w:t>ormat of the instrument:</w:t>
      </w:r>
    </w:p>
    <w:p w:rsidR="002D0A85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 w:rsidRPr="001F1153">
        <w:rPr>
          <w:rFonts w:ascii="Verdana" w:hAnsi="Verdana" w:cs="Times New Roman"/>
          <w:b/>
          <w:bCs/>
          <w:sz w:val="24"/>
          <w:szCs w:val="24"/>
        </w:rPr>
        <w:t> </w:t>
      </w:r>
    </w:p>
    <w:p w:rsidR="002D0A85" w:rsidRDefault="002D0A85">
      <w:pPr>
        <w:spacing w:after="160" w:line="259" w:lineRule="auto"/>
        <w:rPr>
          <w:rFonts w:ascii="Verdana" w:hAnsi="Verdana" w:cs="Times New Roman"/>
          <w:b/>
          <w:bCs/>
          <w:sz w:val="24"/>
          <w:szCs w:val="24"/>
        </w:rPr>
      </w:pPr>
      <w:r>
        <w:rPr>
          <w:rFonts w:ascii="Verdana" w:hAnsi="Verdana" w:cs="Times New Roman"/>
          <w:b/>
          <w:bCs/>
          <w:sz w:val="24"/>
          <w:szCs w:val="24"/>
        </w:rPr>
        <w:br w:type="page"/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>
        <w:rPr>
          <w:rFonts w:ascii="Verdana" w:hAnsi="Verdana" w:cs="Times New Roman"/>
          <w:b/>
          <w:bCs/>
          <w:sz w:val="24"/>
          <w:szCs w:val="24"/>
        </w:rPr>
        <w:t xml:space="preserve">Slide 4: </w:t>
      </w:r>
      <w:r w:rsidRPr="001F1153">
        <w:rPr>
          <w:rFonts w:ascii="Verdana" w:hAnsi="Verdana" w:cs="Times New Roman"/>
          <w:b/>
          <w:bCs/>
          <w:sz w:val="24"/>
          <w:szCs w:val="24"/>
        </w:rPr>
        <w:t>Administration</w:t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 w:rsidRPr="001F1153">
        <w:rPr>
          <w:rFonts w:ascii="Verdana" w:hAnsi="Verdana" w:cs="Times New Roman"/>
          <w:b/>
          <w:bCs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Instrument administration procedures: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Necessary administrator qualifications and/or training: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Scoring procedures of the instrument: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Type of scoring or scaling (availability of scoring keys and scoring services, subscale, factor, or dimension scores):</w:t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 w:rsidRPr="001F1153">
        <w:rPr>
          <w:rFonts w:ascii="Verdana" w:hAnsi="Verdana" w:cs="Times New Roman"/>
          <w:b/>
          <w:bCs/>
          <w:sz w:val="24"/>
          <w:szCs w:val="24"/>
        </w:rPr>
        <w:t> </w:t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>
        <w:rPr>
          <w:rFonts w:ascii="Verdana" w:hAnsi="Verdana" w:cs="Times New Roman"/>
          <w:b/>
          <w:bCs/>
          <w:sz w:val="24"/>
          <w:szCs w:val="24"/>
        </w:rPr>
        <w:t xml:space="preserve">Slide 5: </w:t>
      </w:r>
      <w:r w:rsidRPr="001F1153">
        <w:rPr>
          <w:rFonts w:ascii="Verdana" w:hAnsi="Verdana" w:cs="Times New Roman"/>
          <w:b/>
          <w:bCs/>
          <w:sz w:val="24"/>
          <w:szCs w:val="24"/>
        </w:rPr>
        <w:t>Evaluation</w:t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 w:rsidRPr="001F1153">
        <w:rPr>
          <w:rFonts w:ascii="Verdana" w:hAnsi="Verdana" w:cs="Times New Roman"/>
          <w:b/>
          <w:bCs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Evidence of reliability (include type(s) and statistic(s) as appropriate):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Adequacy of reliability evidence to support potential uses of the instrument: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 xml:space="preserve">Evidence of validity (include type(s) and subject area, construct, </w:t>
      </w:r>
      <w:r>
        <w:rPr>
          <w:rFonts w:ascii="Verdana" w:hAnsi="Verdana" w:cs="Times New Roman"/>
          <w:sz w:val="24"/>
          <w:szCs w:val="24"/>
        </w:rPr>
        <w:t xml:space="preserve">the </w:t>
      </w:r>
      <w:r w:rsidRPr="001F1153">
        <w:rPr>
          <w:rFonts w:ascii="Verdana" w:hAnsi="Verdana" w:cs="Times New Roman"/>
          <w:sz w:val="24"/>
          <w:szCs w:val="24"/>
        </w:rPr>
        <w:t>outcome as appropriate):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Adequacy of validity evidence to support potential uses of the instrument:</w:t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  <w:r w:rsidRPr="001F1153">
        <w:rPr>
          <w:rFonts w:ascii="Verdana" w:hAnsi="Verdana" w:cs="Times New Roman"/>
          <w:b/>
          <w:bCs/>
          <w:sz w:val="24"/>
          <w:szCs w:val="24"/>
        </w:rPr>
        <w:t> </w:t>
      </w:r>
    </w:p>
    <w:p w:rsidR="000E56D1" w:rsidRPr="001F1153" w:rsidRDefault="000E56D1" w:rsidP="000E56D1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b/>
          <w:bCs/>
          <w:sz w:val="24"/>
          <w:szCs w:val="24"/>
        </w:rPr>
      </w:pPr>
      <w:r>
        <w:rPr>
          <w:rFonts w:ascii="Verdana" w:hAnsi="Verdana" w:cs="Times New Roman"/>
          <w:b/>
          <w:bCs/>
          <w:sz w:val="24"/>
          <w:szCs w:val="24"/>
        </w:rPr>
        <w:t xml:space="preserve">Slide 6: </w:t>
      </w:r>
      <w:r w:rsidRPr="001F1153">
        <w:rPr>
          <w:rFonts w:ascii="Verdana" w:hAnsi="Verdana" w:cs="Times New Roman"/>
          <w:b/>
          <w:bCs/>
          <w:sz w:val="24"/>
          <w:szCs w:val="24"/>
        </w:rPr>
        <w:t>Summary Evaluation and Critique</w:t>
      </w:r>
    </w:p>
    <w:p w:rsidR="009B667F" w:rsidRDefault="000E56D1" w:rsidP="002D0A85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b/>
          <w:bCs/>
          <w:sz w:val="24"/>
          <w:szCs w:val="24"/>
        </w:rPr>
        <w:t> 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Strengths and limitations of the instrument:</w:t>
      </w:r>
    </w:p>
    <w:p w:rsidR="000E56D1" w:rsidRPr="001F1153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 </w:t>
      </w:r>
    </w:p>
    <w:p w:rsidR="003B1753" w:rsidRPr="00033D9B" w:rsidRDefault="000E56D1" w:rsidP="002D0A8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Times New Roman"/>
          <w:sz w:val="24"/>
          <w:szCs w:val="24"/>
        </w:rPr>
      </w:pPr>
      <w:r w:rsidRPr="001F1153">
        <w:rPr>
          <w:rFonts w:ascii="Verdana" w:hAnsi="Verdana" w:cs="Times New Roman"/>
          <w:sz w:val="24"/>
          <w:szCs w:val="24"/>
        </w:rPr>
        <w:t>Critique of the use of the instrument in both an applied and research context:</w:t>
      </w:r>
    </w:p>
    <w:sectPr w:rsidR="003B1753" w:rsidRPr="00033D9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33C" w:rsidRDefault="0023433C" w:rsidP="009B667F">
      <w:pPr>
        <w:spacing w:after="0" w:line="240" w:lineRule="auto"/>
      </w:pPr>
      <w:r>
        <w:separator/>
      </w:r>
    </w:p>
  </w:endnote>
  <w:endnote w:type="continuationSeparator" w:id="0">
    <w:p w:rsidR="0023433C" w:rsidRDefault="0023433C" w:rsidP="009B6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33C" w:rsidRDefault="0023433C" w:rsidP="009B667F">
      <w:pPr>
        <w:spacing w:after="0" w:line="240" w:lineRule="auto"/>
      </w:pPr>
      <w:r>
        <w:separator/>
      </w:r>
    </w:p>
  </w:footnote>
  <w:footnote w:type="continuationSeparator" w:id="0">
    <w:p w:rsidR="0023433C" w:rsidRDefault="0023433C" w:rsidP="009B6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67F" w:rsidRPr="00652D6A" w:rsidRDefault="009B667F" w:rsidP="009B667F">
    <w:pPr>
      <w:pStyle w:val="Header"/>
      <w:tabs>
        <w:tab w:val="right" w:pos="10980"/>
      </w:tabs>
      <w:ind w:left="3330"/>
      <w:jc w:val="center"/>
      <w:rPr>
        <w:sz w:val="32"/>
        <w:szCs w:val="32"/>
      </w:rPr>
    </w:pPr>
    <w:r w:rsidRPr="00652D6A">
      <w:rPr>
        <w:noProof/>
        <w:sz w:val="32"/>
        <w:szCs w:val="32"/>
      </w:rPr>
      <w:drawing>
        <wp:anchor distT="0" distB="0" distL="114300" distR="114300" simplePos="0" relativeHeight="251660288" behindDoc="0" locked="0" layoutInCell="1" allowOverlap="1" wp14:anchorId="1B5179A0" wp14:editId="1FB39E2F">
          <wp:simplePos x="0" y="0"/>
          <wp:positionH relativeFrom="margin">
            <wp:posOffset>-414492</wp:posOffset>
          </wp:positionH>
          <wp:positionV relativeFrom="margin">
            <wp:posOffset>-868074</wp:posOffset>
          </wp:positionV>
          <wp:extent cx="2130425" cy="673100"/>
          <wp:effectExtent l="0" t="0" r="3175" b="0"/>
          <wp:wrapSquare wrapText="bothSides"/>
          <wp:docPr id="7" name="Picture 7" descr="NCU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CU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042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52D6A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C8273F" wp14:editId="4196823D">
              <wp:simplePos x="0" y="0"/>
              <wp:positionH relativeFrom="column">
                <wp:posOffset>260350</wp:posOffset>
              </wp:positionH>
              <wp:positionV relativeFrom="paragraph">
                <wp:posOffset>-405765</wp:posOffset>
              </wp:positionV>
              <wp:extent cx="1852930" cy="856615"/>
              <wp:effectExtent l="3175" t="3810" r="1270" b="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2930" cy="856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667F" w:rsidRDefault="009B667F" w:rsidP="009B667F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C8273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20.5pt;margin-top:-31.95pt;width:145.9pt;height:6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" filled="f" stroked="f">
              <v:textbox inset=",7.2pt,,7.2pt">
                <w:txbxContent>
                  <w:p w:rsidR="009B667F" w:rsidRDefault="009B667F" w:rsidP="009B667F">
                    <w:pPr>
                      <w:jc w:val="both"/>
                    </w:pPr>
                  </w:p>
                </w:txbxContent>
              </v:textbox>
              <w10:wrap type="tight"/>
            </v:shape>
          </w:pict>
        </mc:Fallback>
      </mc:AlternateContent>
    </w:r>
    <w:r w:rsidRPr="00652D6A">
      <w:rPr>
        <w:sz w:val="32"/>
        <w:szCs w:val="32"/>
      </w:rPr>
      <w:t xml:space="preserve">EDR-8205: Advanced Quantitative </w:t>
    </w:r>
    <w:r w:rsidR="00652D6A">
      <w:rPr>
        <w:sz w:val="32"/>
        <w:szCs w:val="32"/>
      </w:rPr>
      <w:t xml:space="preserve">          </w:t>
    </w:r>
    <w:r w:rsidRPr="00652D6A">
      <w:rPr>
        <w:sz w:val="32"/>
        <w:szCs w:val="32"/>
      </w:rPr>
      <w:t>Design &amp; Measurement</w:t>
    </w:r>
  </w:p>
  <w:p w:rsidR="009B667F" w:rsidRDefault="009B667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xMjY0sTCwMDMzNzJR0lEKTi0uzszPAykwrgUAEkf2JywAAAA="/>
  </w:docVars>
  <w:rsids>
    <w:rsidRoot w:val="000E56D1"/>
    <w:rsid w:val="00031BE0"/>
    <w:rsid w:val="00033D9B"/>
    <w:rsid w:val="000E56D1"/>
    <w:rsid w:val="0013360F"/>
    <w:rsid w:val="0023433C"/>
    <w:rsid w:val="002D0A85"/>
    <w:rsid w:val="005B3790"/>
    <w:rsid w:val="005F2C1F"/>
    <w:rsid w:val="00652D6A"/>
    <w:rsid w:val="00661A61"/>
    <w:rsid w:val="009B667F"/>
    <w:rsid w:val="00B7233A"/>
    <w:rsid w:val="00F813E4"/>
    <w:rsid w:val="00F9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20FABE-818A-4119-A603-021903DC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6D1"/>
    <w:pPr>
      <w:spacing w:after="200" w:line="288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E56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56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56D1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6D1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9B66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B667F"/>
    <w:rPr>
      <w:rFonts w:eastAsiaTheme="minorEastAsia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9B66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67F"/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Pontano</dc:creator>
  <cp:keywords/>
  <dc:description/>
  <cp:lastModifiedBy>Jennifer Pontano</cp:lastModifiedBy>
  <cp:revision>2</cp:revision>
  <dcterms:created xsi:type="dcterms:W3CDTF">2019-07-02T16:16:00Z</dcterms:created>
  <dcterms:modified xsi:type="dcterms:W3CDTF">2019-07-02T16:16:00Z</dcterms:modified>
</cp:coreProperties>
</file>