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17E7EF5" w14:textId="77777777" w:rsidR="001813D7" w:rsidRDefault="001813D7">
      <w:r>
        <w:rPr>
          <w:b/>
        </w:rPr>
        <w:t>Annotated Bibliographies:</w:t>
      </w:r>
    </w:p>
    <w:p w14:paraId="1CD9666E" w14:textId="77777777" w:rsidR="001813D7" w:rsidRPr="001813D7" w:rsidRDefault="001813D7" w:rsidP="001813D7">
      <w:pPr>
        <w:ind w:left="720"/>
        <w:rPr>
          <w:u w:val="single"/>
        </w:rPr>
      </w:pPr>
      <w:r w:rsidRPr="001813D7">
        <w:rPr>
          <w:u w:val="single"/>
        </w:rPr>
        <w:t>Formula:</w:t>
      </w:r>
    </w:p>
    <w:p w14:paraId="5B3B5350" w14:textId="77777777" w:rsidR="001813D7" w:rsidRPr="001813D7" w:rsidRDefault="001813D7" w:rsidP="001813D7">
      <w:pPr>
        <w:numPr>
          <w:ilvl w:val="0"/>
          <w:numId w:val="1"/>
        </w:numPr>
        <w:rPr>
          <w:b/>
        </w:rPr>
      </w:pPr>
      <w:r w:rsidRPr="001813D7">
        <w:rPr>
          <w:b/>
        </w:rPr>
        <w:t>MLA Citation</w:t>
      </w:r>
      <w:r w:rsidR="00902A41">
        <w:rPr>
          <w:b/>
        </w:rPr>
        <w:t xml:space="preserve"> (must be correct format – look it up)</w:t>
      </w:r>
    </w:p>
    <w:p w14:paraId="0DF81D99" w14:textId="77777777" w:rsidR="001813D7" w:rsidRPr="001813D7" w:rsidRDefault="001813D7" w:rsidP="001813D7">
      <w:pPr>
        <w:numPr>
          <w:ilvl w:val="0"/>
          <w:numId w:val="1"/>
        </w:numPr>
        <w:rPr>
          <w:color w:val="3366FF"/>
        </w:rPr>
      </w:pPr>
      <w:r w:rsidRPr="001813D7">
        <w:rPr>
          <w:color w:val="3366FF"/>
        </w:rPr>
        <w:t>Author, credentials, and thesis</w:t>
      </w:r>
      <w:r w:rsidR="00902A41">
        <w:rPr>
          <w:color w:val="3366FF"/>
        </w:rPr>
        <w:t xml:space="preserve"> </w:t>
      </w:r>
      <w:r w:rsidR="00902A41" w:rsidRPr="00902A41">
        <w:t>(this should be a concise statement of the argument of the source, not a broad summary of topics covered or what it is “about”) (exactly 1 sentence for articles, 2 ok for books)</w:t>
      </w:r>
    </w:p>
    <w:p w14:paraId="029441E4" w14:textId="77777777" w:rsidR="001813D7" w:rsidRPr="001813D7" w:rsidRDefault="001813D7" w:rsidP="001813D7">
      <w:pPr>
        <w:numPr>
          <w:ilvl w:val="0"/>
          <w:numId w:val="1"/>
        </w:numPr>
        <w:rPr>
          <w:color w:val="00FF00"/>
        </w:rPr>
      </w:pPr>
      <w:r w:rsidRPr="00F819CF">
        <w:rPr>
          <w:color w:val="008000"/>
        </w:rPr>
        <w:t>Evidence – types, how used</w:t>
      </w:r>
      <w:r w:rsidR="00902A41">
        <w:rPr>
          <w:color w:val="00FF00"/>
        </w:rPr>
        <w:t xml:space="preserve"> </w:t>
      </w:r>
      <w:r w:rsidR="00902A41" w:rsidRPr="00902A41">
        <w:t>(does it present the results of studies? Interviews with members of a certain community? Is it researched from published articles, etc? How does this evidence function within the argument?) (exactly 1 sentence)</w:t>
      </w:r>
    </w:p>
    <w:p w14:paraId="0CB06A00" w14:textId="77777777" w:rsidR="001813D7" w:rsidRPr="001813D7" w:rsidRDefault="001813D7" w:rsidP="001813D7">
      <w:pPr>
        <w:numPr>
          <w:ilvl w:val="0"/>
          <w:numId w:val="1"/>
        </w:numPr>
        <w:rPr>
          <w:color w:val="CC99FF"/>
        </w:rPr>
      </w:pPr>
      <w:r w:rsidRPr="00F819CF">
        <w:rPr>
          <w:color w:val="993366"/>
        </w:rPr>
        <w:t>Purpose and Audience</w:t>
      </w:r>
      <w:r w:rsidR="00902A41">
        <w:rPr>
          <w:color w:val="CC99FF"/>
        </w:rPr>
        <w:t xml:space="preserve"> </w:t>
      </w:r>
      <w:r w:rsidR="00902A41" w:rsidRPr="00902A41">
        <w:t xml:space="preserve">(what is the agenda of the author? Is he trying to persuade a specific audience? Does the point fit into a broader way of looking at the issue? </w:t>
      </w:r>
      <w:r w:rsidR="00852A4C">
        <w:t xml:space="preserve">What is the genre? </w:t>
      </w:r>
      <w:r w:rsidR="00902A41" w:rsidRPr="00902A41">
        <w:t>Be as specific as possible about the audience.) (exactly 1 sentence)</w:t>
      </w:r>
    </w:p>
    <w:p w14:paraId="66DF2EE2" w14:textId="77777777" w:rsidR="001813D7" w:rsidRPr="001813D7" w:rsidRDefault="001813D7" w:rsidP="001813D7">
      <w:pPr>
        <w:numPr>
          <w:ilvl w:val="0"/>
          <w:numId w:val="1"/>
        </w:numPr>
        <w:rPr>
          <w:color w:val="FF0000"/>
        </w:rPr>
      </w:pPr>
      <w:r w:rsidRPr="001813D7">
        <w:rPr>
          <w:color w:val="FF0000"/>
        </w:rPr>
        <w:t>Relevance to your project</w:t>
      </w:r>
      <w:r w:rsidR="00902A41">
        <w:rPr>
          <w:color w:val="FF0000"/>
        </w:rPr>
        <w:t xml:space="preserve"> </w:t>
      </w:r>
      <w:r w:rsidR="00902A41" w:rsidRPr="00902A41">
        <w:t>(How will you use this source in your project? Does it provide key evidence for a point you will make? Counterevidence? Historical analysis? An important policy? Will you agree with it? Modify it?) (exactly 1 sentence)</w:t>
      </w:r>
    </w:p>
    <w:p w14:paraId="7643FED7" w14:textId="77777777" w:rsidR="00A4088B" w:rsidRDefault="00A4088B" w:rsidP="00D837EF">
      <w:pPr>
        <w:ind w:left="720"/>
      </w:pPr>
    </w:p>
    <w:p w14:paraId="48D45192" w14:textId="1DA92E58" w:rsidR="001813D7" w:rsidRPr="001813D7" w:rsidRDefault="00F06A32" w:rsidP="001813D7">
      <w:pPr>
        <w:ind w:left="720"/>
        <w:rPr>
          <w:u w:val="single"/>
        </w:rPr>
      </w:pPr>
      <w:r>
        <w:rPr>
          <w:u w:val="single"/>
        </w:rPr>
        <w:t xml:space="preserve">Good Student </w:t>
      </w:r>
      <w:r w:rsidR="001813D7" w:rsidRPr="001813D7">
        <w:rPr>
          <w:u w:val="single"/>
        </w:rPr>
        <w:t xml:space="preserve">Example: </w:t>
      </w:r>
    </w:p>
    <w:p w14:paraId="144A2063" w14:textId="77777777" w:rsidR="00F819CF" w:rsidRPr="00F819CF" w:rsidRDefault="00F819CF" w:rsidP="00F819CF">
      <w:pPr>
        <w:ind w:left="1440" w:hanging="720"/>
        <w:rPr>
          <w:b/>
        </w:rPr>
      </w:pPr>
      <w:r w:rsidRPr="00F819CF">
        <w:rPr>
          <w:b/>
        </w:rPr>
        <w:t>Kim, Sung Eun., and David Barg. “Reducing Music Teacher Turnover and Its Consequences.” Boston, Massachusetts: The Music Education Policy Project, October 2010. Web. 22 May 2011. &lt;</w:t>
      </w:r>
      <w:hyperlink r:id="rId7" w:history="1">
        <w:r w:rsidRPr="00F819CF">
          <w:rPr>
            <w:rStyle w:val="Hyperlink"/>
            <w:b/>
          </w:rPr>
          <w:t>http://www.bu.edu/muedpolicyproject/brief2.pdf</w:t>
        </w:r>
      </w:hyperlink>
      <w:r w:rsidRPr="00F819CF">
        <w:rPr>
          <w:b/>
        </w:rPr>
        <w:t xml:space="preserve">&gt;. </w:t>
      </w:r>
    </w:p>
    <w:p w14:paraId="7AC94157" w14:textId="77777777" w:rsidR="00852A4C" w:rsidRDefault="00F819CF" w:rsidP="00852A4C">
      <w:pPr>
        <w:ind w:left="1440" w:hanging="720"/>
        <w:rPr>
          <w:color w:val="FF0000"/>
        </w:rPr>
      </w:pPr>
      <w:r w:rsidRPr="00F819CF">
        <w:rPr>
          <w:color w:val="0000FF"/>
        </w:rPr>
        <w:t xml:space="preserve">Sung Eun Kim, a member of the Music Education Policy Project research team, and David Berg, a graduate of Boston University’s Music Education Department, </w:t>
      </w:r>
      <w:r>
        <w:rPr>
          <w:color w:val="0000FF"/>
        </w:rPr>
        <w:t>advocate</w:t>
      </w:r>
      <w:r w:rsidRPr="00F819CF">
        <w:rPr>
          <w:color w:val="0000FF"/>
        </w:rPr>
        <w:t xml:space="preserve"> a program of professional development </w:t>
      </w:r>
      <w:r>
        <w:rPr>
          <w:color w:val="0000FF"/>
        </w:rPr>
        <w:t xml:space="preserve">in educational administration for first year music teachers in order to </w:t>
      </w:r>
      <w:r w:rsidR="00852A4C">
        <w:rPr>
          <w:color w:val="0000FF"/>
        </w:rPr>
        <w:t>teach them to cope with the burdens of a public school musical coordinator and thus reduce the very high turnover in the field</w:t>
      </w:r>
      <w:r w:rsidRPr="00F819CF">
        <w:rPr>
          <w:color w:val="0000FF"/>
        </w:rPr>
        <w:t>.</w:t>
      </w:r>
      <w:r w:rsidRPr="00F819CF">
        <w:rPr>
          <w:color w:val="FF0000"/>
        </w:rPr>
        <w:t xml:space="preserve"> </w:t>
      </w:r>
      <w:r w:rsidRPr="00F819CF">
        <w:rPr>
          <w:color w:val="008000"/>
        </w:rPr>
        <w:t>Kim and Berg utilize statistical data gathered by the National Association of Schools of Music</w:t>
      </w:r>
      <w:r>
        <w:rPr>
          <w:color w:val="008000"/>
        </w:rPr>
        <w:t xml:space="preserve"> and the </w:t>
      </w:r>
      <w:r w:rsidRPr="00F819CF">
        <w:rPr>
          <w:color w:val="008000"/>
        </w:rPr>
        <w:t xml:space="preserve">National Commission on Teaching and America’s Future to </w:t>
      </w:r>
      <w:r>
        <w:rPr>
          <w:color w:val="008000"/>
        </w:rPr>
        <w:t>demonstrate</w:t>
      </w:r>
      <w:r w:rsidRPr="00F819CF">
        <w:rPr>
          <w:color w:val="008000"/>
        </w:rPr>
        <w:t xml:space="preserve"> the increase in the number of music teachers that decide to leave the music education profession each year</w:t>
      </w:r>
      <w:r>
        <w:rPr>
          <w:color w:val="008000"/>
        </w:rPr>
        <w:t xml:space="preserve"> and</w:t>
      </w:r>
      <w:r w:rsidRPr="00F819CF">
        <w:rPr>
          <w:color w:val="008000"/>
        </w:rPr>
        <w:t xml:space="preserve"> the huge costs that arise as a </w:t>
      </w:r>
      <w:r>
        <w:rPr>
          <w:color w:val="008000"/>
        </w:rPr>
        <w:t xml:space="preserve">result of </w:t>
      </w:r>
      <w:r w:rsidR="00852A4C">
        <w:rPr>
          <w:color w:val="008000"/>
        </w:rPr>
        <w:t>this</w:t>
      </w:r>
      <w:r>
        <w:rPr>
          <w:color w:val="008000"/>
        </w:rPr>
        <w:t xml:space="preserve"> turnover</w:t>
      </w:r>
      <w:r w:rsidRPr="00F819CF">
        <w:rPr>
          <w:color w:val="008000"/>
        </w:rPr>
        <w:t>.</w:t>
      </w:r>
      <w:r w:rsidRPr="00F819CF">
        <w:rPr>
          <w:color w:val="339966"/>
        </w:rPr>
        <w:t xml:space="preserve"> </w:t>
      </w:r>
      <w:r w:rsidR="00852A4C">
        <w:rPr>
          <w:color w:val="993366"/>
        </w:rPr>
        <w:t xml:space="preserve">Published on the web by Boston University, this policy brief is written for </w:t>
      </w:r>
      <w:r w:rsidR="00852A4C" w:rsidRPr="00852A4C">
        <w:rPr>
          <w:color w:val="993366"/>
        </w:rPr>
        <w:t>music education policymakers, school administrators, and music educators</w:t>
      </w:r>
      <w:r w:rsidRPr="00F819CF">
        <w:rPr>
          <w:color w:val="993366"/>
        </w:rPr>
        <w:t>.</w:t>
      </w:r>
      <w:r w:rsidRPr="00F819CF">
        <w:rPr>
          <w:color w:val="FF0000"/>
        </w:rPr>
        <w:t xml:space="preserve"> I will use the data included in this source to support my argument that Kos’ policy is economically feasible and, thus, the superior solution in slowing down the decline of music programs.</w:t>
      </w:r>
    </w:p>
    <w:p w14:paraId="299484C1" w14:textId="77777777" w:rsidR="00A4088B" w:rsidRPr="00F819CF" w:rsidRDefault="00A4088B" w:rsidP="00852A4C">
      <w:pPr>
        <w:ind w:left="1440" w:hanging="720"/>
        <w:rPr>
          <w:color w:val="FF0000"/>
        </w:rPr>
      </w:pPr>
      <w:bookmarkStart w:id="0" w:name="_GoBack"/>
      <w:bookmarkEnd w:id="0"/>
    </w:p>
    <w:p w14:paraId="15DC9C78" w14:textId="77777777" w:rsidR="001813D7" w:rsidRDefault="001813D7" w:rsidP="001813D7">
      <w:pPr>
        <w:ind w:left="1440" w:hanging="720"/>
        <w:rPr>
          <w:u w:val="single"/>
        </w:rPr>
      </w:pPr>
      <w:r>
        <w:rPr>
          <w:u w:val="single"/>
        </w:rPr>
        <w:t>Keys to good entry:</w:t>
      </w:r>
    </w:p>
    <w:p w14:paraId="4B6B76CB" w14:textId="77777777" w:rsidR="001813D7" w:rsidRPr="001813D7" w:rsidRDefault="001813D7" w:rsidP="0056287E">
      <w:pPr>
        <w:ind w:left="1440" w:hanging="360"/>
        <w:rPr>
          <w:b/>
        </w:rPr>
      </w:pPr>
      <w:r w:rsidRPr="001813D7">
        <w:rPr>
          <w:b/>
        </w:rPr>
        <w:t xml:space="preserve">Detail, detail, detail – </w:t>
      </w:r>
    </w:p>
    <w:p w14:paraId="74B9235C" w14:textId="77777777" w:rsidR="001813D7" w:rsidRDefault="001813D7" w:rsidP="001813D7">
      <w:pPr>
        <w:ind w:left="1800" w:hanging="360"/>
      </w:pPr>
      <w:r>
        <w:t xml:space="preserve">Provides a </w:t>
      </w:r>
      <w:r w:rsidRPr="003A1EBE">
        <w:rPr>
          <w:b/>
          <w:i/>
          <w:u w:val="single"/>
        </w:rPr>
        <w:t>precise</w:t>
      </w:r>
      <w:r>
        <w:t xml:space="preserve"> version of the </w:t>
      </w:r>
      <w:r w:rsidRPr="003A1EBE">
        <w:rPr>
          <w:b/>
          <w:u w:val="single"/>
        </w:rPr>
        <w:t>argument</w:t>
      </w:r>
      <w:r>
        <w:t xml:space="preserve"> </w:t>
      </w:r>
      <w:r w:rsidRPr="003A1EBE">
        <w:rPr>
          <w:i/>
          <w:u w:val="single"/>
        </w:rPr>
        <w:t>rather than a general summary</w:t>
      </w:r>
      <w:r>
        <w:t xml:space="preserve"> that ‘mentions’ areas covered without actually indicating what is said about them. </w:t>
      </w:r>
    </w:p>
    <w:p w14:paraId="7D8E638C" w14:textId="77777777" w:rsidR="001813D7" w:rsidRDefault="001813D7" w:rsidP="001813D7">
      <w:pPr>
        <w:ind w:left="1800" w:hanging="360"/>
      </w:pPr>
      <w:r>
        <w:t xml:space="preserve">Provides </w:t>
      </w:r>
      <w:r w:rsidRPr="003A1EBE">
        <w:rPr>
          <w:b/>
          <w:i/>
          <w:u w:val="single"/>
        </w:rPr>
        <w:t>detail</w:t>
      </w:r>
      <w:r>
        <w:t xml:space="preserve"> about the most important evidence and how it fits into the argument. </w:t>
      </w:r>
    </w:p>
    <w:p w14:paraId="5A8DFE0D" w14:textId="77777777" w:rsidR="001813D7" w:rsidRDefault="001813D7" w:rsidP="001813D7">
      <w:pPr>
        <w:ind w:left="1800" w:hanging="360"/>
      </w:pPr>
      <w:r>
        <w:t xml:space="preserve">Provides </w:t>
      </w:r>
      <w:r w:rsidRPr="003A1EBE">
        <w:rPr>
          <w:b/>
          <w:i/>
          <w:u w:val="single"/>
        </w:rPr>
        <w:t>detail</w:t>
      </w:r>
      <w:r>
        <w:t xml:space="preserve"> about the attitudes of the audience and what use they might make of this information. </w:t>
      </w:r>
      <w:r w:rsidR="003A1EBE">
        <w:t>Does not simply restate the thesis. Does not define the audience by the topic.</w:t>
      </w:r>
    </w:p>
    <w:p w14:paraId="14580CDF" w14:textId="77777777" w:rsidR="001813D7" w:rsidRDefault="001813D7" w:rsidP="001813D7">
      <w:pPr>
        <w:ind w:left="1800" w:hanging="360"/>
      </w:pPr>
      <w:r>
        <w:t xml:space="preserve">Provides a good sense of where this information/argument </w:t>
      </w:r>
      <w:r w:rsidR="003A1EBE">
        <w:t>will be used in</w:t>
      </w:r>
      <w:r>
        <w:t xml:space="preserve"> the researcher’s argument without merely repeating the thesis of the original.</w:t>
      </w:r>
    </w:p>
    <w:p w14:paraId="10F279D1" w14:textId="77777777" w:rsidR="001813D7" w:rsidRDefault="001813D7" w:rsidP="001813D7">
      <w:pPr>
        <w:ind w:left="1440" w:hanging="360"/>
      </w:pPr>
      <w:r w:rsidRPr="001813D7">
        <w:rPr>
          <w:b/>
        </w:rPr>
        <w:t>Concision –</w:t>
      </w:r>
      <w:r>
        <w:t xml:space="preserve"> Conveys a lot of detail, but only takes as much space as needed to do it.</w:t>
      </w:r>
    </w:p>
    <w:p w14:paraId="4138003F" w14:textId="77777777" w:rsidR="001813D7" w:rsidRDefault="001813D7" w:rsidP="001813D7">
      <w:pPr>
        <w:ind w:left="1440" w:hanging="360"/>
      </w:pPr>
      <w:r w:rsidRPr="001813D7">
        <w:rPr>
          <w:b/>
        </w:rPr>
        <w:t>Grammar/Spelling –</w:t>
      </w:r>
      <w:r>
        <w:t xml:space="preserve"> Idiomatically correct Standard English. Active, descriptive verbs. </w:t>
      </w:r>
    </w:p>
    <w:p w14:paraId="1C6E4901" w14:textId="77777777" w:rsidR="001813D7" w:rsidRPr="001813D7" w:rsidRDefault="001813D7" w:rsidP="001813D7">
      <w:pPr>
        <w:ind w:left="1440" w:hanging="360"/>
      </w:pPr>
      <w:r w:rsidRPr="001813D7">
        <w:rPr>
          <w:b/>
        </w:rPr>
        <w:t>Correct MLA Format</w:t>
      </w:r>
      <w:r>
        <w:rPr>
          <w:b/>
        </w:rPr>
        <w:t xml:space="preserve"> – </w:t>
      </w:r>
      <w:r>
        <w:t>Carefully matched to MLA standards.</w:t>
      </w:r>
    </w:p>
    <w:p w14:paraId="4DF37637" w14:textId="77777777" w:rsidR="00852A4C" w:rsidRDefault="001813D7" w:rsidP="004D3577">
      <w:pPr>
        <w:ind w:left="1440" w:hanging="360"/>
      </w:pPr>
      <w:r>
        <w:rPr>
          <w:b/>
        </w:rPr>
        <w:t>Objective Academic Ethos</w:t>
      </w:r>
      <w:r>
        <w:t xml:space="preserve"> – Represents source on its own terms while acknowledging potential bias in connection between audience and purpose. Does not misrepresent source. </w:t>
      </w:r>
    </w:p>
    <w:p w14:paraId="100B076E" w14:textId="77777777" w:rsidR="00C57BCF" w:rsidRDefault="00C57BCF" w:rsidP="00852A4C">
      <w:pPr>
        <w:rPr>
          <w:b/>
        </w:rPr>
      </w:pPr>
    </w:p>
    <w:p w14:paraId="4AFB9E29" w14:textId="445CE92D" w:rsidR="00C531D2" w:rsidRPr="00C531D2" w:rsidRDefault="00C531D2" w:rsidP="00A4088B"/>
    <w:sectPr w:rsidR="00C531D2" w:rsidRPr="00C531D2" w:rsidSect="00D85D57">
      <w:headerReference w:type="default" r:id="rId8"/>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3AE1544" w14:textId="77777777" w:rsidR="004604A3" w:rsidRDefault="004604A3">
      <w:r>
        <w:separator/>
      </w:r>
    </w:p>
  </w:endnote>
  <w:endnote w:type="continuationSeparator" w:id="0">
    <w:p w14:paraId="6A4CBFD3" w14:textId="77777777" w:rsidR="004604A3" w:rsidRDefault="004604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E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宋体">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DB08AEE" w14:textId="77777777" w:rsidR="004604A3" w:rsidRDefault="004604A3">
      <w:r>
        <w:separator/>
      </w:r>
    </w:p>
  </w:footnote>
  <w:footnote w:type="continuationSeparator" w:id="0">
    <w:p w14:paraId="4761F117" w14:textId="77777777" w:rsidR="004604A3" w:rsidRDefault="004604A3">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AB6C950" w14:textId="130BB838" w:rsidR="005B6764" w:rsidRDefault="005B6764" w:rsidP="005B6764">
    <w:pPr>
      <w:pStyle w:val="Header"/>
      <w:jc w:val="right"/>
    </w:pPr>
    <w:r>
      <w:t>3</w:t>
    </w:r>
    <w:r w:rsidR="00CB371B">
      <w:t>9C – 2018</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3F2248"/>
    <w:multiLevelType w:val="hybridMultilevel"/>
    <w:tmpl w:val="D7E4F344"/>
    <w:lvl w:ilvl="0" w:tplc="E0FCC046">
      <w:start w:val="1"/>
      <w:numFmt w:val="decimal"/>
      <w:lvlText w:val="%1."/>
      <w:lvlJc w:val="left"/>
      <w:pPr>
        <w:tabs>
          <w:tab w:val="num" w:pos="1260"/>
        </w:tabs>
        <w:ind w:left="1260" w:hanging="360"/>
      </w:pPr>
      <w:rPr>
        <w:rFonts w:hint="default"/>
      </w:rPr>
    </w:lvl>
    <w:lvl w:ilvl="1" w:tplc="04090019">
      <w:start w:val="1"/>
      <w:numFmt w:val="lowerLetter"/>
      <w:lvlText w:val="%2."/>
      <w:lvlJc w:val="left"/>
      <w:pPr>
        <w:tabs>
          <w:tab w:val="num" w:pos="1980"/>
        </w:tabs>
        <w:ind w:left="1980" w:hanging="360"/>
      </w:pPr>
    </w:lvl>
    <w:lvl w:ilvl="2" w:tplc="0409001B" w:tentative="1">
      <w:start w:val="1"/>
      <w:numFmt w:val="lowerRoman"/>
      <w:lvlText w:val="%3."/>
      <w:lvlJc w:val="right"/>
      <w:pPr>
        <w:tabs>
          <w:tab w:val="num" w:pos="2700"/>
        </w:tabs>
        <w:ind w:left="2700" w:hanging="180"/>
      </w:pPr>
    </w:lvl>
    <w:lvl w:ilvl="3" w:tplc="0409000F" w:tentative="1">
      <w:start w:val="1"/>
      <w:numFmt w:val="decimal"/>
      <w:lvlText w:val="%4."/>
      <w:lvlJc w:val="left"/>
      <w:pPr>
        <w:tabs>
          <w:tab w:val="num" w:pos="3420"/>
        </w:tabs>
        <w:ind w:left="3420" w:hanging="360"/>
      </w:pPr>
    </w:lvl>
    <w:lvl w:ilvl="4" w:tplc="04090019" w:tentative="1">
      <w:start w:val="1"/>
      <w:numFmt w:val="lowerLetter"/>
      <w:lvlText w:val="%5."/>
      <w:lvlJc w:val="left"/>
      <w:pPr>
        <w:tabs>
          <w:tab w:val="num" w:pos="4140"/>
        </w:tabs>
        <w:ind w:left="4140" w:hanging="360"/>
      </w:pPr>
    </w:lvl>
    <w:lvl w:ilvl="5" w:tplc="0409001B" w:tentative="1">
      <w:start w:val="1"/>
      <w:numFmt w:val="lowerRoman"/>
      <w:lvlText w:val="%6."/>
      <w:lvlJc w:val="right"/>
      <w:pPr>
        <w:tabs>
          <w:tab w:val="num" w:pos="4860"/>
        </w:tabs>
        <w:ind w:left="4860" w:hanging="180"/>
      </w:pPr>
    </w:lvl>
    <w:lvl w:ilvl="6" w:tplc="0409000F" w:tentative="1">
      <w:start w:val="1"/>
      <w:numFmt w:val="decimal"/>
      <w:lvlText w:val="%7."/>
      <w:lvlJc w:val="left"/>
      <w:pPr>
        <w:tabs>
          <w:tab w:val="num" w:pos="5580"/>
        </w:tabs>
        <w:ind w:left="5580" w:hanging="360"/>
      </w:pPr>
    </w:lvl>
    <w:lvl w:ilvl="7" w:tplc="04090019" w:tentative="1">
      <w:start w:val="1"/>
      <w:numFmt w:val="lowerLetter"/>
      <w:lvlText w:val="%8."/>
      <w:lvlJc w:val="left"/>
      <w:pPr>
        <w:tabs>
          <w:tab w:val="num" w:pos="6300"/>
        </w:tabs>
        <w:ind w:left="6300" w:hanging="360"/>
      </w:pPr>
    </w:lvl>
    <w:lvl w:ilvl="8" w:tplc="0409001B" w:tentative="1">
      <w:start w:val="1"/>
      <w:numFmt w:val="lowerRoman"/>
      <w:lvlText w:val="%9."/>
      <w:lvlJc w:val="right"/>
      <w:pPr>
        <w:tabs>
          <w:tab w:val="num" w:pos="7020"/>
        </w:tabs>
        <w:ind w:left="7020" w:hanging="180"/>
      </w:pPr>
    </w:lvl>
  </w:abstractNum>
  <w:abstractNum w:abstractNumId="1">
    <w:nsid w:val="12AE50C7"/>
    <w:multiLevelType w:val="hybridMultilevel"/>
    <w:tmpl w:val="4F4C881C"/>
    <w:lvl w:ilvl="0" w:tplc="0BF876F6">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2">
    <w:nsid w:val="16B12AD0"/>
    <w:multiLevelType w:val="hybridMultilevel"/>
    <w:tmpl w:val="D45A101A"/>
    <w:lvl w:ilvl="0" w:tplc="64D6EF66">
      <w:start w:val="1"/>
      <w:numFmt w:val="decimal"/>
      <w:lvlText w:val="%1."/>
      <w:lvlJc w:val="left"/>
      <w:pPr>
        <w:tabs>
          <w:tab w:val="num" w:pos="1260"/>
        </w:tabs>
        <w:ind w:left="1260" w:hanging="360"/>
      </w:pPr>
      <w:rPr>
        <w:rFonts w:hint="default"/>
      </w:rPr>
    </w:lvl>
    <w:lvl w:ilvl="1" w:tplc="04090019" w:tentative="1">
      <w:start w:val="1"/>
      <w:numFmt w:val="lowerLetter"/>
      <w:lvlText w:val="%2."/>
      <w:lvlJc w:val="left"/>
      <w:pPr>
        <w:tabs>
          <w:tab w:val="num" w:pos="1980"/>
        </w:tabs>
        <w:ind w:left="1980" w:hanging="360"/>
      </w:pPr>
    </w:lvl>
    <w:lvl w:ilvl="2" w:tplc="0409001B" w:tentative="1">
      <w:start w:val="1"/>
      <w:numFmt w:val="lowerRoman"/>
      <w:lvlText w:val="%3."/>
      <w:lvlJc w:val="right"/>
      <w:pPr>
        <w:tabs>
          <w:tab w:val="num" w:pos="2700"/>
        </w:tabs>
        <w:ind w:left="2700" w:hanging="180"/>
      </w:pPr>
    </w:lvl>
    <w:lvl w:ilvl="3" w:tplc="0409000F" w:tentative="1">
      <w:start w:val="1"/>
      <w:numFmt w:val="decimal"/>
      <w:lvlText w:val="%4."/>
      <w:lvlJc w:val="left"/>
      <w:pPr>
        <w:tabs>
          <w:tab w:val="num" w:pos="3420"/>
        </w:tabs>
        <w:ind w:left="3420" w:hanging="360"/>
      </w:pPr>
    </w:lvl>
    <w:lvl w:ilvl="4" w:tplc="04090019" w:tentative="1">
      <w:start w:val="1"/>
      <w:numFmt w:val="lowerLetter"/>
      <w:lvlText w:val="%5."/>
      <w:lvlJc w:val="left"/>
      <w:pPr>
        <w:tabs>
          <w:tab w:val="num" w:pos="4140"/>
        </w:tabs>
        <w:ind w:left="4140" w:hanging="360"/>
      </w:pPr>
    </w:lvl>
    <w:lvl w:ilvl="5" w:tplc="0409001B" w:tentative="1">
      <w:start w:val="1"/>
      <w:numFmt w:val="lowerRoman"/>
      <w:lvlText w:val="%6."/>
      <w:lvlJc w:val="right"/>
      <w:pPr>
        <w:tabs>
          <w:tab w:val="num" w:pos="4860"/>
        </w:tabs>
        <w:ind w:left="4860" w:hanging="180"/>
      </w:pPr>
    </w:lvl>
    <w:lvl w:ilvl="6" w:tplc="0409000F" w:tentative="1">
      <w:start w:val="1"/>
      <w:numFmt w:val="decimal"/>
      <w:lvlText w:val="%7."/>
      <w:lvlJc w:val="left"/>
      <w:pPr>
        <w:tabs>
          <w:tab w:val="num" w:pos="5580"/>
        </w:tabs>
        <w:ind w:left="5580" w:hanging="360"/>
      </w:pPr>
    </w:lvl>
    <w:lvl w:ilvl="7" w:tplc="04090019" w:tentative="1">
      <w:start w:val="1"/>
      <w:numFmt w:val="lowerLetter"/>
      <w:lvlText w:val="%8."/>
      <w:lvlJc w:val="left"/>
      <w:pPr>
        <w:tabs>
          <w:tab w:val="num" w:pos="6300"/>
        </w:tabs>
        <w:ind w:left="6300" w:hanging="360"/>
      </w:pPr>
    </w:lvl>
    <w:lvl w:ilvl="8" w:tplc="0409001B" w:tentative="1">
      <w:start w:val="1"/>
      <w:numFmt w:val="lowerRoman"/>
      <w:lvlText w:val="%9."/>
      <w:lvlJc w:val="right"/>
      <w:pPr>
        <w:tabs>
          <w:tab w:val="num" w:pos="7020"/>
        </w:tabs>
        <w:ind w:left="702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25"/>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D85D57"/>
    <w:rsid w:val="00006BD7"/>
    <w:rsid w:val="00031CE0"/>
    <w:rsid w:val="00046679"/>
    <w:rsid w:val="00156162"/>
    <w:rsid w:val="001813D7"/>
    <w:rsid w:val="001A3CC9"/>
    <w:rsid w:val="001C3AD2"/>
    <w:rsid w:val="001E048A"/>
    <w:rsid w:val="001F0862"/>
    <w:rsid w:val="002619A6"/>
    <w:rsid w:val="002D34D0"/>
    <w:rsid w:val="002E1729"/>
    <w:rsid w:val="003A1EBE"/>
    <w:rsid w:val="00400237"/>
    <w:rsid w:val="00434A49"/>
    <w:rsid w:val="004604A3"/>
    <w:rsid w:val="004D3577"/>
    <w:rsid w:val="004F68B0"/>
    <w:rsid w:val="005351C0"/>
    <w:rsid w:val="0056287E"/>
    <w:rsid w:val="005B6764"/>
    <w:rsid w:val="00650FCD"/>
    <w:rsid w:val="0067319D"/>
    <w:rsid w:val="006875D7"/>
    <w:rsid w:val="006B188D"/>
    <w:rsid w:val="006E0983"/>
    <w:rsid w:val="006E2821"/>
    <w:rsid w:val="007303D2"/>
    <w:rsid w:val="007574A0"/>
    <w:rsid w:val="00852A4C"/>
    <w:rsid w:val="008C4503"/>
    <w:rsid w:val="00902A41"/>
    <w:rsid w:val="009110EF"/>
    <w:rsid w:val="009249C5"/>
    <w:rsid w:val="00950DE4"/>
    <w:rsid w:val="00A4088B"/>
    <w:rsid w:val="00AE44D6"/>
    <w:rsid w:val="00B23A12"/>
    <w:rsid w:val="00B4125D"/>
    <w:rsid w:val="00B459A9"/>
    <w:rsid w:val="00C531D2"/>
    <w:rsid w:val="00C57BCF"/>
    <w:rsid w:val="00C66EED"/>
    <w:rsid w:val="00C87959"/>
    <w:rsid w:val="00C92994"/>
    <w:rsid w:val="00CB371B"/>
    <w:rsid w:val="00D51BFA"/>
    <w:rsid w:val="00D837EF"/>
    <w:rsid w:val="00D85D57"/>
    <w:rsid w:val="00DB1374"/>
    <w:rsid w:val="00DB3DEB"/>
    <w:rsid w:val="00DB7007"/>
    <w:rsid w:val="00E51A53"/>
    <w:rsid w:val="00F06A32"/>
    <w:rsid w:val="00F3361C"/>
    <w:rsid w:val="00F644B7"/>
    <w:rsid w:val="00F819CF"/>
    <w:rsid w:val="00F927F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96CC178"/>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82">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semiHidden="1" w:unhideWhenUsed="1"/>
    <w:lsdException w:name="List Number"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046679"/>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D85D57"/>
    <w:pPr>
      <w:tabs>
        <w:tab w:val="center" w:pos="4320"/>
        <w:tab w:val="right" w:pos="8640"/>
      </w:tabs>
    </w:pPr>
  </w:style>
  <w:style w:type="paragraph" w:styleId="Footer">
    <w:name w:val="footer"/>
    <w:basedOn w:val="Normal"/>
    <w:rsid w:val="00D85D57"/>
    <w:pPr>
      <w:tabs>
        <w:tab w:val="center" w:pos="4320"/>
        <w:tab w:val="right" w:pos="8640"/>
      </w:tabs>
    </w:pPr>
  </w:style>
  <w:style w:type="character" w:styleId="Hyperlink">
    <w:name w:val="Hyperlink"/>
    <w:basedOn w:val="DefaultParagraphFont"/>
    <w:rsid w:val="00F644B7"/>
    <w:rPr>
      <w:color w:val="0000FF"/>
      <w:u w:val="single"/>
    </w:rPr>
  </w:style>
  <w:style w:type="character" w:styleId="FollowedHyperlink">
    <w:name w:val="FollowedHyperlink"/>
    <w:basedOn w:val="DefaultParagraphFont"/>
    <w:rsid w:val="00F819CF"/>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yperlink" Target="http://www.bu.edu/muedpolicyproject/brief2.pdf" TargetMode="External"/><Relationship Id="rId8" Type="http://schemas.openxmlformats.org/officeDocument/2006/relationships/header" Target="header1.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515</Words>
  <Characters>2939</Characters>
  <Application>Microsoft Macintosh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Samples and guidelines for source evaluations and annotated bibliographies</vt:lpstr>
    </vt:vector>
  </TitlesOfParts>
  <Company>OU</Company>
  <LinksUpToDate>false</LinksUpToDate>
  <CharactersWithSpaces>3448</CharactersWithSpaces>
  <SharedDoc>false</SharedDoc>
  <HLinks>
    <vt:vector size="48" baseType="variant">
      <vt:variant>
        <vt:i4>1769556</vt:i4>
      </vt:variant>
      <vt:variant>
        <vt:i4>21</vt:i4>
      </vt:variant>
      <vt:variant>
        <vt:i4>0</vt:i4>
      </vt:variant>
      <vt:variant>
        <vt:i4>5</vt:i4>
      </vt:variant>
      <vt:variant>
        <vt:lpwstr>http://search.ebscohost.com/login.aspx?direct=true&amp;db=a9h&amp;AN=45370963&amp;site=ehost-live</vt:lpwstr>
      </vt:variant>
      <vt:variant>
        <vt:lpwstr/>
      </vt:variant>
      <vt:variant>
        <vt:i4>6422615</vt:i4>
      </vt:variant>
      <vt:variant>
        <vt:i4>18</vt:i4>
      </vt:variant>
      <vt:variant>
        <vt:i4>0</vt:i4>
      </vt:variant>
      <vt:variant>
        <vt:i4>5</vt:i4>
      </vt:variant>
      <vt:variant>
        <vt:lpwstr>http://www.elsevier.com/wps/find/journaldescription.cws_home/743/preface1</vt:lpwstr>
      </vt:variant>
      <vt:variant>
        <vt:lpwstr/>
      </vt:variant>
      <vt:variant>
        <vt:i4>1769500</vt:i4>
      </vt:variant>
      <vt:variant>
        <vt:i4>15</vt:i4>
      </vt:variant>
      <vt:variant>
        <vt:i4>0</vt:i4>
      </vt:variant>
      <vt:variant>
        <vt:i4>5</vt:i4>
      </vt:variant>
      <vt:variant>
        <vt:lpwstr>http://www.nctq.org/p/tqb/viewStory.jsp?id=10285</vt:lpwstr>
      </vt:variant>
      <vt:variant>
        <vt:lpwstr/>
      </vt:variant>
      <vt:variant>
        <vt:i4>4128869</vt:i4>
      </vt:variant>
      <vt:variant>
        <vt:i4>12</vt:i4>
      </vt:variant>
      <vt:variant>
        <vt:i4>0</vt:i4>
      </vt:variant>
      <vt:variant>
        <vt:i4>5</vt:i4>
      </vt:variant>
      <vt:variant>
        <vt:lpwstr>http://www.apec.umn.edu/people/FacultyDirectory/EltonMykerezi/index.htm</vt:lpwstr>
      </vt:variant>
      <vt:variant>
        <vt:lpwstr/>
      </vt:variant>
      <vt:variant>
        <vt:i4>983125</vt:i4>
      </vt:variant>
      <vt:variant>
        <vt:i4>9</vt:i4>
      </vt:variant>
      <vt:variant>
        <vt:i4>0</vt:i4>
      </vt:variant>
      <vt:variant>
        <vt:i4>5</vt:i4>
      </vt:variant>
      <vt:variant>
        <vt:lpwstr>http://www.nctq.org/tr3/home.jsp</vt:lpwstr>
      </vt:variant>
      <vt:variant>
        <vt:lpwstr/>
      </vt:variant>
      <vt:variant>
        <vt:i4>4390997</vt:i4>
      </vt:variant>
      <vt:variant>
        <vt:i4>6</vt:i4>
      </vt:variant>
      <vt:variant>
        <vt:i4>0</vt:i4>
      </vt:variant>
      <vt:variant>
        <vt:i4>5</vt:i4>
      </vt:variant>
      <vt:variant>
        <vt:lpwstr>http://nces.ed.gov/surveys/sass/</vt:lpwstr>
      </vt:variant>
      <vt:variant>
        <vt:lpwstr/>
      </vt:variant>
      <vt:variant>
        <vt:i4>1769552</vt:i4>
      </vt:variant>
      <vt:variant>
        <vt:i4>3</vt:i4>
      </vt:variant>
      <vt:variant>
        <vt:i4>0</vt:i4>
      </vt:variant>
      <vt:variant>
        <vt:i4>5</vt:i4>
      </vt:variant>
      <vt:variant>
        <vt:lpwstr>http://search.ebscohost.com/login.aspx?direct=true&amp;db=a9h&amp;AN=10160218&amp;site=ehost-live</vt:lpwstr>
      </vt:variant>
      <vt:variant>
        <vt:lpwstr/>
      </vt:variant>
      <vt:variant>
        <vt:i4>2424939</vt:i4>
      </vt:variant>
      <vt:variant>
        <vt:i4>0</vt:i4>
      </vt:variant>
      <vt:variant>
        <vt:i4>0</vt:i4>
      </vt:variant>
      <vt:variant>
        <vt:i4>5</vt:i4>
      </vt:variant>
      <vt:variant>
        <vt:lpwstr>http://www.bu.edu/muedpolicyproject/brief2.pdf</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Samples and guidelines for source evaluations and annotated bibliographies</dc:title>
  <dc:creator>E</dc:creator>
  <cp:lastModifiedBy>Jie Zhuang</cp:lastModifiedBy>
  <cp:revision>4</cp:revision>
  <dcterms:created xsi:type="dcterms:W3CDTF">2018-05-08T05:54:00Z</dcterms:created>
  <dcterms:modified xsi:type="dcterms:W3CDTF">2018-05-08T05:56:00Z</dcterms:modified>
</cp:coreProperties>
</file>