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02D0DB" w14:textId="77777777" w:rsidR="00E134B9" w:rsidRPr="00E134B9" w:rsidRDefault="00E134B9" w:rsidP="00E134B9">
      <w:pPr>
        <w:jc w:val="center"/>
        <w:rPr>
          <w:rFonts w:ascii="Times New Roman" w:hAnsi="Times New Roman" w:cs="Times New Roman"/>
          <w:sz w:val="24"/>
          <w:szCs w:val="24"/>
        </w:rPr>
      </w:pPr>
    </w:p>
    <w:p w14:paraId="1FFCDCAB" w14:textId="77777777" w:rsidR="00E134B9" w:rsidRPr="00E134B9" w:rsidRDefault="00E134B9" w:rsidP="00E134B9">
      <w:pPr>
        <w:jc w:val="center"/>
        <w:rPr>
          <w:rFonts w:ascii="Times New Roman" w:hAnsi="Times New Roman" w:cs="Times New Roman"/>
          <w:sz w:val="24"/>
          <w:szCs w:val="24"/>
        </w:rPr>
      </w:pPr>
    </w:p>
    <w:p w14:paraId="1922B913" w14:textId="77777777" w:rsidR="00E134B9" w:rsidRPr="00E134B9" w:rsidRDefault="00E134B9" w:rsidP="00E134B9">
      <w:pPr>
        <w:jc w:val="center"/>
        <w:rPr>
          <w:rFonts w:ascii="Times New Roman" w:hAnsi="Times New Roman" w:cs="Times New Roman"/>
          <w:sz w:val="24"/>
          <w:szCs w:val="24"/>
        </w:rPr>
      </w:pPr>
    </w:p>
    <w:p w14:paraId="26753FFD" w14:textId="77777777" w:rsidR="00E134B9" w:rsidRPr="00E134B9" w:rsidRDefault="00E134B9" w:rsidP="00E134B9">
      <w:pPr>
        <w:jc w:val="center"/>
        <w:rPr>
          <w:rFonts w:ascii="Times New Roman" w:hAnsi="Times New Roman" w:cs="Times New Roman"/>
          <w:sz w:val="24"/>
          <w:szCs w:val="24"/>
        </w:rPr>
      </w:pPr>
    </w:p>
    <w:p w14:paraId="4307C002" w14:textId="77777777" w:rsidR="00E134B9" w:rsidRPr="00E134B9" w:rsidRDefault="00E134B9" w:rsidP="00E134B9">
      <w:pPr>
        <w:jc w:val="center"/>
        <w:rPr>
          <w:rFonts w:ascii="Times New Roman" w:hAnsi="Times New Roman" w:cs="Times New Roman"/>
          <w:sz w:val="24"/>
          <w:szCs w:val="24"/>
        </w:rPr>
      </w:pPr>
    </w:p>
    <w:p w14:paraId="7A63715D" w14:textId="77777777" w:rsidR="00E134B9" w:rsidRPr="00E134B9" w:rsidRDefault="00E134B9" w:rsidP="00E134B9">
      <w:pPr>
        <w:jc w:val="center"/>
        <w:rPr>
          <w:rFonts w:ascii="Times New Roman" w:hAnsi="Times New Roman" w:cs="Times New Roman"/>
          <w:sz w:val="24"/>
          <w:szCs w:val="24"/>
        </w:rPr>
      </w:pPr>
    </w:p>
    <w:p w14:paraId="4597406A" w14:textId="77777777" w:rsidR="00E134B9" w:rsidRPr="00E134B9" w:rsidRDefault="00E134B9" w:rsidP="00E134B9">
      <w:pPr>
        <w:jc w:val="center"/>
        <w:rPr>
          <w:rFonts w:ascii="Times New Roman" w:hAnsi="Times New Roman" w:cs="Times New Roman"/>
          <w:sz w:val="24"/>
          <w:szCs w:val="24"/>
        </w:rPr>
      </w:pPr>
    </w:p>
    <w:p w14:paraId="129F50AC" w14:textId="5401012F" w:rsidR="00E134B9" w:rsidRPr="00E134B9" w:rsidRDefault="00E134B9" w:rsidP="0060456C">
      <w:pPr>
        <w:jc w:val="center"/>
        <w:rPr>
          <w:rFonts w:ascii="Times New Roman" w:hAnsi="Times New Roman" w:cs="Times New Roman"/>
          <w:sz w:val="24"/>
          <w:szCs w:val="24"/>
        </w:rPr>
      </w:pPr>
      <w:r w:rsidRPr="00E134B9">
        <w:rPr>
          <w:rFonts w:ascii="Times New Roman" w:hAnsi="Times New Roman" w:cs="Times New Roman"/>
          <w:sz w:val="24"/>
          <w:szCs w:val="24"/>
        </w:rPr>
        <w:t>BCD Healthcare Facility</w:t>
      </w:r>
    </w:p>
    <w:p w14:paraId="3DDCF796" w14:textId="0930D210" w:rsidR="00E134B9" w:rsidRPr="00E134B9" w:rsidRDefault="0060456C" w:rsidP="0060456C">
      <w:pPr>
        <w:spacing w:after="0" w:line="480" w:lineRule="auto"/>
        <w:ind w:left="3600"/>
        <w:rPr>
          <w:rFonts w:ascii="Times New Roman" w:hAnsi="Times New Roman" w:cs="Times New Roman"/>
          <w:b/>
          <w:bCs/>
          <w:sz w:val="24"/>
          <w:szCs w:val="24"/>
        </w:rPr>
      </w:pPr>
      <w:r>
        <w:rPr>
          <w:rFonts w:ascii="Times New Roman" w:hAnsi="Times New Roman" w:cs="Times New Roman"/>
          <w:sz w:val="24"/>
          <w:szCs w:val="24"/>
        </w:rPr>
        <w:t xml:space="preserve">         Strategic Plan</w:t>
      </w:r>
    </w:p>
    <w:p w14:paraId="34F20E06" w14:textId="77777777" w:rsidR="00E134B9" w:rsidRPr="00E134B9" w:rsidRDefault="00E134B9" w:rsidP="0017010C">
      <w:pPr>
        <w:spacing w:after="0" w:line="480" w:lineRule="auto"/>
        <w:ind w:firstLine="720"/>
        <w:jc w:val="center"/>
        <w:rPr>
          <w:rFonts w:ascii="Times New Roman" w:hAnsi="Times New Roman" w:cs="Times New Roman"/>
          <w:b/>
          <w:bCs/>
          <w:sz w:val="24"/>
          <w:szCs w:val="24"/>
        </w:rPr>
      </w:pPr>
    </w:p>
    <w:p w14:paraId="30993EE1" w14:textId="77777777" w:rsidR="00E134B9" w:rsidRPr="00E134B9" w:rsidRDefault="00E134B9" w:rsidP="0017010C">
      <w:pPr>
        <w:spacing w:after="0" w:line="480" w:lineRule="auto"/>
        <w:ind w:firstLine="720"/>
        <w:jc w:val="center"/>
        <w:rPr>
          <w:rFonts w:ascii="Times New Roman" w:hAnsi="Times New Roman" w:cs="Times New Roman"/>
          <w:b/>
          <w:bCs/>
          <w:sz w:val="24"/>
          <w:szCs w:val="24"/>
        </w:rPr>
      </w:pPr>
    </w:p>
    <w:p w14:paraId="705B0991" w14:textId="77777777" w:rsidR="00E134B9" w:rsidRPr="00E134B9" w:rsidRDefault="00E134B9" w:rsidP="0017010C">
      <w:pPr>
        <w:spacing w:after="0" w:line="480" w:lineRule="auto"/>
        <w:ind w:firstLine="720"/>
        <w:jc w:val="center"/>
        <w:rPr>
          <w:rFonts w:ascii="Times New Roman" w:hAnsi="Times New Roman" w:cs="Times New Roman"/>
          <w:b/>
          <w:bCs/>
          <w:sz w:val="24"/>
          <w:szCs w:val="24"/>
        </w:rPr>
      </w:pPr>
    </w:p>
    <w:p w14:paraId="3FFAC0D8" w14:textId="77777777" w:rsidR="00E134B9" w:rsidRPr="00E134B9" w:rsidRDefault="00E134B9" w:rsidP="0017010C">
      <w:pPr>
        <w:spacing w:after="0" w:line="480" w:lineRule="auto"/>
        <w:ind w:firstLine="720"/>
        <w:jc w:val="center"/>
        <w:rPr>
          <w:rFonts w:ascii="Times New Roman" w:hAnsi="Times New Roman" w:cs="Times New Roman"/>
          <w:b/>
          <w:bCs/>
          <w:sz w:val="24"/>
          <w:szCs w:val="24"/>
        </w:rPr>
      </w:pPr>
    </w:p>
    <w:p w14:paraId="4E4E2B29" w14:textId="77777777" w:rsidR="00E134B9" w:rsidRPr="00E134B9" w:rsidRDefault="00E134B9" w:rsidP="0017010C">
      <w:pPr>
        <w:spacing w:after="0" w:line="480" w:lineRule="auto"/>
        <w:ind w:firstLine="720"/>
        <w:jc w:val="center"/>
        <w:rPr>
          <w:rFonts w:ascii="Times New Roman" w:hAnsi="Times New Roman" w:cs="Times New Roman"/>
          <w:b/>
          <w:bCs/>
          <w:sz w:val="24"/>
          <w:szCs w:val="24"/>
        </w:rPr>
      </w:pPr>
    </w:p>
    <w:p w14:paraId="0B042E66" w14:textId="77777777" w:rsidR="00E134B9" w:rsidRPr="00E134B9" w:rsidRDefault="00E134B9" w:rsidP="0017010C">
      <w:pPr>
        <w:spacing w:after="0" w:line="480" w:lineRule="auto"/>
        <w:ind w:firstLine="720"/>
        <w:jc w:val="center"/>
        <w:rPr>
          <w:rFonts w:ascii="Times New Roman" w:hAnsi="Times New Roman" w:cs="Times New Roman"/>
          <w:b/>
          <w:bCs/>
          <w:sz w:val="24"/>
          <w:szCs w:val="24"/>
        </w:rPr>
      </w:pPr>
    </w:p>
    <w:p w14:paraId="2D44B6CD" w14:textId="77777777" w:rsidR="00E134B9" w:rsidRPr="00E134B9" w:rsidRDefault="00E134B9" w:rsidP="0017010C">
      <w:pPr>
        <w:spacing w:after="0" w:line="480" w:lineRule="auto"/>
        <w:ind w:firstLine="720"/>
        <w:jc w:val="center"/>
        <w:rPr>
          <w:rFonts w:ascii="Times New Roman" w:hAnsi="Times New Roman" w:cs="Times New Roman"/>
          <w:b/>
          <w:bCs/>
          <w:sz w:val="24"/>
          <w:szCs w:val="24"/>
        </w:rPr>
      </w:pPr>
    </w:p>
    <w:p w14:paraId="7C43B446" w14:textId="77777777" w:rsidR="00E134B9" w:rsidRPr="00E134B9" w:rsidRDefault="00E134B9" w:rsidP="0017010C">
      <w:pPr>
        <w:spacing w:after="0" w:line="480" w:lineRule="auto"/>
        <w:ind w:firstLine="720"/>
        <w:jc w:val="center"/>
        <w:rPr>
          <w:rFonts w:ascii="Times New Roman" w:hAnsi="Times New Roman" w:cs="Times New Roman"/>
          <w:b/>
          <w:bCs/>
          <w:sz w:val="24"/>
          <w:szCs w:val="24"/>
        </w:rPr>
      </w:pPr>
    </w:p>
    <w:p w14:paraId="452E794B" w14:textId="77777777" w:rsidR="00E134B9" w:rsidRPr="00E134B9" w:rsidRDefault="00E134B9" w:rsidP="0017010C">
      <w:pPr>
        <w:spacing w:after="0" w:line="480" w:lineRule="auto"/>
        <w:ind w:firstLine="720"/>
        <w:jc w:val="center"/>
        <w:rPr>
          <w:rFonts w:ascii="Times New Roman" w:hAnsi="Times New Roman" w:cs="Times New Roman"/>
          <w:b/>
          <w:bCs/>
          <w:sz w:val="24"/>
          <w:szCs w:val="24"/>
        </w:rPr>
      </w:pPr>
    </w:p>
    <w:p w14:paraId="6D0125B0" w14:textId="77777777" w:rsidR="00E134B9" w:rsidRPr="00E134B9" w:rsidRDefault="00E134B9" w:rsidP="0017010C">
      <w:pPr>
        <w:spacing w:after="0" w:line="480" w:lineRule="auto"/>
        <w:ind w:firstLine="720"/>
        <w:jc w:val="center"/>
        <w:rPr>
          <w:rFonts w:ascii="Times New Roman" w:hAnsi="Times New Roman" w:cs="Times New Roman"/>
          <w:b/>
          <w:bCs/>
          <w:sz w:val="24"/>
          <w:szCs w:val="24"/>
        </w:rPr>
      </w:pPr>
    </w:p>
    <w:p w14:paraId="59B7852C" w14:textId="77777777" w:rsidR="00E134B9" w:rsidRPr="00E134B9" w:rsidRDefault="00E134B9" w:rsidP="0017010C">
      <w:pPr>
        <w:spacing w:after="0" w:line="480" w:lineRule="auto"/>
        <w:ind w:firstLine="720"/>
        <w:jc w:val="center"/>
        <w:rPr>
          <w:rFonts w:ascii="Times New Roman" w:hAnsi="Times New Roman" w:cs="Times New Roman"/>
          <w:b/>
          <w:bCs/>
          <w:sz w:val="24"/>
          <w:szCs w:val="24"/>
        </w:rPr>
      </w:pPr>
    </w:p>
    <w:p w14:paraId="79747B12" w14:textId="77777777" w:rsidR="00E134B9" w:rsidRPr="00E134B9" w:rsidRDefault="00E134B9" w:rsidP="00E134B9">
      <w:pPr>
        <w:spacing w:after="0" w:line="480" w:lineRule="auto"/>
        <w:rPr>
          <w:rFonts w:ascii="Times New Roman" w:hAnsi="Times New Roman" w:cs="Times New Roman"/>
          <w:b/>
          <w:bCs/>
          <w:sz w:val="24"/>
          <w:szCs w:val="24"/>
        </w:rPr>
      </w:pPr>
    </w:p>
    <w:p w14:paraId="6DB72F96" w14:textId="71DE551F" w:rsidR="0017010C" w:rsidRPr="00E134B9" w:rsidRDefault="0017010C" w:rsidP="0017010C">
      <w:pPr>
        <w:spacing w:after="0" w:line="480" w:lineRule="auto"/>
        <w:ind w:firstLine="720"/>
        <w:jc w:val="center"/>
        <w:rPr>
          <w:rFonts w:ascii="Times New Roman" w:hAnsi="Times New Roman" w:cs="Times New Roman"/>
          <w:b/>
          <w:bCs/>
          <w:sz w:val="24"/>
          <w:szCs w:val="24"/>
        </w:rPr>
      </w:pPr>
      <w:r w:rsidRPr="00E134B9">
        <w:rPr>
          <w:rFonts w:ascii="Times New Roman" w:hAnsi="Times New Roman" w:cs="Times New Roman"/>
          <w:b/>
          <w:bCs/>
          <w:sz w:val="24"/>
          <w:szCs w:val="24"/>
        </w:rPr>
        <w:t>BCD Healthcare Facility</w:t>
      </w:r>
    </w:p>
    <w:p w14:paraId="27A96C81" w14:textId="77777777" w:rsidR="0017010C" w:rsidRPr="00E134B9" w:rsidRDefault="0017010C" w:rsidP="0017010C">
      <w:pPr>
        <w:spacing w:after="0" w:line="480" w:lineRule="auto"/>
        <w:ind w:firstLine="720"/>
        <w:jc w:val="both"/>
        <w:rPr>
          <w:rFonts w:ascii="Times New Roman" w:hAnsi="Times New Roman" w:cs="Times New Roman"/>
          <w:sz w:val="24"/>
          <w:szCs w:val="24"/>
        </w:rPr>
      </w:pPr>
      <w:r w:rsidRPr="00E134B9">
        <w:rPr>
          <w:rFonts w:ascii="Times New Roman" w:hAnsi="Times New Roman" w:cs="Times New Roman"/>
          <w:sz w:val="24"/>
          <w:szCs w:val="24"/>
        </w:rPr>
        <w:t xml:space="preserve">The healthcare facility sits on an eight-hectare land and has a bed capacity of two hundred beds. The non-referral hospital aims to meet the community's medical needs by providing primary healthcare to the community with both inpatient and outpatient services. The extensive land also </w:t>
      </w:r>
      <w:r w:rsidRPr="00E134B9">
        <w:rPr>
          <w:rFonts w:ascii="Times New Roman" w:hAnsi="Times New Roman" w:cs="Times New Roman"/>
          <w:sz w:val="24"/>
          <w:szCs w:val="24"/>
        </w:rPr>
        <w:lastRenderedPageBreak/>
        <w:t>seeks to accommodate the facility's departments, such as resting areas, laboratories, wards, pharmacy, and morgue (</w:t>
      </w:r>
      <w:proofErr w:type="spellStart"/>
      <w:r w:rsidRPr="00E134B9">
        <w:rPr>
          <w:rFonts w:ascii="Times New Roman" w:hAnsi="Times New Roman" w:cs="Times New Roman"/>
          <w:sz w:val="24"/>
          <w:szCs w:val="24"/>
        </w:rPr>
        <w:t>Sakharkar</w:t>
      </w:r>
      <w:proofErr w:type="spellEnd"/>
      <w:r w:rsidRPr="00E134B9">
        <w:rPr>
          <w:rFonts w:ascii="Times New Roman" w:hAnsi="Times New Roman" w:cs="Times New Roman"/>
          <w:sz w:val="24"/>
          <w:szCs w:val="24"/>
        </w:rPr>
        <w:t xml:space="preserve">, 2009). The extensive land provides room for healthcare expansion in the future. Therefore, BCD may restructure its current budget for the purpose of ensuring it meets the future needs. </w:t>
      </w:r>
    </w:p>
    <w:p w14:paraId="29B450A1" w14:textId="77777777" w:rsidR="0017010C" w:rsidRPr="00E134B9" w:rsidRDefault="0017010C" w:rsidP="0017010C">
      <w:pPr>
        <w:spacing w:after="0" w:line="480" w:lineRule="auto"/>
        <w:ind w:firstLine="720"/>
        <w:jc w:val="center"/>
        <w:rPr>
          <w:rFonts w:ascii="Times New Roman" w:hAnsi="Times New Roman" w:cs="Times New Roman"/>
          <w:b/>
          <w:bCs/>
          <w:sz w:val="24"/>
          <w:szCs w:val="24"/>
        </w:rPr>
      </w:pPr>
      <w:r w:rsidRPr="00E134B9">
        <w:rPr>
          <w:rFonts w:ascii="Times New Roman" w:hAnsi="Times New Roman" w:cs="Times New Roman"/>
          <w:b/>
          <w:bCs/>
          <w:sz w:val="24"/>
          <w:szCs w:val="24"/>
        </w:rPr>
        <w:t>Type of the Facility</w:t>
      </w:r>
    </w:p>
    <w:p w14:paraId="0585FA12" w14:textId="77777777" w:rsidR="0017010C" w:rsidRPr="00E134B9" w:rsidRDefault="0017010C" w:rsidP="0017010C">
      <w:pPr>
        <w:spacing w:after="0" w:line="480" w:lineRule="auto"/>
        <w:ind w:firstLine="720"/>
        <w:jc w:val="both"/>
        <w:rPr>
          <w:rFonts w:ascii="Times New Roman" w:hAnsi="Times New Roman" w:cs="Times New Roman"/>
          <w:sz w:val="24"/>
          <w:szCs w:val="24"/>
        </w:rPr>
      </w:pPr>
      <w:r w:rsidRPr="00E134B9">
        <w:rPr>
          <w:rFonts w:ascii="Times New Roman" w:hAnsi="Times New Roman" w:cs="Times New Roman"/>
          <w:sz w:val="24"/>
          <w:szCs w:val="24"/>
        </w:rPr>
        <w:t>The hospital is a general hospital providing primary service related to the community with government support. The hospital received funding from the State government to support its services and operations. As such, from a community perspective, BCD health facility is a low-cost healthcare center. The hospital offers elementary medical services such as short-term hospitalization, emergency services, general surgical services, radiology, laboratory, blood, and pharmaceutical services (</w:t>
      </w:r>
      <w:proofErr w:type="spellStart"/>
      <w:r w:rsidRPr="00E134B9">
        <w:rPr>
          <w:rFonts w:ascii="Times New Roman" w:hAnsi="Times New Roman" w:cs="Times New Roman"/>
          <w:sz w:val="24"/>
          <w:szCs w:val="24"/>
        </w:rPr>
        <w:t>Sakharkar</w:t>
      </w:r>
      <w:proofErr w:type="spellEnd"/>
      <w:r w:rsidRPr="00E134B9">
        <w:rPr>
          <w:rFonts w:ascii="Times New Roman" w:hAnsi="Times New Roman" w:cs="Times New Roman"/>
          <w:sz w:val="24"/>
          <w:szCs w:val="24"/>
        </w:rPr>
        <w:t>, 2009). The hospital also provides pediatric and family support services. Additionally, the hospital offers obstetrical services to assist delivery and baby nursery services.</w:t>
      </w:r>
    </w:p>
    <w:p w14:paraId="7FD7463F" w14:textId="77777777" w:rsidR="0017010C" w:rsidRPr="00E134B9" w:rsidRDefault="0017010C" w:rsidP="0017010C">
      <w:pPr>
        <w:spacing w:after="0" w:line="480" w:lineRule="auto"/>
        <w:ind w:firstLine="720"/>
        <w:jc w:val="both"/>
        <w:rPr>
          <w:rFonts w:ascii="Times New Roman" w:hAnsi="Times New Roman" w:cs="Times New Roman"/>
          <w:sz w:val="24"/>
          <w:szCs w:val="24"/>
        </w:rPr>
      </w:pPr>
      <w:r w:rsidRPr="00E134B9">
        <w:rPr>
          <w:rFonts w:ascii="Times New Roman" w:hAnsi="Times New Roman" w:cs="Times New Roman"/>
          <w:sz w:val="24"/>
          <w:szCs w:val="24"/>
        </w:rPr>
        <w:t>As a non-referral hospital, the facility provides immediate care for the community. In case of intensive or complicated care or support, the facility liaises with bigger government and private hospitals to ensure such services. Collectively, the hospital serves as a cushioning health facility for the community. Importantly, focus on primary ad affordable healthcare renders the hospital critical and relevant to the community. Collectively, the facility helps respond to the fundamental needs of members of society and enhances accessibility to healthcare services.</w:t>
      </w:r>
    </w:p>
    <w:p w14:paraId="00AEEA8F" w14:textId="77777777" w:rsidR="0017010C" w:rsidRPr="00E134B9" w:rsidRDefault="0017010C" w:rsidP="0017010C">
      <w:pPr>
        <w:spacing w:after="0" w:line="480" w:lineRule="auto"/>
        <w:ind w:firstLine="720"/>
        <w:jc w:val="center"/>
        <w:rPr>
          <w:rFonts w:ascii="Times New Roman" w:hAnsi="Times New Roman" w:cs="Times New Roman"/>
          <w:b/>
          <w:bCs/>
          <w:sz w:val="24"/>
          <w:szCs w:val="24"/>
        </w:rPr>
      </w:pPr>
      <w:r w:rsidRPr="00E134B9">
        <w:rPr>
          <w:rFonts w:ascii="Times New Roman" w:hAnsi="Times New Roman" w:cs="Times New Roman"/>
          <w:b/>
          <w:bCs/>
          <w:sz w:val="24"/>
          <w:szCs w:val="24"/>
        </w:rPr>
        <w:t>Payment Types</w:t>
      </w:r>
    </w:p>
    <w:p w14:paraId="5169133D" w14:textId="77777777" w:rsidR="0017010C" w:rsidRPr="00E134B9" w:rsidRDefault="0017010C" w:rsidP="0017010C">
      <w:pPr>
        <w:spacing w:after="0" w:line="480" w:lineRule="auto"/>
        <w:ind w:firstLine="720"/>
        <w:jc w:val="both"/>
        <w:rPr>
          <w:rFonts w:ascii="Times New Roman" w:hAnsi="Times New Roman" w:cs="Times New Roman"/>
          <w:sz w:val="24"/>
          <w:szCs w:val="24"/>
        </w:rPr>
      </w:pPr>
      <w:r w:rsidRPr="00E134B9">
        <w:rPr>
          <w:rFonts w:ascii="Times New Roman" w:hAnsi="Times New Roman" w:cs="Times New Roman"/>
          <w:sz w:val="24"/>
          <w:szCs w:val="24"/>
        </w:rPr>
        <w:t>The local government partially supports the BCD Healthcare Facility and receives significant funding from the government (</w:t>
      </w:r>
      <w:proofErr w:type="spellStart"/>
      <w:r w:rsidRPr="00E134B9">
        <w:rPr>
          <w:rFonts w:ascii="Times New Roman" w:hAnsi="Times New Roman" w:cs="Times New Roman"/>
          <w:sz w:val="24"/>
          <w:szCs w:val="24"/>
        </w:rPr>
        <w:t>Sakharkar</w:t>
      </w:r>
      <w:proofErr w:type="spellEnd"/>
      <w:r w:rsidRPr="00E134B9">
        <w:rPr>
          <w:rFonts w:ascii="Times New Roman" w:hAnsi="Times New Roman" w:cs="Times New Roman"/>
          <w:sz w:val="24"/>
          <w:szCs w:val="24"/>
        </w:rPr>
        <w:t xml:space="preserve">, 2009). The management of the hospital, as such, has to closely liaise with the government to request funds used in providing its services to </w:t>
      </w:r>
      <w:r w:rsidRPr="00E134B9">
        <w:rPr>
          <w:rFonts w:ascii="Times New Roman" w:hAnsi="Times New Roman" w:cs="Times New Roman"/>
          <w:sz w:val="24"/>
          <w:szCs w:val="24"/>
        </w:rPr>
        <w:lastRenderedPageBreak/>
        <w:t>the community. As such, the hospital benefits from state taxes in advancing its services to the community. Again, the hospital also received sponsorship from non-governmental institutions that prioritize community health. The NGOs (non-governmental organization) offer donations through various avenues, including the supply of medical tools and resources required. As such, the hospital charges reasonably to make the services affordable to all members of the society and especially the less fortunate. Collectively, the strong financial foundation allows the healthcare facility to offer its services to the community successfully.</w:t>
      </w:r>
    </w:p>
    <w:p w14:paraId="4713FA34" w14:textId="77777777" w:rsidR="0017010C" w:rsidRPr="00E134B9" w:rsidRDefault="0017010C" w:rsidP="0017010C">
      <w:pPr>
        <w:spacing w:after="0" w:line="480" w:lineRule="auto"/>
        <w:ind w:firstLine="720"/>
        <w:jc w:val="center"/>
        <w:rPr>
          <w:rFonts w:ascii="Times New Roman" w:hAnsi="Times New Roman" w:cs="Times New Roman"/>
          <w:b/>
          <w:bCs/>
          <w:sz w:val="24"/>
          <w:szCs w:val="24"/>
        </w:rPr>
      </w:pPr>
      <w:r w:rsidRPr="00E134B9">
        <w:rPr>
          <w:rFonts w:ascii="Times New Roman" w:hAnsi="Times New Roman" w:cs="Times New Roman"/>
          <w:b/>
          <w:bCs/>
          <w:sz w:val="24"/>
          <w:szCs w:val="24"/>
        </w:rPr>
        <w:t>Organization Structure</w:t>
      </w:r>
    </w:p>
    <w:p w14:paraId="64728989" w14:textId="77777777" w:rsidR="0017010C" w:rsidRPr="00E134B9" w:rsidRDefault="0017010C" w:rsidP="0017010C">
      <w:pPr>
        <w:spacing w:after="0" w:line="480" w:lineRule="auto"/>
        <w:ind w:firstLine="720"/>
        <w:jc w:val="both"/>
        <w:rPr>
          <w:rFonts w:ascii="Times New Roman" w:hAnsi="Times New Roman" w:cs="Times New Roman"/>
          <w:sz w:val="24"/>
          <w:szCs w:val="24"/>
        </w:rPr>
      </w:pPr>
      <w:r w:rsidRPr="00E134B9">
        <w:rPr>
          <w:rFonts w:ascii="Times New Roman" w:hAnsi="Times New Roman" w:cs="Times New Roman"/>
          <w:sz w:val="24"/>
          <w:szCs w:val="24"/>
        </w:rPr>
        <w:t>The BCD healthcare facility organization structure takes the hierarchical format (Cliff, 2012). The facility is headed by a Board of Directors (BOD), which is represented as the president of the facility in the hospital as the Chief Executive Officer. The facility also has departmental heads who report to the president of the board of directors. For instance, the manager under the therapeutic center oversees the functions of the pharmacy and nursing centers in the hospital. Similarly, a manager under the administration service center oversees functions of the information, admission, reception, and human resource centers. The financial service center manager takes responsibility for the billing center, budget and planning, accounting, and payroll functions. Lastly, the manager under the support service center oversees functions in emergency preparedness, facilities planning, safety, and purchasing. Collectively, the departmental heads report to the president of the BOD who directly reports to the BOD. However, the BOD quarterly holds managerial meetings with the departmental leaders as an approach to enhance objectivity and feedback collection on the operations of the healthcare facility (Cliff, 2012).</w:t>
      </w:r>
    </w:p>
    <w:p w14:paraId="19133526" w14:textId="77777777" w:rsidR="0017010C" w:rsidRPr="00E134B9" w:rsidRDefault="0017010C" w:rsidP="0017010C">
      <w:pPr>
        <w:spacing w:after="0" w:line="480" w:lineRule="auto"/>
        <w:ind w:firstLine="720"/>
        <w:jc w:val="center"/>
        <w:rPr>
          <w:rFonts w:ascii="Times New Roman" w:hAnsi="Times New Roman" w:cs="Times New Roman"/>
          <w:b/>
          <w:bCs/>
          <w:sz w:val="24"/>
          <w:szCs w:val="24"/>
        </w:rPr>
      </w:pPr>
      <w:r w:rsidRPr="00E134B9">
        <w:rPr>
          <w:rFonts w:ascii="Times New Roman" w:hAnsi="Times New Roman" w:cs="Times New Roman"/>
          <w:b/>
          <w:bCs/>
          <w:sz w:val="24"/>
          <w:szCs w:val="24"/>
        </w:rPr>
        <w:t>Healthcare Culture and Climate</w:t>
      </w:r>
    </w:p>
    <w:p w14:paraId="10EAA742" w14:textId="77777777" w:rsidR="0017010C" w:rsidRPr="00E134B9" w:rsidRDefault="0017010C" w:rsidP="0017010C">
      <w:pPr>
        <w:spacing w:after="0" w:line="480" w:lineRule="auto"/>
        <w:ind w:firstLine="720"/>
        <w:jc w:val="both"/>
        <w:rPr>
          <w:rFonts w:ascii="Times New Roman" w:hAnsi="Times New Roman" w:cs="Times New Roman"/>
          <w:sz w:val="24"/>
          <w:szCs w:val="24"/>
        </w:rPr>
      </w:pPr>
      <w:r w:rsidRPr="00E134B9">
        <w:rPr>
          <w:rFonts w:ascii="Times New Roman" w:hAnsi="Times New Roman" w:cs="Times New Roman"/>
          <w:sz w:val="24"/>
          <w:szCs w:val="24"/>
        </w:rPr>
        <w:lastRenderedPageBreak/>
        <w:t>The company prioritizes care and wellbeing culture in the organization. The established culture focuses on all activities of the organization in enhancing the wellbeing of the community (Mannion &amp; Davies, 2018). As such, the facility's vision continuously focuses on embracing creativity and innovation in ensuring the society receives ultimate medical care in the organization. Importantly, the management has established an open culture with the aim to accommodate diversities among the staff members in making the facility goals and vision feasible. The teamwork culture in the organization allows seamless collaboration across team members within same departments and across the various departments in the organization. The approach as such enhances productivity of staff, optimization of resources utilization and also boost staff job satisfaction (Mannion &amp; Davies, 2018). Collectively, the healthcare facility has a healthcare prioritization culture and similarly supports the employee's professional needs.</w:t>
      </w:r>
    </w:p>
    <w:p w14:paraId="151F4826" w14:textId="77777777" w:rsidR="0017010C" w:rsidRPr="00E134B9" w:rsidRDefault="0017010C" w:rsidP="0017010C">
      <w:pPr>
        <w:spacing w:after="0" w:line="480" w:lineRule="auto"/>
        <w:ind w:firstLine="720"/>
        <w:jc w:val="center"/>
        <w:rPr>
          <w:rFonts w:ascii="Times New Roman" w:hAnsi="Times New Roman" w:cs="Times New Roman"/>
          <w:b/>
          <w:bCs/>
          <w:sz w:val="24"/>
          <w:szCs w:val="24"/>
        </w:rPr>
      </w:pPr>
      <w:r w:rsidRPr="00E134B9">
        <w:rPr>
          <w:rFonts w:ascii="Times New Roman" w:hAnsi="Times New Roman" w:cs="Times New Roman"/>
          <w:b/>
          <w:bCs/>
          <w:sz w:val="24"/>
          <w:szCs w:val="24"/>
        </w:rPr>
        <w:t>BCD Leaders and Stakeholders</w:t>
      </w:r>
    </w:p>
    <w:p w14:paraId="6C1FA3FB" w14:textId="77777777" w:rsidR="0017010C" w:rsidRPr="00E134B9" w:rsidRDefault="0017010C" w:rsidP="0017010C">
      <w:pPr>
        <w:spacing w:after="0" w:line="480" w:lineRule="auto"/>
        <w:ind w:firstLine="720"/>
        <w:jc w:val="both"/>
        <w:rPr>
          <w:rFonts w:ascii="Times New Roman" w:hAnsi="Times New Roman" w:cs="Times New Roman"/>
          <w:sz w:val="24"/>
          <w:szCs w:val="24"/>
        </w:rPr>
      </w:pPr>
      <w:r w:rsidRPr="00E134B9">
        <w:rPr>
          <w:rFonts w:ascii="Times New Roman" w:hAnsi="Times New Roman" w:cs="Times New Roman"/>
          <w:sz w:val="24"/>
          <w:szCs w:val="24"/>
        </w:rPr>
        <w:t>The company is led by a team of administrative leaders under the supervision of the BOD directors. The management team includes representation from each department. The departmental leaders act as the team leaders for the department team member and oversee progress and adherence to the facility's fundamental values. The group of managers work directly with their team and report to superiors who steer the healthcare facility's management. Critical stakeholders in the facility include core suppliers for medical kits, drugs, and related supplies. Employees also form a considerable portfolio for the facility stakeholders. The state government and registered NGO sponsors form part of the company's major stakeholders.</w:t>
      </w:r>
    </w:p>
    <w:p w14:paraId="14E2CDA5" w14:textId="77777777" w:rsidR="0017010C" w:rsidRPr="00E134B9" w:rsidRDefault="0017010C" w:rsidP="0017010C">
      <w:pPr>
        <w:spacing w:after="0" w:line="480" w:lineRule="auto"/>
        <w:ind w:firstLine="720"/>
        <w:jc w:val="center"/>
        <w:rPr>
          <w:rFonts w:ascii="Times New Roman" w:hAnsi="Times New Roman" w:cs="Times New Roman"/>
          <w:b/>
          <w:bCs/>
          <w:sz w:val="24"/>
          <w:szCs w:val="24"/>
        </w:rPr>
      </w:pPr>
      <w:r w:rsidRPr="00E134B9">
        <w:rPr>
          <w:rFonts w:ascii="Times New Roman" w:hAnsi="Times New Roman" w:cs="Times New Roman"/>
          <w:b/>
          <w:bCs/>
          <w:sz w:val="24"/>
          <w:szCs w:val="24"/>
        </w:rPr>
        <w:t>Organization Communication</w:t>
      </w:r>
    </w:p>
    <w:p w14:paraId="5BF7F759" w14:textId="77777777" w:rsidR="0017010C" w:rsidRPr="00E134B9" w:rsidRDefault="0017010C" w:rsidP="0017010C">
      <w:pPr>
        <w:spacing w:after="0" w:line="480" w:lineRule="auto"/>
        <w:ind w:firstLine="720"/>
        <w:jc w:val="both"/>
        <w:rPr>
          <w:rFonts w:ascii="Times New Roman" w:hAnsi="Times New Roman" w:cs="Times New Roman"/>
          <w:sz w:val="24"/>
          <w:szCs w:val="24"/>
        </w:rPr>
      </w:pPr>
      <w:r w:rsidRPr="00E134B9">
        <w:rPr>
          <w:rFonts w:ascii="Times New Roman" w:hAnsi="Times New Roman" w:cs="Times New Roman"/>
          <w:sz w:val="24"/>
          <w:szCs w:val="24"/>
        </w:rPr>
        <w:t>The company has adopted an open communication strategy that allows managers and employees to share information related to healthcare operations effectively (</w:t>
      </w:r>
      <w:proofErr w:type="spellStart"/>
      <w:r w:rsidRPr="00E134B9">
        <w:rPr>
          <w:rFonts w:ascii="Times New Roman" w:hAnsi="Times New Roman" w:cs="Times New Roman"/>
          <w:sz w:val="24"/>
          <w:szCs w:val="24"/>
        </w:rPr>
        <w:t>Sakharkar</w:t>
      </w:r>
      <w:proofErr w:type="spellEnd"/>
      <w:r w:rsidRPr="00E134B9">
        <w:rPr>
          <w:rFonts w:ascii="Times New Roman" w:hAnsi="Times New Roman" w:cs="Times New Roman"/>
          <w:sz w:val="24"/>
          <w:szCs w:val="24"/>
        </w:rPr>
        <w:t xml:space="preserve">, 2009). </w:t>
      </w:r>
      <w:r w:rsidRPr="00E134B9">
        <w:rPr>
          <w:rFonts w:ascii="Times New Roman" w:hAnsi="Times New Roman" w:cs="Times New Roman"/>
          <w:sz w:val="24"/>
          <w:szCs w:val="24"/>
        </w:rPr>
        <w:lastRenderedPageBreak/>
        <w:t>Though the top-down communication is present, the management has created an open culture where the team members can freely interact and share their opinions with the team leaders. The approach has aided in eliminating team conflicts and also ensure the teams have a shared vision. Additionally, the approach has enhanced the productivity of teams individually and as an organization.</w:t>
      </w:r>
    </w:p>
    <w:p w14:paraId="52D90B51" w14:textId="77777777" w:rsidR="0017010C" w:rsidRPr="00E134B9" w:rsidRDefault="0017010C" w:rsidP="0017010C">
      <w:pPr>
        <w:spacing w:after="0" w:line="480" w:lineRule="auto"/>
        <w:ind w:firstLine="720"/>
        <w:jc w:val="center"/>
        <w:rPr>
          <w:rFonts w:ascii="Times New Roman" w:hAnsi="Times New Roman" w:cs="Times New Roman"/>
          <w:b/>
          <w:bCs/>
          <w:sz w:val="24"/>
          <w:szCs w:val="24"/>
        </w:rPr>
      </w:pPr>
      <w:r w:rsidRPr="00E134B9">
        <w:rPr>
          <w:rFonts w:ascii="Times New Roman" w:hAnsi="Times New Roman" w:cs="Times New Roman"/>
          <w:b/>
          <w:bCs/>
          <w:sz w:val="24"/>
          <w:szCs w:val="24"/>
        </w:rPr>
        <w:t>Location and Community Demographics</w:t>
      </w:r>
    </w:p>
    <w:p w14:paraId="6B93F12C" w14:textId="77777777" w:rsidR="0017010C" w:rsidRPr="00E134B9" w:rsidRDefault="0017010C" w:rsidP="0017010C">
      <w:pPr>
        <w:spacing w:after="0" w:line="480" w:lineRule="auto"/>
        <w:ind w:firstLine="720"/>
        <w:jc w:val="both"/>
        <w:rPr>
          <w:rFonts w:ascii="Times New Roman" w:hAnsi="Times New Roman" w:cs="Times New Roman"/>
          <w:sz w:val="24"/>
          <w:szCs w:val="24"/>
        </w:rPr>
      </w:pPr>
      <w:r w:rsidRPr="00E134B9">
        <w:rPr>
          <w:rFonts w:ascii="Times New Roman" w:hAnsi="Times New Roman" w:cs="Times New Roman"/>
          <w:sz w:val="24"/>
          <w:szCs w:val="24"/>
        </w:rPr>
        <w:t>Healthcare is located on the outskirts of the urban area, with a community population of approximately three hundred thousand citizens. Low-income citizens primarily characterize the community. The community also has a low employment rate and restricted access to quality education and healthcare services (</w:t>
      </w:r>
      <w:proofErr w:type="spellStart"/>
      <w:r w:rsidRPr="00E134B9">
        <w:rPr>
          <w:rFonts w:ascii="Times New Roman" w:hAnsi="Times New Roman" w:cs="Times New Roman"/>
          <w:sz w:val="24"/>
          <w:szCs w:val="24"/>
        </w:rPr>
        <w:t>Tulchinsky</w:t>
      </w:r>
      <w:proofErr w:type="spellEnd"/>
      <w:r w:rsidRPr="00E134B9">
        <w:rPr>
          <w:rFonts w:ascii="Times New Roman" w:hAnsi="Times New Roman" w:cs="Times New Roman"/>
          <w:sz w:val="24"/>
          <w:szCs w:val="24"/>
        </w:rPr>
        <w:t>, 2018). Similarly, the community where the healthcare operates is prone to numerous diseases due to poor drainage and waste management and, as such, making it susceptible to multiple diseases. Lack of employment and reliable education makes the population financially constrained to access private healthcare services.</w:t>
      </w:r>
    </w:p>
    <w:p w14:paraId="1C616AF8" w14:textId="77C7C42F" w:rsidR="00505018" w:rsidRPr="00E134B9" w:rsidRDefault="00505018" w:rsidP="00E134B9">
      <w:pPr>
        <w:jc w:val="center"/>
        <w:rPr>
          <w:rFonts w:ascii="Times New Roman" w:hAnsi="Times New Roman" w:cs="Times New Roman"/>
          <w:sz w:val="24"/>
          <w:szCs w:val="24"/>
        </w:rPr>
      </w:pPr>
      <w:r w:rsidRPr="00E134B9">
        <w:rPr>
          <w:rFonts w:ascii="Times New Roman" w:hAnsi="Times New Roman" w:cs="Times New Roman"/>
          <w:b/>
          <w:bCs/>
          <w:sz w:val="24"/>
          <w:szCs w:val="24"/>
        </w:rPr>
        <w:t>Identification of threats</w:t>
      </w:r>
    </w:p>
    <w:p w14:paraId="60517B24" w14:textId="77777777" w:rsidR="00505018" w:rsidRPr="00E134B9" w:rsidRDefault="00505018" w:rsidP="00505018">
      <w:pPr>
        <w:spacing w:after="0" w:line="480" w:lineRule="auto"/>
        <w:ind w:firstLine="720"/>
        <w:jc w:val="both"/>
        <w:rPr>
          <w:rFonts w:ascii="Times New Roman" w:hAnsi="Times New Roman" w:cs="Times New Roman"/>
          <w:sz w:val="24"/>
          <w:szCs w:val="24"/>
        </w:rPr>
      </w:pPr>
      <w:r w:rsidRPr="00E134B9">
        <w:rPr>
          <w:rFonts w:ascii="Times New Roman" w:hAnsi="Times New Roman" w:cs="Times New Roman"/>
          <w:sz w:val="24"/>
          <w:szCs w:val="24"/>
        </w:rPr>
        <w:t>Healthcare faces various threats in the community of operations. Firsts, the hospital is located in a low-income society. As per state policies and regulations, the facility ought to give significant job opportunities to the community's residents. The management has already agreed to have all casual jobs assigned to the locals with exceptions of management and supervision ranks in the facility. Since the community has high levels of social crimes such as petty theft, the casual employees are likely to practice such behaviors in the facility and lead to loss of property and hinder seamless operations. The aspect could also increase wastage of time in the investigation of such acts at the workplace, thus, slowing down primary operations. Since the facility is new in the area, theft and other petty social malpractices could create poor workplace culture at various facility operations.</w:t>
      </w:r>
    </w:p>
    <w:p w14:paraId="30EE061F" w14:textId="77777777" w:rsidR="00505018" w:rsidRPr="00E134B9" w:rsidRDefault="00505018" w:rsidP="00505018">
      <w:pPr>
        <w:spacing w:after="0" w:line="480" w:lineRule="auto"/>
        <w:ind w:firstLine="720"/>
        <w:jc w:val="both"/>
        <w:rPr>
          <w:rFonts w:ascii="Times New Roman" w:hAnsi="Times New Roman" w:cs="Times New Roman"/>
          <w:sz w:val="24"/>
          <w:szCs w:val="24"/>
        </w:rPr>
      </w:pPr>
      <w:r w:rsidRPr="00E134B9">
        <w:rPr>
          <w:rFonts w:ascii="Times New Roman" w:hAnsi="Times New Roman" w:cs="Times New Roman"/>
          <w:sz w:val="24"/>
          <w:szCs w:val="24"/>
        </w:rPr>
        <w:lastRenderedPageBreak/>
        <w:t xml:space="preserve">The healthcare facility also faces a significant threat in attracting many members of society and getting its staff members overwhelmed. The aspect could lead to a reduction in the quality of services provided and a decrease in staff motivation and job satisfaction due to excessive workload (Dias, Santos &amp; </w:t>
      </w:r>
      <w:proofErr w:type="spellStart"/>
      <w:r w:rsidRPr="00E134B9">
        <w:rPr>
          <w:rFonts w:ascii="Times New Roman" w:hAnsi="Times New Roman" w:cs="Times New Roman"/>
          <w:sz w:val="24"/>
          <w:szCs w:val="24"/>
        </w:rPr>
        <w:t>Portela</w:t>
      </w:r>
      <w:proofErr w:type="spellEnd"/>
      <w:r w:rsidRPr="00E134B9">
        <w:rPr>
          <w:rFonts w:ascii="Times New Roman" w:hAnsi="Times New Roman" w:cs="Times New Roman"/>
          <w:sz w:val="24"/>
          <w:szCs w:val="24"/>
        </w:rPr>
        <w:t>, 2020). Such impacts would affect its core values and also reduce its relevance in society. The location of the community has the majority of the population as low-income earners. As such, most of them would forgo private healthcare facilities for affordable ones.</w:t>
      </w:r>
    </w:p>
    <w:p w14:paraId="366D9846" w14:textId="77777777" w:rsidR="00505018" w:rsidRPr="00E134B9" w:rsidRDefault="00505018" w:rsidP="00505018">
      <w:pPr>
        <w:spacing w:after="0" w:line="480" w:lineRule="auto"/>
        <w:ind w:firstLine="720"/>
        <w:jc w:val="both"/>
        <w:rPr>
          <w:rFonts w:ascii="Times New Roman" w:hAnsi="Times New Roman" w:cs="Times New Roman"/>
          <w:sz w:val="24"/>
          <w:szCs w:val="24"/>
        </w:rPr>
      </w:pPr>
      <w:r w:rsidRPr="00E134B9">
        <w:rPr>
          <w:rFonts w:ascii="Times New Roman" w:hAnsi="Times New Roman" w:cs="Times New Roman"/>
          <w:sz w:val="24"/>
          <w:szCs w:val="24"/>
        </w:rPr>
        <w:t>Consequently, the facility's projected patient capacity might have to accommodate more patients, contrary to the primary infrastructural setup. Members from the neighboring communities could also visit the facility seeking medical services due to its affordability (Visconti, 2014). The outcome is pressure to its staff, resources, infrastructure and may result in a reduction in the quality of services provided.</w:t>
      </w:r>
    </w:p>
    <w:p w14:paraId="25777412" w14:textId="77777777" w:rsidR="00505018" w:rsidRPr="00E134B9" w:rsidRDefault="00505018" w:rsidP="00505018">
      <w:pPr>
        <w:spacing w:after="0" w:line="480" w:lineRule="auto"/>
        <w:ind w:firstLine="720"/>
        <w:jc w:val="both"/>
        <w:rPr>
          <w:rFonts w:ascii="Times New Roman" w:hAnsi="Times New Roman" w:cs="Times New Roman"/>
          <w:sz w:val="24"/>
          <w:szCs w:val="24"/>
        </w:rPr>
      </w:pPr>
    </w:p>
    <w:p w14:paraId="72ACAAAE" w14:textId="77777777" w:rsidR="00505018" w:rsidRPr="00E134B9" w:rsidRDefault="00505018" w:rsidP="00505018">
      <w:pPr>
        <w:spacing w:after="0" w:line="480" w:lineRule="auto"/>
        <w:ind w:firstLine="720"/>
        <w:jc w:val="center"/>
        <w:rPr>
          <w:rFonts w:ascii="Times New Roman" w:hAnsi="Times New Roman" w:cs="Times New Roman"/>
          <w:b/>
          <w:bCs/>
          <w:sz w:val="24"/>
          <w:szCs w:val="24"/>
        </w:rPr>
      </w:pPr>
      <w:r w:rsidRPr="00E134B9">
        <w:rPr>
          <w:rFonts w:ascii="Times New Roman" w:hAnsi="Times New Roman" w:cs="Times New Roman"/>
          <w:b/>
          <w:bCs/>
          <w:sz w:val="24"/>
          <w:szCs w:val="24"/>
        </w:rPr>
        <w:t>SWOT</w:t>
      </w:r>
    </w:p>
    <w:p w14:paraId="651CD4BD" w14:textId="77777777" w:rsidR="00505018" w:rsidRPr="00E134B9" w:rsidRDefault="00505018" w:rsidP="00505018">
      <w:pPr>
        <w:spacing w:after="0" w:line="480" w:lineRule="auto"/>
        <w:jc w:val="both"/>
        <w:rPr>
          <w:rFonts w:ascii="Times New Roman" w:hAnsi="Times New Roman" w:cs="Times New Roman"/>
          <w:b/>
          <w:bCs/>
          <w:sz w:val="24"/>
          <w:szCs w:val="24"/>
        </w:rPr>
      </w:pPr>
      <w:r w:rsidRPr="00E134B9">
        <w:rPr>
          <w:rFonts w:ascii="Times New Roman" w:hAnsi="Times New Roman" w:cs="Times New Roman"/>
          <w:b/>
          <w:bCs/>
          <w:sz w:val="24"/>
          <w:szCs w:val="24"/>
        </w:rPr>
        <w:t>Strengths</w:t>
      </w:r>
    </w:p>
    <w:p w14:paraId="1E1A367F" w14:textId="77777777" w:rsidR="00505018" w:rsidRPr="00E134B9" w:rsidRDefault="00505018" w:rsidP="00505018">
      <w:pPr>
        <w:spacing w:after="0" w:line="480" w:lineRule="auto"/>
        <w:ind w:firstLine="720"/>
        <w:jc w:val="both"/>
        <w:rPr>
          <w:rFonts w:ascii="Times New Roman" w:hAnsi="Times New Roman" w:cs="Times New Roman"/>
          <w:sz w:val="24"/>
          <w:szCs w:val="24"/>
        </w:rPr>
      </w:pPr>
      <w:r w:rsidRPr="00E134B9">
        <w:rPr>
          <w:rFonts w:ascii="Times New Roman" w:hAnsi="Times New Roman" w:cs="Times New Roman"/>
          <w:sz w:val="24"/>
          <w:szCs w:val="24"/>
        </w:rPr>
        <w:t xml:space="preserve">The healthcare facility has a non-governmental affiliation, and as such, it can recruit high professional staff key in enhancing the quality of services provided. The tool fits the primary goals of the facility in the provision of quality and reliable healthcare services. The facility has access to quality healthcare infrastructure such as medical equipment and can address numerous health needs for members of the community (Visconti, 2014). Equally important, the facility receives innumerable donations from various governmental and governmental institutions. As such, health will not face significant cashflow threats, and also it has the opportunity to engage in research and </w:t>
      </w:r>
      <w:r w:rsidRPr="00E134B9">
        <w:rPr>
          <w:rFonts w:ascii="Times New Roman" w:hAnsi="Times New Roman" w:cs="Times New Roman"/>
          <w:sz w:val="24"/>
          <w:szCs w:val="24"/>
        </w:rPr>
        <w:lastRenderedPageBreak/>
        <w:t>medical health improvement. The aspect also allows the facility to engage in special healthcare services in the community, hence creating additional relevance to its purpose.</w:t>
      </w:r>
    </w:p>
    <w:p w14:paraId="6EA965D3" w14:textId="77777777" w:rsidR="00505018" w:rsidRPr="00E134B9" w:rsidRDefault="00505018" w:rsidP="00505018">
      <w:pPr>
        <w:spacing w:after="0" w:line="480" w:lineRule="auto"/>
        <w:jc w:val="both"/>
        <w:rPr>
          <w:rFonts w:ascii="Times New Roman" w:hAnsi="Times New Roman" w:cs="Times New Roman"/>
          <w:b/>
          <w:bCs/>
          <w:sz w:val="24"/>
          <w:szCs w:val="24"/>
        </w:rPr>
      </w:pPr>
      <w:r w:rsidRPr="00E134B9">
        <w:rPr>
          <w:rFonts w:ascii="Times New Roman" w:hAnsi="Times New Roman" w:cs="Times New Roman"/>
          <w:b/>
          <w:bCs/>
          <w:sz w:val="24"/>
          <w:szCs w:val="24"/>
        </w:rPr>
        <w:t>Weaknesses</w:t>
      </w:r>
    </w:p>
    <w:p w14:paraId="73B438A0" w14:textId="77777777" w:rsidR="00505018" w:rsidRPr="00E134B9" w:rsidRDefault="00505018" w:rsidP="00505018">
      <w:pPr>
        <w:spacing w:after="0" w:line="480" w:lineRule="auto"/>
        <w:ind w:firstLine="720"/>
        <w:jc w:val="both"/>
        <w:rPr>
          <w:rFonts w:ascii="Times New Roman" w:hAnsi="Times New Roman" w:cs="Times New Roman"/>
          <w:sz w:val="24"/>
          <w:szCs w:val="24"/>
        </w:rPr>
      </w:pPr>
      <w:r w:rsidRPr="00E134B9">
        <w:rPr>
          <w:rFonts w:ascii="Times New Roman" w:hAnsi="Times New Roman" w:cs="Times New Roman"/>
          <w:sz w:val="24"/>
          <w:szCs w:val="24"/>
        </w:rPr>
        <w:t xml:space="preserve">As a non-governmental and private healthcare institution, decision making is quite slow since all stakeholders and involved sponsors must be involved in decision making. Delays in decision making could significantly slow down processes and operations in the facility (Dias, Santos &amp; </w:t>
      </w:r>
      <w:proofErr w:type="spellStart"/>
      <w:r w:rsidRPr="00E134B9">
        <w:rPr>
          <w:rFonts w:ascii="Times New Roman" w:hAnsi="Times New Roman" w:cs="Times New Roman"/>
          <w:sz w:val="24"/>
          <w:szCs w:val="24"/>
        </w:rPr>
        <w:t>Portela</w:t>
      </w:r>
      <w:proofErr w:type="spellEnd"/>
      <w:r w:rsidRPr="00E134B9">
        <w:rPr>
          <w:rFonts w:ascii="Times New Roman" w:hAnsi="Times New Roman" w:cs="Times New Roman"/>
          <w:sz w:val="24"/>
          <w:szCs w:val="24"/>
        </w:rPr>
        <w:t>, 2020).</w:t>
      </w:r>
    </w:p>
    <w:p w14:paraId="7C770DC7" w14:textId="0CD87257" w:rsidR="00505018" w:rsidRPr="00E134B9" w:rsidRDefault="00505018" w:rsidP="00E134B9">
      <w:pPr>
        <w:spacing w:after="0" w:line="480" w:lineRule="auto"/>
        <w:ind w:firstLine="720"/>
        <w:jc w:val="both"/>
        <w:rPr>
          <w:rFonts w:ascii="Times New Roman" w:hAnsi="Times New Roman" w:cs="Times New Roman"/>
          <w:sz w:val="24"/>
          <w:szCs w:val="24"/>
        </w:rPr>
      </w:pPr>
      <w:r w:rsidRPr="00E134B9">
        <w:rPr>
          <w:rFonts w:ascii="Times New Roman" w:hAnsi="Times New Roman" w:cs="Times New Roman"/>
          <w:sz w:val="24"/>
          <w:szCs w:val="24"/>
        </w:rPr>
        <w:t xml:space="preserve"> Similarly, communication channels and systems adopted in the healthcare facility involve integration with the abroad financial providers and supporters (Dias, Santos &amp; </w:t>
      </w:r>
      <w:proofErr w:type="spellStart"/>
      <w:r w:rsidRPr="00E134B9">
        <w:rPr>
          <w:rFonts w:ascii="Times New Roman" w:hAnsi="Times New Roman" w:cs="Times New Roman"/>
          <w:sz w:val="24"/>
          <w:szCs w:val="24"/>
        </w:rPr>
        <w:t>Portela</w:t>
      </w:r>
      <w:proofErr w:type="spellEnd"/>
      <w:r w:rsidRPr="00E134B9">
        <w:rPr>
          <w:rFonts w:ascii="Times New Roman" w:hAnsi="Times New Roman" w:cs="Times New Roman"/>
          <w:sz w:val="24"/>
          <w:szCs w:val="24"/>
        </w:rPr>
        <w:t>, 2020). As such, the facility has a slow top-down affiliated communication approach, which could affect how the facility functions and especially in responding to matters of urgency.</w:t>
      </w:r>
    </w:p>
    <w:p w14:paraId="7E588B31" w14:textId="77777777" w:rsidR="00505018" w:rsidRPr="00E134B9" w:rsidRDefault="00505018" w:rsidP="00505018">
      <w:pPr>
        <w:spacing w:after="0" w:line="480" w:lineRule="auto"/>
        <w:jc w:val="both"/>
        <w:rPr>
          <w:rFonts w:ascii="Times New Roman" w:hAnsi="Times New Roman" w:cs="Times New Roman"/>
          <w:b/>
          <w:bCs/>
          <w:sz w:val="24"/>
          <w:szCs w:val="24"/>
        </w:rPr>
      </w:pPr>
      <w:r w:rsidRPr="00E134B9">
        <w:rPr>
          <w:rFonts w:ascii="Times New Roman" w:hAnsi="Times New Roman" w:cs="Times New Roman"/>
          <w:b/>
          <w:bCs/>
          <w:sz w:val="24"/>
          <w:szCs w:val="24"/>
        </w:rPr>
        <w:t>Opportunities</w:t>
      </w:r>
    </w:p>
    <w:p w14:paraId="25E0D967" w14:textId="77777777" w:rsidR="00505018" w:rsidRPr="00E134B9" w:rsidRDefault="00505018" w:rsidP="00505018">
      <w:pPr>
        <w:spacing w:after="0" w:line="480" w:lineRule="auto"/>
        <w:ind w:firstLine="720"/>
        <w:jc w:val="both"/>
        <w:rPr>
          <w:rFonts w:ascii="Times New Roman" w:hAnsi="Times New Roman" w:cs="Times New Roman"/>
          <w:sz w:val="24"/>
          <w:szCs w:val="24"/>
        </w:rPr>
      </w:pPr>
      <w:r w:rsidRPr="00E134B9">
        <w:rPr>
          <w:rFonts w:ascii="Times New Roman" w:hAnsi="Times New Roman" w:cs="Times New Roman"/>
          <w:sz w:val="24"/>
          <w:szCs w:val="24"/>
        </w:rPr>
        <w:t>The organization has the opportunity to expand its services and patient capacity. The facility has a significantly big unutilized area and could be used to set up additional bed capacity infrastructure. As such, it can grow its size in the scenario the facility experiences patients' capacity pressure. The land could also be utilized to set up specialized healthcare services in the community. Such services include special needs support center and physiotherapy facilities. Typically, special needs were not captured in the original infrastructural setup (Visconti, 2014). However, with the availability of resources, the management could consider increasing the facility's special needs to achieve the community's overall needs.</w:t>
      </w:r>
    </w:p>
    <w:p w14:paraId="345CC743" w14:textId="77777777" w:rsidR="00E134B9" w:rsidRDefault="00E134B9" w:rsidP="00505018">
      <w:pPr>
        <w:spacing w:after="0" w:line="480" w:lineRule="auto"/>
        <w:jc w:val="both"/>
        <w:rPr>
          <w:rFonts w:ascii="Times New Roman" w:hAnsi="Times New Roman" w:cs="Times New Roman"/>
          <w:b/>
          <w:bCs/>
          <w:sz w:val="24"/>
          <w:szCs w:val="24"/>
        </w:rPr>
      </w:pPr>
    </w:p>
    <w:p w14:paraId="3E010EF9" w14:textId="66A71EFD" w:rsidR="00505018" w:rsidRPr="00E134B9" w:rsidRDefault="00505018" w:rsidP="00505018">
      <w:pPr>
        <w:spacing w:after="0" w:line="480" w:lineRule="auto"/>
        <w:jc w:val="both"/>
        <w:rPr>
          <w:rFonts w:ascii="Times New Roman" w:hAnsi="Times New Roman" w:cs="Times New Roman"/>
          <w:b/>
          <w:bCs/>
          <w:sz w:val="24"/>
          <w:szCs w:val="24"/>
        </w:rPr>
      </w:pPr>
      <w:r w:rsidRPr="00E134B9">
        <w:rPr>
          <w:rFonts w:ascii="Times New Roman" w:hAnsi="Times New Roman" w:cs="Times New Roman"/>
          <w:b/>
          <w:bCs/>
          <w:sz w:val="24"/>
          <w:szCs w:val="24"/>
        </w:rPr>
        <w:t>Threats</w:t>
      </w:r>
    </w:p>
    <w:p w14:paraId="49A83608" w14:textId="77777777" w:rsidR="00505018" w:rsidRPr="00E134B9" w:rsidRDefault="00505018" w:rsidP="00505018">
      <w:pPr>
        <w:spacing w:after="0" w:line="480" w:lineRule="auto"/>
        <w:ind w:firstLine="720"/>
        <w:jc w:val="both"/>
        <w:rPr>
          <w:rFonts w:ascii="Times New Roman" w:hAnsi="Times New Roman" w:cs="Times New Roman"/>
          <w:sz w:val="24"/>
          <w:szCs w:val="24"/>
        </w:rPr>
      </w:pPr>
      <w:r w:rsidRPr="00E134B9">
        <w:rPr>
          <w:rFonts w:ascii="Times New Roman" w:hAnsi="Times New Roman" w:cs="Times New Roman"/>
          <w:sz w:val="24"/>
          <w:szCs w:val="24"/>
        </w:rPr>
        <w:lastRenderedPageBreak/>
        <w:t xml:space="preserve">In addition to the shared threats likely to affect the organization, the facility faces the risk of attack from the competition. The facility operates as a low-cost healthcare center and prone to be preferred by most community members and even neighboring society. In a business environment, the approach is likely not to be embraced by competitive healthcare centers, and the facility, as such, may find itself in a push and pull challenges with other healthcare providers (Dias, Santos &amp; </w:t>
      </w:r>
      <w:proofErr w:type="spellStart"/>
      <w:r w:rsidRPr="00E134B9">
        <w:rPr>
          <w:rFonts w:ascii="Times New Roman" w:hAnsi="Times New Roman" w:cs="Times New Roman"/>
          <w:sz w:val="24"/>
          <w:szCs w:val="24"/>
        </w:rPr>
        <w:t>Portela</w:t>
      </w:r>
      <w:proofErr w:type="spellEnd"/>
      <w:r w:rsidRPr="00E134B9">
        <w:rPr>
          <w:rFonts w:ascii="Times New Roman" w:hAnsi="Times New Roman" w:cs="Times New Roman"/>
          <w:sz w:val="24"/>
          <w:szCs w:val="24"/>
        </w:rPr>
        <w:t>, 2020). The facility also faces the threat of financial reliability could its sponsors withdraw their support.</w:t>
      </w:r>
    </w:p>
    <w:p w14:paraId="26909883" w14:textId="77777777" w:rsidR="00E134B9" w:rsidRPr="00E134B9" w:rsidRDefault="00E134B9" w:rsidP="00E134B9">
      <w:pPr>
        <w:spacing w:after="0" w:line="480" w:lineRule="auto"/>
        <w:ind w:firstLine="720"/>
        <w:rPr>
          <w:rFonts w:ascii="Times New Roman" w:hAnsi="Times New Roman" w:cs="Times New Roman"/>
          <w:sz w:val="24"/>
          <w:szCs w:val="24"/>
        </w:rPr>
      </w:pPr>
      <w:r w:rsidRPr="00E134B9">
        <w:rPr>
          <w:rFonts w:ascii="Times New Roman" w:hAnsi="Times New Roman" w:cs="Times New Roman"/>
          <w:sz w:val="24"/>
          <w:szCs w:val="24"/>
        </w:rPr>
        <w:t>The BCD Healthcare Facility has various issues that prevent it from running or functioning optimally. These issues or threats can be addressed in different time frames – long-range and short-range. One of the threats likely to attack this healthcare facility is petty theft, whereby employees are likely to steal hospital equipment and tools that may hinder seamless operations. This will consequently lead to waste in time that could have been used to attend to extra patients. Some of the measures that could be used in this case are considered as long-range since they are meant to be in place for as long as the facility is in operation. Others can be classified as short-range, since they will only be used over a short duration and stopped completely, or can be used over a predefined period. The following are some of the short-range measures:</w:t>
      </w:r>
    </w:p>
    <w:p w14:paraId="1437A8CB" w14:textId="77777777" w:rsidR="00E134B9" w:rsidRPr="00E134B9" w:rsidRDefault="00E134B9" w:rsidP="00E134B9">
      <w:pPr>
        <w:numPr>
          <w:ilvl w:val="0"/>
          <w:numId w:val="1"/>
        </w:numPr>
        <w:spacing w:after="0" w:line="480" w:lineRule="auto"/>
        <w:rPr>
          <w:rFonts w:ascii="Times New Roman" w:hAnsi="Times New Roman" w:cs="Times New Roman"/>
          <w:sz w:val="24"/>
          <w:szCs w:val="24"/>
        </w:rPr>
      </w:pPr>
      <w:r w:rsidRPr="00E134B9">
        <w:rPr>
          <w:rFonts w:ascii="Times New Roman" w:hAnsi="Times New Roman" w:cs="Times New Roman"/>
          <w:sz w:val="24"/>
          <w:szCs w:val="24"/>
        </w:rPr>
        <w:t>Educate security guards concerning the potential threat of hospital equipment theft.</w:t>
      </w:r>
    </w:p>
    <w:p w14:paraId="365326FF" w14:textId="77777777" w:rsidR="00E134B9" w:rsidRPr="00E134B9" w:rsidRDefault="00E134B9" w:rsidP="00E134B9">
      <w:pPr>
        <w:numPr>
          <w:ilvl w:val="0"/>
          <w:numId w:val="1"/>
        </w:numPr>
        <w:spacing w:after="0" w:line="480" w:lineRule="auto"/>
        <w:rPr>
          <w:rFonts w:ascii="Times New Roman" w:hAnsi="Times New Roman" w:cs="Times New Roman"/>
          <w:sz w:val="24"/>
          <w:szCs w:val="24"/>
        </w:rPr>
      </w:pPr>
      <w:r w:rsidRPr="00E134B9">
        <w:rPr>
          <w:rFonts w:ascii="Times New Roman" w:hAnsi="Times New Roman" w:cs="Times New Roman"/>
          <w:sz w:val="24"/>
          <w:szCs w:val="24"/>
        </w:rPr>
        <w:t>Integrate an audit process.</w:t>
      </w:r>
    </w:p>
    <w:p w14:paraId="2F0BE7C5" w14:textId="77777777" w:rsidR="00E134B9" w:rsidRPr="00E134B9" w:rsidRDefault="00E134B9" w:rsidP="00E134B9">
      <w:pPr>
        <w:numPr>
          <w:ilvl w:val="0"/>
          <w:numId w:val="1"/>
        </w:numPr>
        <w:spacing w:after="0" w:line="480" w:lineRule="auto"/>
        <w:rPr>
          <w:rFonts w:ascii="Times New Roman" w:hAnsi="Times New Roman" w:cs="Times New Roman"/>
          <w:sz w:val="24"/>
          <w:szCs w:val="24"/>
        </w:rPr>
      </w:pPr>
      <w:r w:rsidRPr="00E134B9">
        <w:rPr>
          <w:rFonts w:ascii="Times New Roman" w:hAnsi="Times New Roman" w:cs="Times New Roman"/>
          <w:sz w:val="24"/>
          <w:szCs w:val="24"/>
        </w:rPr>
        <w:t>Reward departments with the lowest number of losses over a certain period of time, i.e., after a month, quarterly, or yearly.</w:t>
      </w:r>
    </w:p>
    <w:p w14:paraId="76C72FF4" w14:textId="77777777" w:rsidR="00E134B9" w:rsidRPr="00E134B9" w:rsidRDefault="00E134B9" w:rsidP="00E134B9">
      <w:pPr>
        <w:numPr>
          <w:ilvl w:val="0"/>
          <w:numId w:val="1"/>
        </w:numPr>
        <w:spacing w:after="0" w:line="480" w:lineRule="auto"/>
        <w:rPr>
          <w:rFonts w:ascii="Times New Roman" w:hAnsi="Times New Roman" w:cs="Times New Roman"/>
          <w:sz w:val="24"/>
          <w:szCs w:val="24"/>
        </w:rPr>
      </w:pPr>
      <w:r w:rsidRPr="00E134B9">
        <w:rPr>
          <w:rFonts w:ascii="Times New Roman" w:hAnsi="Times New Roman" w:cs="Times New Roman"/>
          <w:sz w:val="24"/>
          <w:szCs w:val="24"/>
        </w:rPr>
        <w:t>Check for any discrepancies in inventory to determine whether there is a pattern for occurrences of theft.</w:t>
      </w:r>
    </w:p>
    <w:p w14:paraId="5287971B" w14:textId="77777777" w:rsidR="00E134B9" w:rsidRPr="00E134B9" w:rsidRDefault="00E134B9" w:rsidP="00E134B9">
      <w:pPr>
        <w:spacing w:after="0" w:line="480" w:lineRule="auto"/>
        <w:rPr>
          <w:rFonts w:ascii="Times New Roman" w:hAnsi="Times New Roman" w:cs="Times New Roman"/>
          <w:sz w:val="24"/>
          <w:szCs w:val="24"/>
        </w:rPr>
      </w:pPr>
      <w:r w:rsidRPr="00E134B9">
        <w:rPr>
          <w:rFonts w:ascii="Times New Roman" w:hAnsi="Times New Roman" w:cs="Times New Roman"/>
          <w:sz w:val="24"/>
          <w:szCs w:val="24"/>
        </w:rPr>
        <w:lastRenderedPageBreak/>
        <w:t>The following are some of the long-range measures to curb theft</w:t>
      </w:r>
    </w:p>
    <w:p w14:paraId="36BCBD34" w14:textId="77777777" w:rsidR="00E134B9" w:rsidRPr="00E134B9" w:rsidRDefault="00E134B9" w:rsidP="00E134B9">
      <w:pPr>
        <w:numPr>
          <w:ilvl w:val="0"/>
          <w:numId w:val="2"/>
        </w:numPr>
        <w:spacing w:after="0" w:line="480" w:lineRule="auto"/>
        <w:rPr>
          <w:rFonts w:ascii="Times New Roman" w:hAnsi="Times New Roman" w:cs="Times New Roman"/>
          <w:sz w:val="24"/>
          <w:szCs w:val="24"/>
        </w:rPr>
      </w:pPr>
      <w:r w:rsidRPr="00E134B9">
        <w:rPr>
          <w:rFonts w:ascii="Times New Roman" w:hAnsi="Times New Roman" w:cs="Times New Roman"/>
          <w:sz w:val="24"/>
          <w:szCs w:val="24"/>
        </w:rPr>
        <w:t>Install security cameras in rooms where instruments and equipment are stored, as well as the loading dock areas.</w:t>
      </w:r>
    </w:p>
    <w:p w14:paraId="01B337EE" w14:textId="77777777" w:rsidR="00E134B9" w:rsidRPr="00E134B9" w:rsidRDefault="00E134B9" w:rsidP="00E134B9">
      <w:pPr>
        <w:numPr>
          <w:ilvl w:val="0"/>
          <w:numId w:val="2"/>
        </w:numPr>
        <w:spacing w:after="0" w:line="480" w:lineRule="auto"/>
        <w:rPr>
          <w:rFonts w:ascii="Times New Roman" w:hAnsi="Times New Roman" w:cs="Times New Roman"/>
          <w:sz w:val="24"/>
          <w:szCs w:val="24"/>
        </w:rPr>
      </w:pPr>
      <w:r w:rsidRPr="00E134B9">
        <w:rPr>
          <w:rFonts w:ascii="Times New Roman" w:hAnsi="Times New Roman" w:cs="Times New Roman"/>
          <w:sz w:val="24"/>
          <w:szCs w:val="24"/>
        </w:rPr>
        <w:t>Healthcare workers should be encouraged to alert security when they spot someone roaming through the hallways without a badge, or if they lack proper identification or credentials.</w:t>
      </w:r>
    </w:p>
    <w:p w14:paraId="5375563D" w14:textId="77777777" w:rsidR="00E134B9" w:rsidRPr="00E134B9" w:rsidRDefault="00E134B9" w:rsidP="00E134B9">
      <w:pPr>
        <w:numPr>
          <w:ilvl w:val="0"/>
          <w:numId w:val="2"/>
        </w:numPr>
        <w:spacing w:after="0" w:line="480" w:lineRule="auto"/>
        <w:rPr>
          <w:rFonts w:ascii="Times New Roman" w:hAnsi="Times New Roman" w:cs="Times New Roman"/>
          <w:sz w:val="24"/>
          <w:szCs w:val="24"/>
        </w:rPr>
      </w:pPr>
      <w:r w:rsidRPr="00E134B9">
        <w:rPr>
          <w:rFonts w:ascii="Times New Roman" w:hAnsi="Times New Roman" w:cs="Times New Roman"/>
          <w:sz w:val="24"/>
          <w:szCs w:val="24"/>
        </w:rPr>
        <w:t xml:space="preserve"> Prohibit entry of outside personnel into the medical facility after a certain time.</w:t>
      </w:r>
    </w:p>
    <w:p w14:paraId="577A4584" w14:textId="77777777" w:rsidR="00E134B9" w:rsidRPr="00E134B9" w:rsidRDefault="00E134B9" w:rsidP="00E134B9">
      <w:pPr>
        <w:numPr>
          <w:ilvl w:val="0"/>
          <w:numId w:val="2"/>
        </w:numPr>
        <w:spacing w:after="0" w:line="480" w:lineRule="auto"/>
        <w:rPr>
          <w:rFonts w:ascii="Times New Roman" w:hAnsi="Times New Roman" w:cs="Times New Roman"/>
          <w:sz w:val="24"/>
          <w:szCs w:val="24"/>
        </w:rPr>
      </w:pPr>
      <w:r w:rsidRPr="00E134B9">
        <w:rPr>
          <w:rFonts w:ascii="Times New Roman" w:hAnsi="Times New Roman" w:cs="Times New Roman"/>
          <w:sz w:val="24"/>
          <w:szCs w:val="24"/>
        </w:rPr>
        <w:t>Always ensure that all supply rooms and cabinets are always locked and that only a few authorized members of staff can access them.</w:t>
      </w:r>
    </w:p>
    <w:p w14:paraId="08C9C441" w14:textId="77777777" w:rsidR="00E134B9" w:rsidRPr="00E134B9" w:rsidRDefault="00E134B9" w:rsidP="00E134B9">
      <w:pPr>
        <w:spacing w:after="0" w:line="480" w:lineRule="auto"/>
        <w:ind w:firstLine="720"/>
        <w:rPr>
          <w:rFonts w:ascii="Times New Roman" w:hAnsi="Times New Roman" w:cs="Times New Roman"/>
          <w:sz w:val="24"/>
          <w:szCs w:val="24"/>
        </w:rPr>
      </w:pPr>
      <w:r w:rsidRPr="00E134B9">
        <w:rPr>
          <w:rFonts w:ascii="Times New Roman" w:hAnsi="Times New Roman" w:cs="Times New Roman"/>
          <w:sz w:val="24"/>
          <w:szCs w:val="24"/>
        </w:rPr>
        <w:t xml:space="preserve">The other threat facing this medical facility is the fact that members of neighboring communities are most likely to visit the hospital, which will lead to overcrowding. Additionally, patients who have slightly higher income levels may opt to visit the hospital since they want to save some money by taking advantage of the hospital’s lower bills. In the end, members of the community whom the BCD Healthcare facility is meant to serve may fail to get the chance they deserve. </w:t>
      </w:r>
    </w:p>
    <w:p w14:paraId="3F7AA949" w14:textId="77777777" w:rsidR="00E134B9" w:rsidRPr="00E134B9" w:rsidRDefault="00E134B9" w:rsidP="00E134B9">
      <w:pPr>
        <w:spacing w:after="0" w:line="480" w:lineRule="auto"/>
        <w:ind w:firstLine="720"/>
        <w:rPr>
          <w:rFonts w:ascii="Times New Roman" w:hAnsi="Times New Roman" w:cs="Times New Roman"/>
          <w:sz w:val="24"/>
          <w:szCs w:val="24"/>
        </w:rPr>
      </w:pPr>
      <w:r w:rsidRPr="00E134B9">
        <w:rPr>
          <w:rFonts w:ascii="Times New Roman" w:hAnsi="Times New Roman" w:cs="Times New Roman"/>
          <w:sz w:val="24"/>
          <w:szCs w:val="24"/>
        </w:rPr>
        <w:t xml:space="preserve">To solve this problem, the hospital authority should set aside a week or two, depending on the population of the community, to register members of the community. On these days, members must show proof of residency and must have lived in the area for at least six months. Registration will be ongoing in the later months or years to cater to those who have attained the required six-months’ stay in the area. Some of the important document that may be used by the members of the community when they want to register is rent receipts of the previous six months, including a form filled by their landlords that proves that they live in the area they have specified. Others include water bills, electricity, and gas bills where applicable. The residents </w:t>
      </w:r>
      <w:r w:rsidRPr="00E134B9">
        <w:rPr>
          <w:rFonts w:ascii="Times New Roman" w:hAnsi="Times New Roman" w:cs="Times New Roman"/>
          <w:sz w:val="24"/>
          <w:szCs w:val="24"/>
        </w:rPr>
        <w:lastRenderedPageBreak/>
        <w:t xml:space="preserve">will then be given cards, which they will always carry with them during visitation. In case there is an emergency, and the patient did not carry their ID, there will be a list that shows their name along with their social security number. </w:t>
      </w:r>
    </w:p>
    <w:p w14:paraId="5FBD2DC9" w14:textId="77777777" w:rsidR="00E134B9" w:rsidRPr="00E134B9" w:rsidRDefault="00E134B9" w:rsidP="00E134B9">
      <w:pPr>
        <w:spacing w:after="0" w:line="480" w:lineRule="auto"/>
        <w:ind w:firstLine="720"/>
        <w:rPr>
          <w:rFonts w:ascii="Times New Roman" w:hAnsi="Times New Roman" w:cs="Times New Roman"/>
          <w:sz w:val="24"/>
          <w:szCs w:val="24"/>
        </w:rPr>
      </w:pPr>
      <w:r w:rsidRPr="00E134B9">
        <w:rPr>
          <w:rFonts w:ascii="Times New Roman" w:hAnsi="Times New Roman" w:cs="Times New Roman"/>
          <w:sz w:val="24"/>
          <w:szCs w:val="24"/>
        </w:rPr>
        <w:t xml:space="preserve">One of the weaknesses observed in the BCD healthcare facility is the difficulty in making prompt decisions due to complex decision-making processes. This is a rather difficult problem to solve since it is important to have the input of stakeholders and sponsors when making critical decisions. To solve this issue means that compromises have to be made. In this case, sponsors should choose a representative, and the same should be applied to the hospital’s stakeholders. Even though this will limit the amount of control of this parties on the hospital operations, it will help save so much time and allow the facility to run as intended, and in such a way that will not compromise the smoothness of its operations. </w:t>
      </w:r>
    </w:p>
    <w:p w14:paraId="0E34FC80" w14:textId="60738136" w:rsidR="00505018" w:rsidRPr="00E134B9" w:rsidRDefault="00E134B9" w:rsidP="00E134B9">
      <w:pPr>
        <w:spacing w:after="0" w:line="480" w:lineRule="auto"/>
        <w:ind w:firstLine="720"/>
        <w:rPr>
          <w:rFonts w:ascii="Times New Roman" w:hAnsi="Times New Roman" w:cs="Times New Roman"/>
          <w:sz w:val="24"/>
          <w:szCs w:val="24"/>
        </w:rPr>
      </w:pPr>
      <w:r w:rsidRPr="00E134B9">
        <w:rPr>
          <w:rFonts w:ascii="Times New Roman" w:hAnsi="Times New Roman" w:cs="Times New Roman"/>
          <w:sz w:val="24"/>
          <w:szCs w:val="24"/>
        </w:rPr>
        <w:t xml:space="preserve">Another issue deals with the complex integrated communication channel that follows a rather slow top to bottom approach. This resembles the previous issue only that it talks about the flow of communication. This, again, could be a difficult task to handle, but it could be achieved by making some compromises. The hospital’s junior leaders could be entrusted to make decisions when a solution is required urgently, especially if it involves saving the life of a patient. This could be risky, but it is a necessary step to take. It will, however, not be applied when the situation is not as serious or pressing since the top leaders also need to be made part of the decision-making discussions. </w:t>
      </w:r>
      <w:r w:rsidRPr="00E134B9">
        <w:rPr>
          <w:rFonts w:ascii="Times New Roman" w:hAnsi="Times New Roman" w:cs="Times New Roman"/>
          <w:sz w:val="24"/>
          <w:szCs w:val="24"/>
        </w:rPr>
        <w:br w:type="page"/>
      </w:r>
    </w:p>
    <w:p w14:paraId="26DB0F97" w14:textId="77777777" w:rsidR="00505018" w:rsidRPr="00E134B9" w:rsidRDefault="00505018" w:rsidP="00505018">
      <w:pPr>
        <w:widowControl w:val="0"/>
        <w:autoSpaceDE w:val="0"/>
        <w:autoSpaceDN w:val="0"/>
        <w:adjustRightInd w:val="0"/>
        <w:spacing w:after="0" w:line="240" w:lineRule="auto"/>
        <w:jc w:val="center"/>
        <w:rPr>
          <w:rFonts w:ascii="Times New Roman" w:hAnsi="Times New Roman" w:cs="Times New Roman"/>
          <w:b/>
          <w:bCs/>
          <w:sz w:val="24"/>
          <w:szCs w:val="24"/>
        </w:rPr>
      </w:pPr>
      <w:r w:rsidRPr="00E134B9">
        <w:rPr>
          <w:rFonts w:ascii="Times New Roman" w:hAnsi="Times New Roman" w:cs="Times New Roman"/>
          <w:b/>
          <w:bCs/>
          <w:sz w:val="24"/>
          <w:szCs w:val="24"/>
        </w:rPr>
        <w:lastRenderedPageBreak/>
        <w:t>References</w:t>
      </w:r>
    </w:p>
    <w:p w14:paraId="1427FC17" w14:textId="5CFEC696" w:rsidR="00E134B9" w:rsidRPr="00E134B9" w:rsidRDefault="00E134B9" w:rsidP="00505018">
      <w:pPr>
        <w:widowControl w:val="0"/>
        <w:autoSpaceDE w:val="0"/>
        <w:autoSpaceDN w:val="0"/>
        <w:adjustRightInd w:val="0"/>
        <w:spacing w:after="0" w:line="550" w:lineRule="atLeast"/>
        <w:ind w:left="800" w:hanging="800"/>
        <w:rPr>
          <w:rFonts w:ascii="Times New Roman" w:hAnsi="Times New Roman" w:cs="Times New Roman"/>
          <w:sz w:val="24"/>
          <w:szCs w:val="24"/>
        </w:rPr>
      </w:pPr>
      <w:r w:rsidRPr="00E134B9">
        <w:rPr>
          <w:rFonts w:ascii="Times New Roman" w:hAnsi="Times New Roman" w:cs="Times New Roman"/>
          <w:sz w:val="24"/>
          <w:szCs w:val="24"/>
        </w:rPr>
        <w:t xml:space="preserve">Cliff, B. (2012). Patient-Centered Care: The Role of Healthcare Leadership. </w:t>
      </w:r>
      <w:r w:rsidRPr="00E134B9">
        <w:rPr>
          <w:rFonts w:ascii="Times New Roman" w:hAnsi="Times New Roman" w:cs="Times New Roman"/>
          <w:i/>
          <w:iCs/>
          <w:sz w:val="24"/>
          <w:szCs w:val="24"/>
        </w:rPr>
        <w:t>Journal of Healthcare Management</w:t>
      </w:r>
      <w:r w:rsidRPr="00E134B9">
        <w:rPr>
          <w:rFonts w:ascii="Times New Roman" w:hAnsi="Times New Roman" w:cs="Times New Roman"/>
          <w:sz w:val="24"/>
          <w:szCs w:val="24"/>
        </w:rPr>
        <w:t xml:space="preserve">, </w:t>
      </w:r>
      <w:r w:rsidRPr="00E134B9">
        <w:rPr>
          <w:rFonts w:ascii="Times New Roman" w:hAnsi="Times New Roman" w:cs="Times New Roman"/>
          <w:i/>
          <w:iCs/>
          <w:sz w:val="24"/>
          <w:szCs w:val="24"/>
        </w:rPr>
        <w:t>57</w:t>
      </w:r>
      <w:r w:rsidRPr="00E134B9">
        <w:rPr>
          <w:rFonts w:ascii="Times New Roman" w:hAnsi="Times New Roman" w:cs="Times New Roman"/>
          <w:sz w:val="24"/>
          <w:szCs w:val="24"/>
        </w:rPr>
        <w:t xml:space="preserve">(6), 381–383. </w:t>
      </w:r>
      <w:proofErr w:type="spellStart"/>
      <w:r w:rsidRPr="00E134B9">
        <w:rPr>
          <w:rFonts w:ascii="Times New Roman" w:hAnsi="Times New Roman" w:cs="Times New Roman"/>
          <w:sz w:val="24"/>
          <w:szCs w:val="24"/>
        </w:rPr>
        <w:t>doi</w:t>
      </w:r>
      <w:proofErr w:type="spellEnd"/>
      <w:r w:rsidRPr="00E134B9">
        <w:rPr>
          <w:rFonts w:ascii="Times New Roman" w:hAnsi="Times New Roman" w:cs="Times New Roman"/>
          <w:sz w:val="24"/>
          <w:szCs w:val="24"/>
        </w:rPr>
        <w:t>: 10.1097/00115514-201211000-00003</w:t>
      </w:r>
    </w:p>
    <w:p w14:paraId="3CF1DD49" w14:textId="4236E4ED" w:rsidR="00505018" w:rsidRPr="00E134B9" w:rsidRDefault="00505018" w:rsidP="00505018">
      <w:pPr>
        <w:widowControl w:val="0"/>
        <w:autoSpaceDE w:val="0"/>
        <w:autoSpaceDN w:val="0"/>
        <w:adjustRightInd w:val="0"/>
        <w:spacing w:after="0" w:line="550" w:lineRule="atLeast"/>
        <w:ind w:left="800" w:hanging="800"/>
        <w:rPr>
          <w:rFonts w:ascii="Times New Roman" w:hAnsi="Times New Roman" w:cs="Times New Roman"/>
          <w:sz w:val="24"/>
          <w:szCs w:val="24"/>
        </w:rPr>
      </w:pPr>
      <w:r w:rsidRPr="00E134B9">
        <w:rPr>
          <w:rFonts w:ascii="Times New Roman" w:hAnsi="Times New Roman" w:cs="Times New Roman"/>
          <w:sz w:val="24"/>
          <w:szCs w:val="24"/>
        </w:rPr>
        <w:t xml:space="preserve">Dias, C., Santos, M., &amp; </w:t>
      </w:r>
      <w:proofErr w:type="spellStart"/>
      <w:r w:rsidRPr="00E134B9">
        <w:rPr>
          <w:rFonts w:ascii="Times New Roman" w:hAnsi="Times New Roman" w:cs="Times New Roman"/>
          <w:sz w:val="24"/>
          <w:szCs w:val="24"/>
        </w:rPr>
        <w:t>Portela</w:t>
      </w:r>
      <w:proofErr w:type="spellEnd"/>
      <w:r w:rsidRPr="00E134B9">
        <w:rPr>
          <w:rFonts w:ascii="Times New Roman" w:hAnsi="Times New Roman" w:cs="Times New Roman"/>
          <w:sz w:val="24"/>
          <w:szCs w:val="24"/>
        </w:rPr>
        <w:t xml:space="preserve">, F. (2020). A SWOT Analysis of Big Data in Healthcare. </w:t>
      </w:r>
      <w:r w:rsidRPr="00E134B9">
        <w:rPr>
          <w:rFonts w:ascii="Times New Roman" w:hAnsi="Times New Roman" w:cs="Times New Roman"/>
          <w:i/>
          <w:iCs/>
          <w:sz w:val="24"/>
          <w:szCs w:val="24"/>
        </w:rPr>
        <w:t>Proceedings of the 6th International Conference on Information and Communication Technologies for Ageing Well and e-Health</w:t>
      </w:r>
      <w:r w:rsidRPr="00E134B9">
        <w:rPr>
          <w:rFonts w:ascii="Times New Roman" w:hAnsi="Times New Roman" w:cs="Times New Roman"/>
          <w:sz w:val="24"/>
          <w:szCs w:val="24"/>
        </w:rPr>
        <w:t xml:space="preserve">. </w:t>
      </w:r>
      <w:proofErr w:type="spellStart"/>
      <w:r w:rsidRPr="00E134B9">
        <w:rPr>
          <w:rFonts w:ascii="Times New Roman" w:hAnsi="Times New Roman" w:cs="Times New Roman"/>
          <w:sz w:val="24"/>
          <w:szCs w:val="24"/>
        </w:rPr>
        <w:t>doi</w:t>
      </w:r>
      <w:proofErr w:type="spellEnd"/>
      <w:r w:rsidRPr="00E134B9">
        <w:rPr>
          <w:rFonts w:ascii="Times New Roman" w:hAnsi="Times New Roman" w:cs="Times New Roman"/>
          <w:sz w:val="24"/>
          <w:szCs w:val="24"/>
        </w:rPr>
        <w:t>: 10.5220/0009390202560263</w:t>
      </w:r>
    </w:p>
    <w:p w14:paraId="0DCFC13E" w14:textId="5CF68513" w:rsidR="00E134B9" w:rsidRPr="00E134B9" w:rsidRDefault="00E134B9" w:rsidP="00E134B9">
      <w:pPr>
        <w:spacing w:after="0" w:line="480" w:lineRule="auto"/>
        <w:ind w:left="720" w:hanging="720"/>
        <w:rPr>
          <w:rFonts w:ascii="Times New Roman" w:hAnsi="Times New Roman" w:cs="Times New Roman"/>
          <w:sz w:val="24"/>
          <w:szCs w:val="24"/>
        </w:rPr>
      </w:pPr>
      <w:r w:rsidRPr="00E134B9">
        <w:rPr>
          <w:rFonts w:ascii="Times New Roman" w:hAnsi="Times New Roman" w:cs="Times New Roman"/>
          <w:sz w:val="24"/>
          <w:szCs w:val="24"/>
        </w:rPr>
        <w:t>Freiberg, S. (2020). </w:t>
      </w:r>
      <w:r w:rsidRPr="00E134B9">
        <w:rPr>
          <w:rFonts w:ascii="Times New Roman" w:hAnsi="Times New Roman" w:cs="Times New Roman"/>
          <w:i/>
          <w:iCs/>
          <w:sz w:val="24"/>
          <w:szCs w:val="24"/>
        </w:rPr>
        <w:t>Preventing Theft in Healthcare</w:t>
      </w:r>
      <w:r w:rsidRPr="00E134B9">
        <w:rPr>
          <w:rFonts w:ascii="Times New Roman" w:hAnsi="Times New Roman" w:cs="Times New Roman"/>
          <w:sz w:val="24"/>
          <w:szCs w:val="24"/>
        </w:rPr>
        <w:t xml:space="preserve">. Ultra Clean Systems, Inc. </w:t>
      </w:r>
      <w:hyperlink r:id="rId7" w:history="1">
        <w:r w:rsidRPr="00E134B9">
          <w:rPr>
            <w:rStyle w:val="Hyperlink"/>
            <w:rFonts w:ascii="Times New Roman" w:hAnsi="Times New Roman" w:cs="Times New Roman"/>
            <w:color w:val="auto"/>
            <w:sz w:val="24"/>
            <w:szCs w:val="24"/>
          </w:rPr>
          <w:t>https://www.ultracleansystems.com/preventing-theft-in-healthcare/</w:t>
        </w:r>
      </w:hyperlink>
    </w:p>
    <w:p w14:paraId="09A9682E" w14:textId="6B8A90E7" w:rsidR="0017010C" w:rsidRPr="00E134B9" w:rsidRDefault="009855E9" w:rsidP="00E134B9">
      <w:pPr>
        <w:spacing w:after="0" w:line="480" w:lineRule="auto"/>
        <w:ind w:left="720" w:hanging="720"/>
        <w:rPr>
          <w:rFonts w:ascii="Times New Roman" w:hAnsi="Times New Roman" w:cs="Times New Roman"/>
          <w:sz w:val="24"/>
          <w:szCs w:val="24"/>
        </w:rPr>
      </w:pPr>
      <w:r w:rsidRPr="00E134B9">
        <w:rPr>
          <w:rFonts w:ascii="Times New Roman" w:hAnsi="Times New Roman" w:cs="Times New Roman"/>
          <w:sz w:val="24"/>
          <w:szCs w:val="24"/>
          <w:shd w:val="clear" w:color="auto" w:fill="FFFFFF"/>
        </w:rPr>
        <w:t>Ginter, P. M. (2013). </w:t>
      </w:r>
      <w:r w:rsidRPr="00E134B9">
        <w:rPr>
          <w:rFonts w:ascii="Times New Roman" w:hAnsi="Times New Roman" w:cs="Times New Roman"/>
          <w:i/>
          <w:iCs/>
          <w:sz w:val="24"/>
          <w:szCs w:val="24"/>
          <w:shd w:val="clear" w:color="auto" w:fill="FFFFFF"/>
        </w:rPr>
        <w:t>The Strategic Management of Health Care Organizations, 7th Edition</w:t>
      </w:r>
      <w:r w:rsidRPr="00E134B9">
        <w:rPr>
          <w:rFonts w:ascii="Times New Roman" w:hAnsi="Times New Roman" w:cs="Times New Roman"/>
          <w:sz w:val="24"/>
          <w:szCs w:val="24"/>
          <w:shd w:val="clear" w:color="auto" w:fill="FFFFFF"/>
        </w:rPr>
        <w:t>. John Wiley &amp; Sons.</w:t>
      </w:r>
    </w:p>
    <w:p w14:paraId="430E716C" w14:textId="377A1DC4" w:rsidR="0017010C" w:rsidRPr="00E134B9" w:rsidRDefault="0017010C" w:rsidP="0017010C">
      <w:pPr>
        <w:widowControl w:val="0"/>
        <w:autoSpaceDE w:val="0"/>
        <w:autoSpaceDN w:val="0"/>
        <w:adjustRightInd w:val="0"/>
        <w:spacing w:after="0" w:line="550" w:lineRule="atLeast"/>
        <w:ind w:left="800" w:hanging="800"/>
        <w:rPr>
          <w:rFonts w:ascii="Times New Roman" w:hAnsi="Times New Roman" w:cs="Times New Roman"/>
          <w:sz w:val="24"/>
          <w:szCs w:val="24"/>
        </w:rPr>
      </w:pPr>
      <w:r w:rsidRPr="00E134B9">
        <w:rPr>
          <w:rFonts w:ascii="Times New Roman" w:hAnsi="Times New Roman" w:cs="Times New Roman"/>
          <w:sz w:val="24"/>
          <w:szCs w:val="24"/>
        </w:rPr>
        <w:t xml:space="preserve">Mannion, R., &amp; Davies, H. (2018). Understanding </w:t>
      </w:r>
      <w:r w:rsidR="00E134B9" w:rsidRPr="00E134B9">
        <w:rPr>
          <w:rFonts w:ascii="Times New Roman" w:hAnsi="Times New Roman" w:cs="Times New Roman"/>
          <w:sz w:val="24"/>
          <w:szCs w:val="24"/>
        </w:rPr>
        <w:t>organizational</w:t>
      </w:r>
      <w:r w:rsidRPr="00E134B9">
        <w:rPr>
          <w:rFonts w:ascii="Times New Roman" w:hAnsi="Times New Roman" w:cs="Times New Roman"/>
          <w:sz w:val="24"/>
          <w:szCs w:val="24"/>
        </w:rPr>
        <w:t xml:space="preserve"> culture for healthcare quality improvement. </w:t>
      </w:r>
      <w:proofErr w:type="spellStart"/>
      <w:r w:rsidRPr="00E134B9">
        <w:rPr>
          <w:rFonts w:ascii="Times New Roman" w:hAnsi="Times New Roman" w:cs="Times New Roman"/>
          <w:i/>
          <w:iCs/>
          <w:sz w:val="24"/>
          <w:szCs w:val="24"/>
        </w:rPr>
        <w:t>Bmj</w:t>
      </w:r>
      <w:proofErr w:type="spellEnd"/>
      <w:r w:rsidRPr="00E134B9">
        <w:rPr>
          <w:rFonts w:ascii="Times New Roman" w:hAnsi="Times New Roman" w:cs="Times New Roman"/>
          <w:sz w:val="24"/>
          <w:szCs w:val="24"/>
        </w:rPr>
        <w:t xml:space="preserve">. </w:t>
      </w:r>
      <w:proofErr w:type="spellStart"/>
      <w:r w:rsidRPr="00E134B9">
        <w:rPr>
          <w:rFonts w:ascii="Times New Roman" w:hAnsi="Times New Roman" w:cs="Times New Roman"/>
          <w:sz w:val="24"/>
          <w:szCs w:val="24"/>
        </w:rPr>
        <w:t>doi</w:t>
      </w:r>
      <w:proofErr w:type="spellEnd"/>
      <w:r w:rsidRPr="00E134B9">
        <w:rPr>
          <w:rFonts w:ascii="Times New Roman" w:hAnsi="Times New Roman" w:cs="Times New Roman"/>
          <w:sz w:val="24"/>
          <w:szCs w:val="24"/>
        </w:rPr>
        <w:t>: 10.1136/bmj.k4907</w:t>
      </w:r>
    </w:p>
    <w:p w14:paraId="1C22055E" w14:textId="77777777" w:rsidR="0017010C" w:rsidRPr="00E134B9" w:rsidRDefault="0017010C" w:rsidP="0017010C">
      <w:pPr>
        <w:widowControl w:val="0"/>
        <w:autoSpaceDE w:val="0"/>
        <w:autoSpaceDN w:val="0"/>
        <w:adjustRightInd w:val="0"/>
        <w:spacing w:after="0" w:line="550" w:lineRule="atLeast"/>
        <w:ind w:left="800" w:hanging="800"/>
        <w:rPr>
          <w:rFonts w:ascii="Times New Roman" w:hAnsi="Times New Roman" w:cs="Times New Roman"/>
          <w:sz w:val="24"/>
          <w:szCs w:val="24"/>
        </w:rPr>
      </w:pPr>
      <w:proofErr w:type="spellStart"/>
      <w:r w:rsidRPr="00E134B9">
        <w:rPr>
          <w:rFonts w:ascii="Times New Roman" w:hAnsi="Times New Roman" w:cs="Times New Roman"/>
          <w:sz w:val="24"/>
          <w:szCs w:val="24"/>
        </w:rPr>
        <w:t>Sakharkar</w:t>
      </w:r>
      <w:proofErr w:type="spellEnd"/>
      <w:r w:rsidRPr="00E134B9">
        <w:rPr>
          <w:rFonts w:ascii="Times New Roman" w:hAnsi="Times New Roman" w:cs="Times New Roman"/>
          <w:sz w:val="24"/>
          <w:szCs w:val="24"/>
        </w:rPr>
        <w:t xml:space="preserve">, B. (2009). Evaluation of Hospital Services. </w:t>
      </w:r>
      <w:r w:rsidRPr="00E134B9">
        <w:rPr>
          <w:rFonts w:ascii="Times New Roman" w:hAnsi="Times New Roman" w:cs="Times New Roman"/>
          <w:i/>
          <w:iCs/>
          <w:sz w:val="24"/>
          <w:szCs w:val="24"/>
        </w:rPr>
        <w:t>Principles of Hospital Administration and Planning</w:t>
      </w:r>
      <w:r w:rsidRPr="00E134B9">
        <w:rPr>
          <w:rFonts w:ascii="Times New Roman" w:hAnsi="Times New Roman" w:cs="Times New Roman"/>
          <w:sz w:val="24"/>
          <w:szCs w:val="24"/>
        </w:rPr>
        <w:t xml:space="preserve">, 286–286. </w:t>
      </w:r>
      <w:proofErr w:type="spellStart"/>
      <w:r w:rsidRPr="00E134B9">
        <w:rPr>
          <w:rFonts w:ascii="Times New Roman" w:hAnsi="Times New Roman" w:cs="Times New Roman"/>
          <w:sz w:val="24"/>
          <w:szCs w:val="24"/>
        </w:rPr>
        <w:t>doi</w:t>
      </w:r>
      <w:proofErr w:type="spellEnd"/>
      <w:r w:rsidRPr="00E134B9">
        <w:rPr>
          <w:rFonts w:ascii="Times New Roman" w:hAnsi="Times New Roman" w:cs="Times New Roman"/>
          <w:sz w:val="24"/>
          <w:szCs w:val="24"/>
        </w:rPr>
        <w:t>: 10.5005/</w:t>
      </w:r>
      <w:proofErr w:type="spellStart"/>
      <w:r w:rsidRPr="00E134B9">
        <w:rPr>
          <w:rFonts w:ascii="Times New Roman" w:hAnsi="Times New Roman" w:cs="Times New Roman"/>
          <w:sz w:val="24"/>
          <w:szCs w:val="24"/>
        </w:rPr>
        <w:t>jp</w:t>
      </w:r>
      <w:proofErr w:type="spellEnd"/>
      <w:r w:rsidRPr="00E134B9">
        <w:rPr>
          <w:rFonts w:ascii="Times New Roman" w:hAnsi="Times New Roman" w:cs="Times New Roman"/>
          <w:sz w:val="24"/>
          <w:szCs w:val="24"/>
        </w:rPr>
        <w:t>/books/10677_23</w:t>
      </w:r>
    </w:p>
    <w:p w14:paraId="6034A56A" w14:textId="77777777" w:rsidR="0017010C" w:rsidRPr="00E134B9" w:rsidRDefault="0017010C" w:rsidP="0017010C">
      <w:pPr>
        <w:widowControl w:val="0"/>
        <w:autoSpaceDE w:val="0"/>
        <w:autoSpaceDN w:val="0"/>
        <w:adjustRightInd w:val="0"/>
        <w:spacing w:after="0" w:line="550" w:lineRule="atLeast"/>
        <w:ind w:left="800" w:hanging="800"/>
        <w:rPr>
          <w:rFonts w:ascii="Times New Roman" w:hAnsi="Times New Roman" w:cs="Times New Roman"/>
          <w:sz w:val="24"/>
          <w:szCs w:val="24"/>
        </w:rPr>
      </w:pPr>
      <w:proofErr w:type="spellStart"/>
      <w:r w:rsidRPr="00E134B9">
        <w:rPr>
          <w:rFonts w:ascii="Times New Roman" w:hAnsi="Times New Roman" w:cs="Times New Roman"/>
          <w:sz w:val="24"/>
          <w:szCs w:val="24"/>
        </w:rPr>
        <w:t>Tulchinsky</w:t>
      </w:r>
      <w:proofErr w:type="spellEnd"/>
      <w:r w:rsidRPr="00E134B9">
        <w:rPr>
          <w:rFonts w:ascii="Times New Roman" w:hAnsi="Times New Roman" w:cs="Times New Roman"/>
          <w:sz w:val="24"/>
          <w:szCs w:val="24"/>
        </w:rPr>
        <w:t xml:space="preserve">, T. H. (2018). Milton Roemer, Hospital Bed Supply and Economics of Health. </w:t>
      </w:r>
      <w:r w:rsidRPr="00E134B9">
        <w:rPr>
          <w:rFonts w:ascii="Times New Roman" w:hAnsi="Times New Roman" w:cs="Times New Roman"/>
          <w:i/>
          <w:iCs/>
          <w:sz w:val="24"/>
          <w:szCs w:val="24"/>
        </w:rPr>
        <w:t>Case Studies in Public Health</w:t>
      </w:r>
      <w:r w:rsidRPr="00E134B9">
        <w:rPr>
          <w:rFonts w:ascii="Times New Roman" w:hAnsi="Times New Roman" w:cs="Times New Roman"/>
          <w:sz w:val="24"/>
          <w:szCs w:val="24"/>
        </w:rPr>
        <w:t xml:space="preserve">, 357–382. </w:t>
      </w:r>
      <w:proofErr w:type="spellStart"/>
      <w:r w:rsidRPr="00E134B9">
        <w:rPr>
          <w:rFonts w:ascii="Times New Roman" w:hAnsi="Times New Roman" w:cs="Times New Roman"/>
          <w:sz w:val="24"/>
          <w:szCs w:val="24"/>
        </w:rPr>
        <w:t>doi</w:t>
      </w:r>
      <w:proofErr w:type="spellEnd"/>
      <w:r w:rsidRPr="00E134B9">
        <w:rPr>
          <w:rFonts w:ascii="Times New Roman" w:hAnsi="Times New Roman" w:cs="Times New Roman"/>
          <w:sz w:val="24"/>
          <w:szCs w:val="24"/>
        </w:rPr>
        <w:t>: 10.1016/b978-0-12-804571-8.00024-x</w:t>
      </w:r>
    </w:p>
    <w:p w14:paraId="39040D9A" w14:textId="77777777" w:rsidR="00E134B9" w:rsidRPr="00E134B9" w:rsidRDefault="00E134B9" w:rsidP="00E134B9">
      <w:pPr>
        <w:widowControl w:val="0"/>
        <w:autoSpaceDE w:val="0"/>
        <w:autoSpaceDN w:val="0"/>
        <w:adjustRightInd w:val="0"/>
        <w:spacing w:after="0" w:line="550" w:lineRule="atLeast"/>
        <w:ind w:left="800" w:hanging="800"/>
        <w:rPr>
          <w:rFonts w:ascii="Times New Roman" w:hAnsi="Times New Roman" w:cs="Times New Roman"/>
          <w:sz w:val="24"/>
          <w:szCs w:val="24"/>
        </w:rPr>
      </w:pPr>
      <w:r w:rsidRPr="00E134B9">
        <w:rPr>
          <w:rFonts w:ascii="Times New Roman" w:hAnsi="Times New Roman" w:cs="Times New Roman"/>
          <w:sz w:val="24"/>
          <w:szCs w:val="24"/>
        </w:rPr>
        <w:t xml:space="preserve">Visconti, R. M. (2014). PPP versus Traditional Healthcare Procurement in Italy: Assessing Value for Money with PESTLE and SWOT Analysis. </w:t>
      </w:r>
      <w:r w:rsidRPr="00E134B9">
        <w:rPr>
          <w:rFonts w:ascii="Times New Roman" w:hAnsi="Times New Roman" w:cs="Times New Roman"/>
          <w:i/>
          <w:iCs/>
          <w:sz w:val="24"/>
          <w:szCs w:val="24"/>
        </w:rPr>
        <w:t>SSRN Electronic Journal</w:t>
      </w:r>
      <w:r w:rsidRPr="00E134B9">
        <w:rPr>
          <w:rFonts w:ascii="Times New Roman" w:hAnsi="Times New Roman" w:cs="Times New Roman"/>
          <w:sz w:val="24"/>
          <w:szCs w:val="24"/>
        </w:rPr>
        <w:t xml:space="preserve">. </w:t>
      </w:r>
      <w:proofErr w:type="spellStart"/>
      <w:r w:rsidRPr="00E134B9">
        <w:rPr>
          <w:rFonts w:ascii="Times New Roman" w:hAnsi="Times New Roman" w:cs="Times New Roman"/>
          <w:sz w:val="24"/>
          <w:szCs w:val="24"/>
        </w:rPr>
        <w:t>doi</w:t>
      </w:r>
      <w:proofErr w:type="spellEnd"/>
      <w:r w:rsidRPr="00E134B9">
        <w:rPr>
          <w:rFonts w:ascii="Times New Roman" w:hAnsi="Times New Roman" w:cs="Times New Roman"/>
          <w:sz w:val="24"/>
          <w:szCs w:val="24"/>
        </w:rPr>
        <w:t>: 10.2139/ssrn.2422450</w:t>
      </w:r>
    </w:p>
    <w:p w14:paraId="7E033CC3" w14:textId="3247F5E6" w:rsidR="00505018" w:rsidRPr="0019336F" w:rsidRDefault="00505018" w:rsidP="0019336F">
      <w:pPr>
        <w:spacing w:after="0" w:line="480" w:lineRule="auto"/>
        <w:jc w:val="both"/>
        <w:rPr>
          <w:rFonts w:ascii="Times New Roman" w:hAnsi="Times New Roman" w:cs="Times New Roman"/>
          <w:sz w:val="24"/>
          <w:szCs w:val="24"/>
        </w:rPr>
      </w:pPr>
    </w:p>
    <w:sectPr w:rsidR="00505018" w:rsidRPr="0019336F" w:rsidSect="00C42C9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608FB3" w14:textId="77777777" w:rsidR="00D161B0" w:rsidRDefault="00D161B0" w:rsidP="00C42C94">
      <w:pPr>
        <w:spacing w:after="0" w:line="240" w:lineRule="auto"/>
      </w:pPr>
      <w:r>
        <w:separator/>
      </w:r>
    </w:p>
  </w:endnote>
  <w:endnote w:type="continuationSeparator" w:id="0">
    <w:p w14:paraId="7694440D" w14:textId="77777777" w:rsidR="00D161B0" w:rsidRDefault="00D161B0" w:rsidP="00C42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1D1A2C" w14:textId="77777777" w:rsidR="00D161B0" w:rsidRDefault="00D161B0" w:rsidP="00C42C94">
      <w:pPr>
        <w:spacing w:after="0" w:line="240" w:lineRule="auto"/>
      </w:pPr>
      <w:r>
        <w:separator/>
      </w:r>
    </w:p>
  </w:footnote>
  <w:footnote w:type="continuationSeparator" w:id="0">
    <w:p w14:paraId="1E35A2FC" w14:textId="77777777" w:rsidR="00D161B0" w:rsidRDefault="00D161B0" w:rsidP="00C42C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1C5494" w14:textId="504EFE90" w:rsidR="00C42C94" w:rsidRPr="00C42C94" w:rsidRDefault="00C42C94" w:rsidP="00C42C94">
    <w:pPr>
      <w:spacing w:line="480" w:lineRule="auto"/>
      <w:rPr>
        <w:rFonts w:ascii="Times New Roman" w:hAnsi="Times New Roman" w:cs="Times New Roman"/>
        <w:sz w:val="24"/>
        <w:szCs w:val="24"/>
      </w:rPr>
    </w:pPr>
    <w:r w:rsidRPr="00C42C94">
      <w:rPr>
        <w:rFonts w:ascii="Times New Roman" w:hAnsi="Times New Roman" w:cs="Times New Roman"/>
        <w:sz w:val="24"/>
        <w:szCs w:val="24"/>
      </w:rPr>
      <w:t>BCD HEALTHCARE FACILITY</w:t>
    </w:r>
    <w:r w:rsidRPr="00C42C94">
      <w:rPr>
        <w:rFonts w:ascii="Times New Roman" w:hAnsi="Times New Roman" w:cs="Times New Roman"/>
        <w:sz w:val="24"/>
        <w:szCs w:val="24"/>
      </w:rPr>
      <w:tab/>
    </w:r>
    <w:r w:rsidRPr="00C42C94">
      <w:rPr>
        <w:rFonts w:ascii="Times New Roman" w:hAnsi="Times New Roman" w:cs="Times New Roman"/>
        <w:sz w:val="24"/>
        <w:szCs w:val="24"/>
      </w:rPr>
      <w:tab/>
    </w:r>
    <w:r w:rsidRPr="00C42C94">
      <w:rPr>
        <w:rFonts w:ascii="Times New Roman" w:hAnsi="Times New Roman" w:cs="Times New Roman"/>
        <w:sz w:val="24"/>
        <w:szCs w:val="24"/>
      </w:rPr>
      <w:tab/>
    </w:r>
    <w:r w:rsidRPr="00C42C94">
      <w:rPr>
        <w:rFonts w:ascii="Times New Roman" w:hAnsi="Times New Roman" w:cs="Times New Roman"/>
        <w:sz w:val="24"/>
        <w:szCs w:val="24"/>
      </w:rPr>
      <w:tab/>
    </w:r>
    <w:r w:rsidRPr="00C42C94">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42C94">
      <w:rPr>
        <w:rFonts w:ascii="Times New Roman" w:hAnsi="Times New Roman" w:cs="Times New Roman"/>
        <w:sz w:val="24"/>
        <w:szCs w:val="24"/>
      </w:rPr>
      <w:tab/>
    </w:r>
    <w:sdt>
      <w:sdtPr>
        <w:rPr>
          <w:rFonts w:ascii="Times New Roman" w:hAnsi="Times New Roman" w:cs="Times New Roman"/>
          <w:sz w:val="24"/>
          <w:szCs w:val="24"/>
        </w:rPr>
        <w:id w:val="-558323956"/>
        <w:docPartObj>
          <w:docPartGallery w:val="Page Numbers (Top of Page)"/>
          <w:docPartUnique/>
        </w:docPartObj>
      </w:sdtPr>
      <w:sdtEndPr>
        <w:rPr>
          <w:noProof/>
        </w:rPr>
      </w:sdtEndPr>
      <w:sdtContent>
        <w:r w:rsidRPr="00C42C94">
          <w:rPr>
            <w:rFonts w:ascii="Times New Roman" w:hAnsi="Times New Roman" w:cs="Times New Roman"/>
            <w:sz w:val="24"/>
            <w:szCs w:val="24"/>
          </w:rPr>
          <w:fldChar w:fldCharType="begin"/>
        </w:r>
        <w:r w:rsidRPr="00C42C94">
          <w:rPr>
            <w:rFonts w:ascii="Times New Roman" w:hAnsi="Times New Roman" w:cs="Times New Roman"/>
            <w:sz w:val="24"/>
            <w:szCs w:val="24"/>
          </w:rPr>
          <w:instrText xml:space="preserve"> PAGE   \* MERGEFORMAT </w:instrText>
        </w:r>
        <w:r w:rsidRPr="00C42C94">
          <w:rPr>
            <w:rFonts w:ascii="Times New Roman" w:hAnsi="Times New Roman" w:cs="Times New Roman"/>
            <w:sz w:val="24"/>
            <w:szCs w:val="24"/>
          </w:rPr>
          <w:fldChar w:fldCharType="separate"/>
        </w:r>
        <w:r w:rsidRPr="00C42C94">
          <w:rPr>
            <w:rFonts w:ascii="Times New Roman" w:hAnsi="Times New Roman" w:cs="Times New Roman"/>
            <w:noProof/>
            <w:sz w:val="24"/>
            <w:szCs w:val="24"/>
          </w:rPr>
          <w:t>2</w:t>
        </w:r>
        <w:r w:rsidRPr="00C42C9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DFA919" w14:textId="751C85F3" w:rsidR="00C42C94" w:rsidRPr="00C42C94" w:rsidRDefault="00C42C94" w:rsidP="00C42C94">
    <w:pPr>
      <w:spacing w:line="480" w:lineRule="auto"/>
      <w:rPr>
        <w:rFonts w:ascii="Times New Roman" w:hAnsi="Times New Roman" w:cs="Times New Roman"/>
        <w:sz w:val="24"/>
        <w:szCs w:val="24"/>
      </w:rPr>
    </w:pPr>
    <w:r w:rsidRPr="00C42C94">
      <w:rPr>
        <w:rFonts w:ascii="Times New Roman" w:hAnsi="Times New Roman" w:cs="Times New Roman"/>
        <w:sz w:val="24"/>
        <w:szCs w:val="24"/>
      </w:rPr>
      <w:t>Running Head: BCD HEALTHCARE FACILITY</w:t>
    </w:r>
    <w:r w:rsidRPr="00C42C94">
      <w:rPr>
        <w:rFonts w:ascii="Times New Roman" w:hAnsi="Times New Roman" w:cs="Times New Roman"/>
        <w:sz w:val="24"/>
        <w:szCs w:val="24"/>
      </w:rPr>
      <w:tab/>
    </w:r>
    <w:r w:rsidRPr="00C42C94">
      <w:rPr>
        <w:rFonts w:ascii="Times New Roman" w:hAnsi="Times New Roman" w:cs="Times New Roman"/>
        <w:sz w:val="24"/>
        <w:szCs w:val="24"/>
      </w:rPr>
      <w:tab/>
    </w:r>
    <w:r w:rsidRPr="00C42C94">
      <w:rPr>
        <w:rFonts w:ascii="Times New Roman" w:hAnsi="Times New Roman" w:cs="Times New Roman"/>
        <w:sz w:val="24"/>
        <w:szCs w:val="24"/>
      </w:rPr>
      <w:tab/>
    </w:r>
    <w:r w:rsidRPr="00C42C94">
      <w:rPr>
        <w:rFonts w:ascii="Times New Roman" w:hAnsi="Times New Roman" w:cs="Times New Roman"/>
        <w:sz w:val="24"/>
        <w:szCs w:val="24"/>
      </w:rPr>
      <w:tab/>
    </w:r>
    <w:r w:rsidRPr="00C42C94">
      <w:rPr>
        <w:rFonts w:ascii="Times New Roman" w:hAnsi="Times New Roman" w:cs="Times New Roman"/>
        <w:sz w:val="24"/>
        <w:szCs w:val="24"/>
      </w:rPr>
      <w:tab/>
    </w:r>
    <w:r w:rsidRPr="00C42C94">
      <w:rPr>
        <w:rFonts w:ascii="Times New Roman" w:hAnsi="Times New Roman" w:cs="Times New Roman"/>
        <w:sz w:val="24"/>
        <w:szCs w:val="24"/>
      </w:rPr>
      <w:tab/>
    </w:r>
    <w:sdt>
      <w:sdtPr>
        <w:rPr>
          <w:rFonts w:ascii="Times New Roman" w:hAnsi="Times New Roman" w:cs="Times New Roman"/>
          <w:sz w:val="24"/>
          <w:szCs w:val="24"/>
        </w:rPr>
        <w:id w:val="-856192854"/>
        <w:docPartObj>
          <w:docPartGallery w:val="Page Numbers (Top of Page)"/>
          <w:docPartUnique/>
        </w:docPartObj>
      </w:sdtPr>
      <w:sdtEndPr>
        <w:rPr>
          <w:noProof/>
        </w:rPr>
      </w:sdtEndPr>
      <w:sdtContent>
        <w:r w:rsidRPr="00C42C94">
          <w:rPr>
            <w:rFonts w:ascii="Times New Roman" w:hAnsi="Times New Roman" w:cs="Times New Roman"/>
            <w:sz w:val="24"/>
            <w:szCs w:val="24"/>
          </w:rPr>
          <w:fldChar w:fldCharType="begin"/>
        </w:r>
        <w:r w:rsidRPr="00C42C94">
          <w:rPr>
            <w:rFonts w:ascii="Times New Roman" w:hAnsi="Times New Roman" w:cs="Times New Roman"/>
            <w:sz w:val="24"/>
            <w:szCs w:val="24"/>
          </w:rPr>
          <w:instrText xml:space="preserve"> PAGE   \* MERGEFORMAT </w:instrText>
        </w:r>
        <w:r w:rsidRPr="00C42C94">
          <w:rPr>
            <w:rFonts w:ascii="Times New Roman" w:hAnsi="Times New Roman" w:cs="Times New Roman"/>
            <w:sz w:val="24"/>
            <w:szCs w:val="24"/>
          </w:rPr>
          <w:fldChar w:fldCharType="separate"/>
        </w:r>
        <w:r>
          <w:rPr>
            <w:rFonts w:ascii="Times New Roman" w:hAnsi="Times New Roman" w:cs="Times New Roman"/>
            <w:sz w:val="24"/>
            <w:szCs w:val="24"/>
          </w:rPr>
          <w:t>1</w:t>
        </w:r>
        <w:r w:rsidRPr="00C42C94">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1E4320"/>
    <w:multiLevelType w:val="hybridMultilevel"/>
    <w:tmpl w:val="EF9E3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9C154C"/>
    <w:multiLevelType w:val="hybridMultilevel"/>
    <w:tmpl w:val="79CAD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050"/>
    <w:rsid w:val="00022974"/>
    <w:rsid w:val="00036EA4"/>
    <w:rsid w:val="000C0B63"/>
    <w:rsid w:val="001343A5"/>
    <w:rsid w:val="0017010C"/>
    <w:rsid w:val="0019336F"/>
    <w:rsid w:val="001F0028"/>
    <w:rsid w:val="002A3D07"/>
    <w:rsid w:val="002B2480"/>
    <w:rsid w:val="002C7FBA"/>
    <w:rsid w:val="00354A3C"/>
    <w:rsid w:val="003E6FA5"/>
    <w:rsid w:val="00505018"/>
    <w:rsid w:val="00581B8C"/>
    <w:rsid w:val="00582050"/>
    <w:rsid w:val="005853EB"/>
    <w:rsid w:val="0060456C"/>
    <w:rsid w:val="006914B3"/>
    <w:rsid w:val="006C1AE1"/>
    <w:rsid w:val="00772632"/>
    <w:rsid w:val="007A4BBB"/>
    <w:rsid w:val="0086683B"/>
    <w:rsid w:val="008B7892"/>
    <w:rsid w:val="00910544"/>
    <w:rsid w:val="009855E9"/>
    <w:rsid w:val="009D0D48"/>
    <w:rsid w:val="00AE2BC1"/>
    <w:rsid w:val="00AF0C9C"/>
    <w:rsid w:val="00C42C94"/>
    <w:rsid w:val="00C92778"/>
    <w:rsid w:val="00C93EA4"/>
    <w:rsid w:val="00CD3006"/>
    <w:rsid w:val="00D161B0"/>
    <w:rsid w:val="00D42C87"/>
    <w:rsid w:val="00DF4E06"/>
    <w:rsid w:val="00E134B9"/>
    <w:rsid w:val="00EC7F2C"/>
    <w:rsid w:val="00EF1D6F"/>
    <w:rsid w:val="00F52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ADDCE"/>
  <w15:chartTrackingRefBased/>
  <w15:docId w15:val="{9159CDC3-AC73-4193-B97D-30429288C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2C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2C94"/>
  </w:style>
  <w:style w:type="paragraph" w:styleId="Footer">
    <w:name w:val="footer"/>
    <w:basedOn w:val="Normal"/>
    <w:link w:val="FooterChar"/>
    <w:uiPriority w:val="99"/>
    <w:unhideWhenUsed/>
    <w:rsid w:val="00C42C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2C94"/>
  </w:style>
  <w:style w:type="character" w:styleId="Hyperlink">
    <w:name w:val="Hyperlink"/>
    <w:basedOn w:val="DefaultParagraphFont"/>
    <w:uiPriority w:val="99"/>
    <w:unhideWhenUsed/>
    <w:rsid w:val="00E134B9"/>
    <w:rPr>
      <w:color w:val="0563C1" w:themeColor="hyperlink"/>
      <w:u w:val="single"/>
    </w:rPr>
  </w:style>
  <w:style w:type="character" w:styleId="UnresolvedMention">
    <w:name w:val="Unresolved Mention"/>
    <w:basedOn w:val="DefaultParagraphFont"/>
    <w:uiPriority w:val="99"/>
    <w:semiHidden/>
    <w:unhideWhenUsed/>
    <w:rsid w:val="00E134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8590732">
      <w:bodyDiv w:val="1"/>
      <w:marLeft w:val="0"/>
      <w:marRight w:val="0"/>
      <w:marTop w:val="0"/>
      <w:marBottom w:val="0"/>
      <w:divBdr>
        <w:top w:val="none" w:sz="0" w:space="0" w:color="auto"/>
        <w:left w:val="none" w:sz="0" w:space="0" w:color="auto"/>
        <w:bottom w:val="none" w:sz="0" w:space="0" w:color="auto"/>
        <w:right w:val="none" w:sz="0" w:space="0" w:color="auto"/>
      </w:divBdr>
    </w:div>
    <w:div w:id="2008703130">
      <w:bodyDiv w:val="1"/>
      <w:marLeft w:val="0"/>
      <w:marRight w:val="0"/>
      <w:marTop w:val="0"/>
      <w:marBottom w:val="0"/>
      <w:divBdr>
        <w:top w:val="none" w:sz="0" w:space="0" w:color="auto"/>
        <w:left w:val="none" w:sz="0" w:space="0" w:color="auto"/>
        <w:bottom w:val="none" w:sz="0" w:space="0" w:color="auto"/>
        <w:right w:val="none" w:sz="0" w:space="0" w:color="auto"/>
      </w:divBdr>
    </w:div>
    <w:div w:id="2014646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ltracleansystems.com/preventing-theft-in-healthca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2692</Words>
  <Characters>15348</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stefy</dc:creator>
  <cp:keywords/>
  <dc:description/>
  <cp:lastModifiedBy>stefy</cp:lastModifiedBy>
  <cp:revision>2</cp:revision>
  <dcterms:created xsi:type="dcterms:W3CDTF">2020-06-28T00:22:00Z</dcterms:created>
  <dcterms:modified xsi:type="dcterms:W3CDTF">2020-06-28T00:22:00Z</dcterms:modified>
</cp:coreProperties>
</file>