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22276" w14:textId="77777777" w:rsidR="00AF2C39" w:rsidRPr="00AF2C39" w:rsidRDefault="00AF2C39" w:rsidP="00AF2C39">
      <w:pPr>
        <w:shd w:val="clear" w:color="auto" w:fill="FFFFFF"/>
        <w:spacing w:before="225" w:after="225" w:line="240" w:lineRule="auto"/>
        <w:outlineLvl w:val="0"/>
        <w:rPr>
          <w:rFonts w:ascii="Helvetica" w:eastAsia="Times New Roman" w:hAnsi="Helvetica" w:cs="Helvetica"/>
          <w:color w:val="666666"/>
          <w:kern w:val="36"/>
          <w:sz w:val="60"/>
          <w:szCs w:val="60"/>
        </w:rPr>
      </w:pPr>
      <w:r w:rsidRPr="00AF2C39">
        <w:rPr>
          <w:rFonts w:ascii="Helvetica" w:eastAsia="Times New Roman" w:hAnsi="Helvetica" w:cs="Helvetica"/>
          <w:color w:val="666666"/>
          <w:kern w:val="36"/>
          <w:sz w:val="60"/>
          <w:szCs w:val="60"/>
        </w:rPr>
        <w:t>Characteristics of Emotions</w:t>
      </w:r>
    </w:p>
    <w:p w14:paraId="0E70C962" w14:textId="4FAF87B7" w:rsidR="00AF2C39" w:rsidRPr="00AF2C39" w:rsidRDefault="00AF2C39" w:rsidP="00AF2C39">
      <w:pPr>
        <w:shd w:val="clear" w:color="auto" w:fill="FFFFFF"/>
        <w:spacing w:after="0" w:line="240" w:lineRule="auto"/>
        <w:rPr>
          <w:rFonts w:ascii="Helvetica" w:eastAsia="Times New Roman" w:hAnsi="Helvetica" w:cs="Helvetica"/>
          <w:color w:val="222222"/>
          <w:sz w:val="24"/>
          <w:szCs w:val="24"/>
        </w:rPr>
      </w:pPr>
      <w:r w:rsidRPr="00AF2C39">
        <w:rPr>
          <w:rFonts w:ascii="Helvetica" w:eastAsia="Times New Roman" w:hAnsi="Helvetica" w:cs="Helvetica"/>
          <w:color w:val="222222"/>
          <w:sz w:val="24"/>
          <w:szCs w:val="24"/>
        </w:rPr>
        <w:t>Here is a review video of first chapter that you can view. See a Video Summary of </w:t>
      </w:r>
      <w:hyperlink r:id="rId5" w:tgtFrame="_blank" w:history="1">
        <w:r w:rsidRPr="00AF2C39">
          <w:rPr>
            <w:rFonts w:ascii="Helvetica" w:eastAsia="Times New Roman" w:hAnsi="Helvetica" w:cs="Helvetica"/>
            <w:color w:val="0000FF"/>
            <w:sz w:val="24"/>
            <w:szCs w:val="24"/>
            <w:u w:val="single"/>
          </w:rPr>
          <w:t>Ch.8 Emotions</w:t>
        </w:r>
        <w:r w:rsidRPr="00AF2C39">
          <w:rPr>
            <w:rFonts w:ascii="Helvetica" w:eastAsia="Times New Roman" w:hAnsi="Helvetica" w:cs="Helvetica"/>
            <w:color w:val="0000FF"/>
            <w:sz w:val="24"/>
            <w:szCs w:val="24"/>
            <w:u w:val="single"/>
            <w:bdr w:val="none" w:sz="0" w:space="0" w:color="auto" w:frame="1"/>
          </w:rPr>
          <w:t> (Links to an external site.)</w:t>
        </w:r>
      </w:hyperlink>
      <w:r w:rsidRPr="00AF2C39">
        <w:rPr>
          <w:rFonts w:ascii="Helvetica" w:eastAsia="Times New Roman" w:hAnsi="Helvetica" w:cs="Helvetica"/>
          <w:color w:val="222222"/>
          <w:sz w:val="24"/>
          <w:szCs w:val="24"/>
        </w:rPr>
        <w:t> from the textbook to get started. Please follow along with the </w:t>
      </w:r>
      <w:hyperlink r:id="rId6" w:tooltip="Adler_Interplay Ch08.pdf" w:history="1">
        <w:r w:rsidRPr="00AF2C39">
          <w:rPr>
            <w:rFonts w:ascii="Helvetica" w:eastAsia="Times New Roman" w:hAnsi="Helvetica" w:cs="Helvetica"/>
            <w:color w:val="0000FF"/>
            <w:sz w:val="24"/>
            <w:szCs w:val="24"/>
            <w:u w:val="single"/>
          </w:rPr>
          <w:t>Ch.8  Emotions</w:t>
        </w:r>
      </w:hyperlink>
      <w:r w:rsidRPr="00AF2C39">
        <w:rPr>
          <w:rFonts w:ascii="Helvetica" w:eastAsia="Times New Roman" w:hAnsi="Helvetica" w:cs="Helvetica"/>
          <w:noProof/>
          <w:color w:val="0000FF"/>
          <w:sz w:val="24"/>
          <w:szCs w:val="24"/>
        </w:rPr>
        <w:drawing>
          <wp:inline distT="0" distB="0" distL="0" distR="0" wp14:anchorId="7D004C75" wp14:editId="175C6C32">
            <wp:extent cx="152400" cy="152400"/>
            <wp:effectExtent l="0" t="0" r="0" b="0"/>
            <wp:docPr id="1" name="Picture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F2C39">
        <w:rPr>
          <w:rFonts w:ascii="Helvetica" w:eastAsia="Times New Roman" w:hAnsi="Helvetica" w:cs="Helvetica"/>
          <w:color w:val="222222"/>
          <w:sz w:val="24"/>
          <w:szCs w:val="24"/>
        </w:rPr>
        <w:t> lecture PowerPoint slide.</w:t>
      </w:r>
    </w:p>
    <w:p w14:paraId="17EA7724" w14:textId="77777777" w:rsidR="00AF2C39" w:rsidRPr="00AF2C39" w:rsidRDefault="00AF2C39" w:rsidP="00AF2C39">
      <w:pPr>
        <w:shd w:val="clear" w:color="auto" w:fill="FFFFFF"/>
        <w:spacing w:before="180" w:after="180" w:line="240" w:lineRule="auto"/>
        <w:rPr>
          <w:rFonts w:ascii="Helvetica" w:eastAsia="Times New Roman" w:hAnsi="Helvetica" w:cs="Helvetica"/>
          <w:color w:val="222222"/>
          <w:sz w:val="24"/>
          <w:szCs w:val="24"/>
        </w:rPr>
      </w:pPr>
      <w:r w:rsidRPr="00AF2C39">
        <w:rPr>
          <w:rFonts w:ascii="Helvetica" w:eastAsia="Times New Roman" w:hAnsi="Helvetica" w:cs="Helvetica"/>
          <w:color w:val="222222"/>
          <w:sz w:val="24"/>
          <w:szCs w:val="24"/>
        </w:rPr>
        <w:t>According to Daniel Goleman, emotional intelligence being able to understand and be sensitive to the own and other's feelings in relationships. Watch the following video that discusses key aspects of emotional intelligence.</w:t>
      </w:r>
    </w:p>
    <w:p w14:paraId="2F229068" w14:textId="2B8BF6B7" w:rsidR="000A224E" w:rsidRDefault="000A224E"/>
    <w:p w14:paraId="1C91BAFB"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What are Emotions?</w:t>
      </w:r>
    </w:p>
    <w:p w14:paraId="1DBEFED6"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The phenomenon called an “emotion” has several components. Physiological changes. Bodily changes such as an increased heart rate, a rise in blood pressure, and feeling “warm all over” can occur when a person has strong emotions.</w:t>
      </w:r>
    </w:p>
    <w:p w14:paraId="43432571"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Nonverbal behavior includes blushing, perspiring, and cues such as posture, gestures, or different vocal tone and rate.</w:t>
      </w:r>
    </w:p>
    <w:p w14:paraId="020047C1"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Cognitive interpretations affect emotions, as the mind plays an important role in determining how we feel. Reappraisal is the  rethinking of the meaning of events to alter their emotional impact.</w:t>
      </w:r>
    </w:p>
    <w:p w14:paraId="5FCD7993"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Verbal expressions such as anger, joy, fear, sadness, and disgust are common and typical emotions. We use specific emotion words to represent varying degrees of intensity.</w:t>
      </w:r>
    </w:p>
    <w:p w14:paraId="68BDDAAA"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Influences on Emotional Expression</w:t>
      </w:r>
    </w:p>
    <w:p w14:paraId="567A8991"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We are all born with the ability to reveal emotions, but over time one develops differences in emotional expression. There is a clear relationship between personality and the way people experience and communicate emotions.  Personality can be a powerful force, but doesn’t have to govern communication satisfaction.  Shy people can, for example, communicate comfortably and effectively online.</w:t>
      </w:r>
    </w:p>
    <w:p w14:paraId="35FC6967" w14:textId="77777777" w:rsidR="00B67B83" w:rsidRDefault="00B67B83" w:rsidP="00B67B83">
      <w:pPr>
        <w:pStyle w:val="Heading3"/>
        <w:shd w:val="clear" w:color="auto" w:fill="FFFFFF"/>
        <w:spacing w:before="90" w:after="90"/>
        <w:rPr>
          <w:rFonts w:ascii="Helvetica" w:hAnsi="Helvetica" w:cs="Helvetica"/>
          <w:color w:val="222222"/>
          <w:sz w:val="36"/>
          <w:szCs w:val="36"/>
        </w:rPr>
      </w:pPr>
      <w:r>
        <w:rPr>
          <w:rFonts w:ascii="Helvetica" w:hAnsi="Helvetica" w:cs="Helvetica"/>
          <w:b/>
          <w:bCs/>
          <w:color w:val="000080"/>
          <w:sz w:val="36"/>
          <w:szCs w:val="36"/>
        </w:rPr>
        <w:t>The influence of Culture</w:t>
      </w:r>
    </w:p>
    <w:p w14:paraId="2F645336"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People around the world experience the same emotions, although the same events can generate quite different feelings in different cultures.  The individualism-collectivism spectrum influences emotional expression. Individualists are quite frank about expressing negative emotions toward outsiders, whereas collectivists are more likely to hide emotions such as disliking. </w:t>
      </w:r>
    </w:p>
    <w:p w14:paraId="36D8FA56" w14:textId="05E57E10"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lastRenderedPageBreak/>
        <w:t>Watch Paul Ekman, author of "Emotions Revealed" discuss the universal meaning of basic emotions.</w:t>
      </w:r>
    </w:p>
    <w:p w14:paraId="5021E043" w14:textId="3EA549E0"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0A9A56D2"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Gender roles often shape the ways in which men and women experience and express their emotions. There’s some truth to the cultural stereotype of the inexpressive male and more demonstrative female.  Men and women experience same emotions, but there are differences in the ways they read and express them.</w:t>
      </w:r>
    </w:p>
    <w:p w14:paraId="5E0176E0"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Social conventions and roles affect the expression of direct emotions. Emotional labor describes managing and suppressing emotions where appropriate or necessary. These roles become evident in workplace relationships about the appropriateness of displayed emotions.</w:t>
      </w:r>
    </w:p>
    <w:p w14:paraId="793A5F3D"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Communicators generally express more emotion social media than in person.  Social media can feed emotional responses.  Both senders and receivers experience emotions more intensely online. Be cautious.</w:t>
      </w:r>
    </w:p>
    <w:p w14:paraId="4F64AEA1" w14:textId="77777777" w:rsidR="00B67B83" w:rsidRDefault="00B67B83" w:rsidP="00B67B83">
      <w:pPr>
        <w:pStyle w:val="NormalWeb"/>
        <w:shd w:val="clear" w:color="auto" w:fill="FFFFFF"/>
        <w:spacing w:before="0" w:beforeAutospacing="0" w:after="0" w:afterAutospacing="0"/>
        <w:rPr>
          <w:rFonts w:ascii="Helvetica" w:hAnsi="Helvetica" w:cs="Helvetica"/>
          <w:color w:val="222222"/>
        </w:rPr>
      </w:pPr>
      <w:r>
        <w:rPr>
          <w:rFonts w:ascii="Helvetica" w:hAnsi="Helvetica" w:cs="Helvetica"/>
          <w:color w:val="222222"/>
        </w:rPr>
        <w:t>Emotional contagion is the process by which emotions are transferred from one person to another. Read the article "</w:t>
      </w:r>
      <w:hyperlink r:id="rId8" w:anchor="c3c5d424f185" w:tgtFrame="_blank" w:history="1">
        <w:r>
          <w:rPr>
            <w:rStyle w:val="Hyperlink"/>
            <w:rFonts w:ascii="Helvetica" w:hAnsi="Helvetica" w:cs="Helvetica"/>
          </w:rPr>
          <w:t>Emotional Contagion Is Potent: Use It To Spread Possibility, Not Pessimism</w:t>
        </w:r>
        <w:r>
          <w:rPr>
            <w:rStyle w:val="screenreader-only"/>
            <w:rFonts w:ascii="Helvetica" w:eastAsiaTheme="majorEastAsia" w:hAnsi="Helvetica" w:cs="Helvetica"/>
            <w:color w:val="0000FF"/>
            <w:u w:val="single"/>
            <w:bdr w:val="none" w:sz="0" w:space="0" w:color="auto" w:frame="1"/>
          </w:rPr>
          <w:t> (Links to an external site.)</w:t>
        </w:r>
      </w:hyperlink>
      <w:r>
        <w:rPr>
          <w:rFonts w:ascii="Helvetica" w:hAnsi="Helvetica" w:cs="Helvetica"/>
          <w:color w:val="222222"/>
        </w:rPr>
        <w:t xml:space="preserve">"  by M. </w:t>
      </w:r>
      <w:proofErr w:type="spellStart"/>
      <w:r>
        <w:rPr>
          <w:rFonts w:ascii="Helvetica" w:hAnsi="Helvetica" w:cs="Helvetica"/>
          <w:color w:val="222222"/>
        </w:rPr>
        <w:t>Warrel</w:t>
      </w:r>
      <w:proofErr w:type="spellEnd"/>
      <w:r>
        <w:rPr>
          <w:rFonts w:ascii="Helvetica" w:hAnsi="Helvetica" w:cs="Helvetica"/>
          <w:color w:val="222222"/>
        </w:rPr>
        <w:t xml:space="preserve"> about the influence of emotional contagion in the workplace. Another article by L. Ryan examines "</w:t>
      </w:r>
      <w:hyperlink r:id="rId9" w:anchor="4a883c782c24" w:tgtFrame="_blank" w:history="1">
        <w:r>
          <w:rPr>
            <w:rStyle w:val="Hyperlink"/>
            <w:rFonts w:ascii="Helvetica" w:hAnsi="Helvetica" w:cs="Helvetica"/>
          </w:rPr>
          <w:t>12 Qualities Employers Look For When They're Hiring</w:t>
        </w:r>
        <w:r>
          <w:rPr>
            <w:rStyle w:val="screenreader-only"/>
            <w:rFonts w:ascii="Helvetica" w:eastAsiaTheme="majorEastAsia" w:hAnsi="Helvetica" w:cs="Helvetica"/>
            <w:color w:val="0000FF"/>
            <w:u w:val="single"/>
            <w:bdr w:val="none" w:sz="0" w:space="0" w:color="auto" w:frame="1"/>
          </w:rPr>
          <w:t> (Links to an external site.)</w:t>
        </w:r>
      </w:hyperlink>
      <w:r>
        <w:rPr>
          <w:rFonts w:ascii="Helvetica" w:hAnsi="Helvetica" w:cs="Helvetica"/>
          <w:color w:val="222222"/>
        </w:rPr>
        <w:t>."</w:t>
      </w:r>
    </w:p>
    <w:p w14:paraId="648C3FE9"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Ask yourself:</w:t>
      </w:r>
    </w:p>
    <w:p w14:paraId="737CBD49" w14:textId="77777777" w:rsidR="00B67B83" w:rsidRDefault="00B67B83" w:rsidP="00B67B83">
      <w:pPr>
        <w:numPr>
          <w:ilvl w:val="0"/>
          <w:numId w:val="1"/>
        </w:numPr>
        <w:shd w:val="clear" w:color="auto" w:fill="FFFFFF"/>
        <w:spacing w:before="100" w:beforeAutospacing="1" w:after="100" w:afterAutospacing="1" w:line="240" w:lineRule="auto"/>
        <w:ind w:left="375"/>
        <w:rPr>
          <w:rFonts w:ascii="Helvetica" w:hAnsi="Helvetica" w:cs="Helvetica"/>
          <w:color w:val="222222"/>
          <w:sz w:val="24"/>
          <w:szCs w:val="24"/>
        </w:rPr>
      </w:pPr>
      <w:r>
        <w:rPr>
          <w:rFonts w:ascii="Helvetica" w:hAnsi="Helvetica" w:cs="Helvetica"/>
          <w:color w:val="222222"/>
        </w:rPr>
        <w:t>How is personality related to expressing emotions?</w:t>
      </w:r>
    </w:p>
    <w:p w14:paraId="13768C17" w14:textId="77777777" w:rsidR="00B67B83" w:rsidRDefault="00B67B83" w:rsidP="00B67B83">
      <w:pPr>
        <w:numPr>
          <w:ilvl w:val="0"/>
          <w:numId w:val="1"/>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are the most typical human emotions?</w:t>
      </w:r>
    </w:p>
    <w:p w14:paraId="45E8F77E" w14:textId="77777777" w:rsidR="00B67B83" w:rsidRDefault="00B67B83" w:rsidP="00B67B83">
      <w:pPr>
        <w:numPr>
          <w:ilvl w:val="0"/>
          <w:numId w:val="1"/>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influence can the emotional contagion have in workplace relations?</w:t>
      </w:r>
    </w:p>
    <w:p w14:paraId="156B6BE7"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When finished, let us move to the next section about expressing and managing emotions.</w:t>
      </w:r>
    </w:p>
    <w:p w14:paraId="660FE08D" w14:textId="638B3EA0"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4ABC493C" w14:textId="77777777" w:rsidR="00B67B83" w:rsidRDefault="00B67B83" w:rsidP="00B67B83">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Expressing and managing emotions</w:t>
      </w:r>
    </w:p>
    <w:p w14:paraId="345257C4" w14:textId="77777777" w:rsidR="00B67B83" w:rsidRDefault="00B67B83" w:rsidP="00B67B83">
      <w:pPr>
        <w:pStyle w:val="Heading2"/>
        <w:shd w:val="clear" w:color="auto" w:fill="FFFFFF"/>
        <w:spacing w:before="90" w:after="90"/>
        <w:rPr>
          <w:rFonts w:ascii="Helvetica" w:hAnsi="Helvetica" w:cs="Helvetica"/>
          <w:b/>
          <w:bCs/>
          <w:color w:val="222222"/>
          <w:sz w:val="43"/>
          <w:szCs w:val="43"/>
        </w:rPr>
      </w:pPr>
      <w:r>
        <w:rPr>
          <w:rFonts w:ascii="Helvetica" w:hAnsi="Helvetica" w:cs="Helvetica"/>
          <w:b/>
          <w:bCs/>
          <w:color w:val="800080"/>
          <w:sz w:val="43"/>
          <w:szCs w:val="43"/>
        </w:rPr>
        <w:t>Expressing Emotions Effectively</w:t>
      </w:r>
    </w:p>
    <w:p w14:paraId="55FDD34B"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 xml:space="preserve">See page 244 about this section on managing emotions. One must be aware of one’s feelings, and able to identify emotions correctly, in order to communicate skillfully. Choose the best language and expand emotional vocabularies.  It is important to share multiple feelings. While it is common to experience more than one emotion at a time, we </w:t>
      </w:r>
      <w:r>
        <w:rPr>
          <w:rFonts w:ascii="Helvetica" w:hAnsi="Helvetica" w:cs="Helvetica"/>
          <w:color w:val="222222"/>
        </w:rPr>
        <w:lastRenderedPageBreak/>
        <w:t>usually express only one emotion at a time—generally the most negative one.  Recognize the difference between feeling and acting when experiencing feelings. Just because you feel a certain way doesn’t mean you must always act on it.</w:t>
      </w:r>
    </w:p>
    <w:p w14:paraId="059FBCF7"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Take ownership and accept responsibility for your feelings by not blaming others for how you feel.  Timing is also important by choosing the best time and place to express your feelings. Often it may be better to delay expressing feelings, or sometimes even never express them, depending on the situation.</w:t>
      </w:r>
    </w:p>
    <w:p w14:paraId="5C21059A"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Managing Emotions</w:t>
      </w:r>
    </w:p>
    <w:p w14:paraId="79E0D5C9"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Facilitative emotions contribute to effective functioning, while debilitative emotions hinder or prevent effective performance.  Debilitative emotions are more intense than facilitative emotions.  Debilitative feelings also have more extended duration. Ruminations are recurrent thoughts not demanded by the immediate environment.</w:t>
      </w:r>
    </w:p>
    <w:p w14:paraId="41766EFD"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 xml:space="preserve">Thoughts cause feelings and one can reappraise them. The rational-emotive approach seeks to change feelings by rethinking unproductive interpretations of them. The key to understanding and changing feelings lies in reappraising events through our self-talk—the </w:t>
      </w:r>
      <w:proofErr w:type="spellStart"/>
      <w:r>
        <w:rPr>
          <w:rFonts w:ascii="Helvetica" w:hAnsi="Helvetica" w:cs="Helvetica"/>
          <w:color w:val="222222"/>
        </w:rPr>
        <w:t>nonvocal</w:t>
      </w:r>
      <w:proofErr w:type="spellEnd"/>
      <w:r>
        <w:rPr>
          <w:rFonts w:ascii="Helvetica" w:hAnsi="Helvetica" w:cs="Helvetica"/>
          <w:color w:val="222222"/>
        </w:rPr>
        <w:t>, internal monologue that is our process of thinking.</w:t>
      </w:r>
    </w:p>
    <w:p w14:paraId="778CBA32"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Irrational thinking and debilitative emotions (page 247 in textbook) cause emotional instability. Many debilitative feelings come from accepting irrational thoughts or fallacies.  The fallacy of perfection is the thought that a competent communicator should be able to handle any situation with complete confidence and skill.  The fallacy of approval is the mistaken belief that it is vital to obtain everyone’s approval.  The fallacy of should is the inability to distinguish between what is and what should be. The fallacy of overgeneralization occurs when a person bases a belief on a limited amount of evidence.</w:t>
      </w:r>
    </w:p>
    <w:p w14:paraId="6CD00BA5"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The fallacy of causation is the belief that one should not do anything that will cause harm or inconvenience to others because it will cause undesirable feelings.  The fallacy of helplessness suggests that forces beyond our control determine life satisfaction.  The fallacy of catastrophic expectations occurs when one assumes that if something bad can happen, then it will.</w:t>
      </w:r>
    </w:p>
    <w:p w14:paraId="045B9FF9"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Ask yourself:</w:t>
      </w:r>
    </w:p>
    <w:p w14:paraId="4A14BDA4" w14:textId="77777777" w:rsidR="00B67B83" w:rsidRDefault="00B67B83" w:rsidP="00B67B83">
      <w:pPr>
        <w:numPr>
          <w:ilvl w:val="0"/>
          <w:numId w:val="2"/>
        </w:numPr>
        <w:shd w:val="clear" w:color="auto" w:fill="FFFFFF"/>
        <w:spacing w:before="100" w:beforeAutospacing="1" w:after="100" w:afterAutospacing="1" w:line="240" w:lineRule="auto"/>
        <w:ind w:left="375"/>
        <w:rPr>
          <w:rFonts w:ascii="Helvetica" w:hAnsi="Helvetica" w:cs="Helvetica"/>
          <w:color w:val="222222"/>
          <w:sz w:val="24"/>
          <w:szCs w:val="24"/>
        </w:rPr>
      </w:pPr>
      <w:r>
        <w:rPr>
          <w:rFonts w:ascii="Helvetica" w:hAnsi="Helvetica" w:cs="Helvetica"/>
          <w:color w:val="222222"/>
        </w:rPr>
        <w:t>How can one be more aware of feelings in order to communicate skillfully?</w:t>
      </w:r>
    </w:p>
    <w:p w14:paraId="18BC2089" w14:textId="77777777" w:rsidR="00B67B83" w:rsidRDefault="00B67B83" w:rsidP="00B67B83">
      <w:pPr>
        <w:numPr>
          <w:ilvl w:val="0"/>
          <w:numId w:val="2"/>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is the difference between feeling and acting when experiencing emotions?</w:t>
      </w:r>
    </w:p>
    <w:p w14:paraId="0438E717" w14:textId="77777777" w:rsidR="00B67B83" w:rsidRDefault="00B67B83" w:rsidP="00B67B83">
      <w:pPr>
        <w:numPr>
          <w:ilvl w:val="0"/>
          <w:numId w:val="2"/>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How can the rational-emotive approach to changing feelings help to rethink unproductive interpretations of them?</w:t>
      </w:r>
    </w:p>
    <w:p w14:paraId="1605FD21"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Let us finish chapter 8 by examining how to minimize debilitative emotions.</w:t>
      </w:r>
    </w:p>
    <w:p w14:paraId="6FEE6C9E" w14:textId="7B9622B1"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49BDD03E" w14:textId="11EAC2C0"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73D7745A" w14:textId="77777777" w:rsidR="00B67B83" w:rsidRDefault="00B67B83" w:rsidP="00B67B83">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lastRenderedPageBreak/>
        <w:t>Debilitative versus facilitative emotions</w:t>
      </w:r>
    </w:p>
    <w:p w14:paraId="2B979A75" w14:textId="77777777" w:rsidR="00B67B83" w:rsidRDefault="00B67B83" w:rsidP="00B67B83">
      <w:pPr>
        <w:pStyle w:val="Heading2"/>
        <w:shd w:val="clear" w:color="auto" w:fill="FFFFFF"/>
        <w:spacing w:before="90" w:after="90"/>
        <w:rPr>
          <w:rFonts w:ascii="Helvetica" w:hAnsi="Helvetica" w:cs="Helvetica"/>
          <w:b/>
          <w:bCs/>
          <w:color w:val="222222"/>
          <w:sz w:val="43"/>
          <w:szCs w:val="43"/>
        </w:rPr>
      </w:pPr>
      <w:r>
        <w:rPr>
          <w:rFonts w:ascii="Helvetica" w:hAnsi="Helvetica" w:cs="Helvetica"/>
          <w:b/>
          <w:bCs/>
          <w:color w:val="800080"/>
          <w:sz w:val="43"/>
          <w:szCs w:val="43"/>
        </w:rPr>
        <w:t>Minimizing debilitative emotions</w:t>
      </w:r>
    </w:p>
    <w:p w14:paraId="720D346C"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The following steps in the rational-emotive approach as described on pages 244 in textbook help to minimize debilitative emotions.</w:t>
      </w:r>
    </w:p>
    <w:p w14:paraId="7FA0FCBB" w14:textId="77777777" w:rsidR="00B67B83" w:rsidRDefault="00B67B83" w:rsidP="00B67B83">
      <w:pPr>
        <w:numPr>
          <w:ilvl w:val="0"/>
          <w:numId w:val="3"/>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Monitor your emotional reactions. The first step is to recognize when you’re having debilitating emotions. </w:t>
      </w:r>
    </w:p>
    <w:p w14:paraId="5E0C888B" w14:textId="77777777" w:rsidR="00B67B83" w:rsidRDefault="00B67B83" w:rsidP="00B67B83">
      <w:pPr>
        <w:numPr>
          <w:ilvl w:val="0"/>
          <w:numId w:val="3"/>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Note the activating event so that you are aware of the trigger, which may be specific people, types of individuals, settings, or topics of conversation.</w:t>
      </w:r>
    </w:p>
    <w:p w14:paraId="21DF2B04" w14:textId="77777777" w:rsidR="00B67B83" w:rsidRDefault="00B67B83" w:rsidP="00B67B83">
      <w:pPr>
        <w:numPr>
          <w:ilvl w:val="0"/>
          <w:numId w:val="3"/>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Record your self-talk so that you are able to analyze the thoughts that link the trigger and your feelings.</w:t>
      </w:r>
    </w:p>
    <w:p w14:paraId="09820F39" w14:textId="77777777" w:rsidR="00B67B83" w:rsidRDefault="00B67B83" w:rsidP="00B67B83">
      <w:pPr>
        <w:numPr>
          <w:ilvl w:val="0"/>
          <w:numId w:val="3"/>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Dispute your irrational beliefs by reappraising them, and choosing an alternate belief that is more sensible.</w:t>
      </w:r>
    </w:p>
    <w:p w14:paraId="5D8EBE38" w14:textId="77777777" w:rsidR="00B67B83" w:rsidRDefault="00B67B83" w:rsidP="00B67B83">
      <w:pPr>
        <w:numPr>
          <w:ilvl w:val="0"/>
          <w:numId w:val="3"/>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Change your self-talk by replacing words like “can’t,” “have to,” and “should” with words like “will,” “want to,” and “choose to.”</w:t>
      </w:r>
    </w:p>
    <w:p w14:paraId="4824533E"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Maximizing facilitative emotions</w:t>
      </w:r>
    </w:p>
    <w:p w14:paraId="349A56C1"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“Emotional agility” allows reappraisal of challenging situations as opportunities for growth.  Focus on what you gained rather than what you lost.  Choose compassion over contempt.  Ten emotions basic to positivity: joy, gratitude, serenity, interest, hope, pride, amusement, inspiration, awe, and love.</w:t>
      </w:r>
    </w:p>
    <w:p w14:paraId="1FFEECCD"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Ask yourself:</w:t>
      </w:r>
    </w:p>
    <w:p w14:paraId="11CF4147" w14:textId="77777777" w:rsidR="00B67B83" w:rsidRDefault="00B67B83" w:rsidP="00B67B83">
      <w:pPr>
        <w:numPr>
          <w:ilvl w:val="0"/>
          <w:numId w:val="4"/>
        </w:numPr>
        <w:shd w:val="clear" w:color="auto" w:fill="FFFFFF"/>
        <w:spacing w:before="100" w:beforeAutospacing="1" w:after="100" w:afterAutospacing="1" w:line="240" w:lineRule="auto"/>
        <w:ind w:left="375"/>
        <w:rPr>
          <w:rFonts w:ascii="Helvetica" w:hAnsi="Helvetica" w:cs="Helvetica"/>
          <w:color w:val="222222"/>
          <w:sz w:val="24"/>
          <w:szCs w:val="24"/>
        </w:rPr>
      </w:pPr>
      <w:r>
        <w:rPr>
          <w:rFonts w:ascii="Helvetica" w:hAnsi="Helvetica" w:cs="Helvetica"/>
          <w:color w:val="222222"/>
        </w:rPr>
        <w:t>What are activating events that can trigger debilitative emotions?</w:t>
      </w:r>
    </w:p>
    <w:p w14:paraId="5707FB3C" w14:textId="77777777" w:rsidR="00B67B83" w:rsidRDefault="00B67B83" w:rsidP="00B67B83">
      <w:pPr>
        <w:numPr>
          <w:ilvl w:val="0"/>
          <w:numId w:val="4"/>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How can one dispute irrational beliefs to reappraise an emotional response?</w:t>
      </w:r>
    </w:p>
    <w:p w14:paraId="683E20B5" w14:textId="77777777" w:rsidR="00B67B83" w:rsidRDefault="00B67B83" w:rsidP="00B67B83">
      <w:pPr>
        <w:numPr>
          <w:ilvl w:val="0"/>
          <w:numId w:val="4"/>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How often to you express the ten emotions of positivity in important relationships?</w:t>
      </w:r>
    </w:p>
    <w:p w14:paraId="3279BFE2"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In the next chapter 10, we will explore close relationships. Before we continue, please explore our fourth discussion assignment that gives you the opportunity to discuss emotional intelligence in the workplace .</w:t>
      </w:r>
    </w:p>
    <w:p w14:paraId="0A8E906D" w14:textId="065BFDD1"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1224DC59" w14:textId="2B25F642"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6A651718" w14:textId="4333DABF"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375BA1DC" w14:textId="515D51E8"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041C1B15" w14:textId="4547BA63"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14973430" w14:textId="77777777" w:rsidR="00B67B83" w:rsidRDefault="00B67B83" w:rsidP="00B67B83">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lastRenderedPageBreak/>
        <w:t>Communication in Friendships</w:t>
      </w:r>
    </w:p>
    <w:p w14:paraId="07B9C3F9" w14:textId="0FD774F3" w:rsidR="00B67B83" w:rsidRDefault="00B67B83" w:rsidP="00B67B83">
      <w:pPr>
        <w:pStyle w:val="NormalWeb"/>
        <w:shd w:val="clear" w:color="auto" w:fill="FFFFFF"/>
        <w:spacing w:before="0" w:beforeAutospacing="0" w:after="0" w:afterAutospacing="0"/>
        <w:rPr>
          <w:rFonts w:ascii="Helvetica" w:hAnsi="Helvetica" w:cs="Helvetica"/>
          <w:color w:val="222222"/>
        </w:rPr>
      </w:pPr>
      <w:r>
        <w:rPr>
          <w:rFonts w:ascii="Helvetica" w:hAnsi="Helvetica" w:cs="Helvetica"/>
          <w:color w:val="222222"/>
        </w:rPr>
        <w:t>Here is a review video of first chapter that you can view. See a Video Summary of </w:t>
      </w:r>
      <w:hyperlink r:id="rId10" w:tgtFrame="_blank" w:history="1">
        <w:r>
          <w:rPr>
            <w:rStyle w:val="Hyperlink"/>
            <w:rFonts w:ascii="Helvetica" w:hAnsi="Helvetica" w:cs="Helvetica"/>
          </w:rPr>
          <w:t>Ch.10 Close Relationships</w:t>
        </w:r>
        <w:r>
          <w:rPr>
            <w:rStyle w:val="screenreader-only"/>
            <w:rFonts w:ascii="Helvetica" w:eastAsiaTheme="majorEastAsia" w:hAnsi="Helvetica" w:cs="Helvetica"/>
            <w:color w:val="0000FF"/>
            <w:u w:val="single"/>
            <w:bdr w:val="none" w:sz="0" w:space="0" w:color="auto" w:frame="1"/>
          </w:rPr>
          <w:t> (Links to an external site.)</w:t>
        </w:r>
      </w:hyperlink>
      <w:r>
        <w:rPr>
          <w:rFonts w:ascii="Helvetica" w:hAnsi="Helvetica" w:cs="Helvetica"/>
          <w:color w:val="222222"/>
        </w:rPr>
        <w:t> from the textbook to get started. </w:t>
      </w:r>
      <w:hyperlink r:id="rId11" w:tooltip="Adler_Interplay Ch10.pdf" w:history="1">
        <w:r>
          <w:rPr>
            <w:rStyle w:val="Hyperlink"/>
            <w:rFonts w:ascii="Helvetica" w:hAnsi="Helvetica" w:cs="Helvetica"/>
          </w:rPr>
          <w:t>Ch.10 PowerPoint slides</w:t>
        </w:r>
      </w:hyperlink>
      <w:r>
        <w:rPr>
          <w:rFonts w:ascii="Helvetica" w:hAnsi="Helvetica" w:cs="Helvetica"/>
          <w:noProof/>
          <w:color w:val="0000FF"/>
        </w:rPr>
        <w:drawing>
          <wp:inline distT="0" distB="0" distL="0" distR="0" wp14:anchorId="759FF56C" wp14:editId="4581639E">
            <wp:extent cx="152400" cy="152400"/>
            <wp:effectExtent l="0" t="0" r="0" b="0"/>
            <wp:docPr id="2" name="Picture 2" descr="Preview the document">
              <a:hlinkClick xmlns:a="http://schemas.openxmlformats.org/drawingml/2006/main" r:id="rId1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11"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w:hAnsi="Helvetica" w:cs="Helvetica"/>
          <w:color w:val="222222"/>
        </w:rPr>
        <w:t> here for download.</w:t>
      </w:r>
    </w:p>
    <w:p w14:paraId="7C9FD336"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Types of friendship</w:t>
      </w:r>
    </w:p>
    <w:p w14:paraId="1A76C1D2"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A friendship is a voluntary relationship that provides social support.  There are five general types of friendships discussed in textbook starting at page 292.</w:t>
      </w:r>
    </w:p>
    <w:p w14:paraId="58F64ADD"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One type are friendships with short vs. long-term friends. Some friendships last for years or a lifetime while others fade or end because of life changes. Task-oriented friendships revolve around certain shared activities, whereas maintenance-oriented friendships are grounded in mutual liking and social support, independent of shared activities. </w:t>
      </w:r>
    </w:p>
    <w:p w14:paraId="7BA2D540"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Friendships can also be based on low disclosure vs. high disclosure. This term describes the extent to which the friend knows personal or general information about you. The fourth type of friendships are low vs. high obligation. High-obligation friends are those for whom we would do just about anything: low-obligation friends are those for whom we would not. The last type discussed in textbook are Infrequent vs. frequent contact friendships. Infrequent vs. frequent contact captures the extent to which we are likely to keep in close touch with some friends, and less close touch with others.</w:t>
      </w:r>
    </w:p>
    <w:p w14:paraId="30DBF7B4"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Watch the following about friendship that involves Alzheimer's.</w:t>
      </w:r>
    </w:p>
    <w:p w14:paraId="01BA8D2F"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Communication in successful friendships</w:t>
      </w:r>
    </w:p>
    <w:p w14:paraId="6CC700EA"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Communication is governed by a set of expectations that are rarely discussed. When they are not met, however, it creates an expectancy violation. This relational problem can be largely avoided by following a few guidelines.</w:t>
      </w:r>
    </w:p>
    <w:p w14:paraId="297AFDBC"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Share joys and sorrows.</w:t>
      </w:r>
    </w:p>
    <w:p w14:paraId="6E64CEEA"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Share laughs and memories.</w:t>
      </w:r>
    </w:p>
    <w:p w14:paraId="2C62DB00"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Provide a listening ear.</w:t>
      </w:r>
    </w:p>
    <w:p w14:paraId="6778495E"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Maintain confidences.</w:t>
      </w:r>
    </w:p>
    <w:p w14:paraId="0CA38819"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Lend a helping hand.</w:t>
      </w:r>
    </w:p>
    <w:p w14:paraId="78A8DE9A"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Stand up for each other. </w:t>
      </w:r>
    </w:p>
    <w:p w14:paraId="0170AAA4"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Honor pledges and commitments.</w:t>
      </w:r>
    </w:p>
    <w:p w14:paraId="5A4F103F"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Treat each other with respect.</w:t>
      </w:r>
    </w:p>
    <w:p w14:paraId="262F2358"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Have a balanced exchange.</w:t>
      </w:r>
    </w:p>
    <w:p w14:paraId="796BBFD5"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Value both connection and autonomy.</w:t>
      </w:r>
    </w:p>
    <w:p w14:paraId="35AB388E" w14:textId="77777777" w:rsidR="00B67B83" w:rsidRDefault="00B67B83" w:rsidP="00B67B83">
      <w:pPr>
        <w:numPr>
          <w:ilvl w:val="0"/>
          <w:numId w:val="5"/>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Apologize and forgive.</w:t>
      </w:r>
    </w:p>
    <w:p w14:paraId="04A561E7"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When considering a friendship, it helps to identify the factors that help to get a sense of gratification from that relationship.</w:t>
      </w:r>
    </w:p>
    <w:p w14:paraId="57A984E0"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lastRenderedPageBreak/>
        <w:t>Ask yourself:</w:t>
      </w:r>
    </w:p>
    <w:p w14:paraId="1D5B7ACA" w14:textId="77777777" w:rsidR="00B67B83" w:rsidRDefault="00B67B83" w:rsidP="00B67B83">
      <w:pPr>
        <w:numPr>
          <w:ilvl w:val="0"/>
          <w:numId w:val="6"/>
        </w:numPr>
        <w:shd w:val="clear" w:color="auto" w:fill="FFFFFF"/>
        <w:spacing w:before="100" w:beforeAutospacing="1" w:after="100" w:afterAutospacing="1" w:line="240" w:lineRule="auto"/>
        <w:ind w:left="375"/>
        <w:rPr>
          <w:rFonts w:ascii="Helvetica" w:hAnsi="Helvetica" w:cs="Helvetica"/>
          <w:color w:val="222222"/>
          <w:sz w:val="24"/>
          <w:szCs w:val="24"/>
        </w:rPr>
      </w:pPr>
      <w:r>
        <w:rPr>
          <w:rFonts w:ascii="Helvetica" w:hAnsi="Helvetica" w:cs="Helvetica"/>
          <w:color w:val="222222"/>
        </w:rPr>
        <w:t>What types of friendship do you have?</w:t>
      </w:r>
    </w:p>
    <w:p w14:paraId="5982630F" w14:textId="77777777" w:rsidR="00B67B83" w:rsidRDefault="00B67B83" w:rsidP="00B67B83">
      <w:pPr>
        <w:numPr>
          <w:ilvl w:val="0"/>
          <w:numId w:val="6"/>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How  gender influence the communication with friends?</w:t>
      </w:r>
    </w:p>
    <w:p w14:paraId="7A1F21D1" w14:textId="77777777" w:rsidR="00B67B83" w:rsidRDefault="00B67B83" w:rsidP="00B67B83">
      <w:pPr>
        <w:numPr>
          <w:ilvl w:val="0"/>
          <w:numId w:val="6"/>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types of shared activities do you enjoy doing with your friends?</w:t>
      </w:r>
    </w:p>
    <w:p w14:paraId="17615A4C" w14:textId="77777777" w:rsidR="00B67B83" w:rsidRDefault="00B67B83" w:rsidP="00B67B83">
      <w:pPr>
        <w:numPr>
          <w:ilvl w:val="0"/>
          <w:numId w:val="6"/>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are the important expectancies that you have in your friendships?</w:t>
      </w:r>
    </w:p>
    <w:p w14:paraId="0CD1C365"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In the next section this chapter, let us explore communication in the family.</w:t>
      </w:r>
    </w:p>
    <w:p w14:paraId="5EDFE1A5" w14:textId="77777777" w:rsidR="00B67B83" w:rsidRDefault="00B67B83" w:rsidP="00B67B83">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Communication in the Family</w:t>
      </w:r>
    </w:p>
    <w:p w14:paraId="4DE05AD2" w14:textId="77777777" w:rsidR="00B67B83" w:rsidRDefault="00B67B83" w:rsidP="00B67B83">
      <w:pPr>
        <w:pStyle w:val="Heading2"/>
        <w:shd w:val="clear" w:color="auto" w:fill="FFFFFF"/>
        <w:spacing w:before="90" w:after="90"/>
        <w:rPr>
          <w:rFonts w:ascii="Helvetica" w:hAnsi="Helvetica" w:cs="Helvetica"/>
          <w:b/>
          <w:bCs/>
          <w:color w:val="222222"/>
          <w:sz w:val="43"/>
          <w:szCs w:val="43"/>
        </w:rPr>
      </w:pPr>
      <w:r>
        <w:rPr>
          <w:rFonts w:ascii="Helvetica" w:hAnsi="Helvetica" w:cs="Helvetica"/>
          <w:b/>
          <w:bCs/>
          <w:color w:val="800080"/>
          <w:sz w:val="43"/>
          <w:szCs w:val="43"/>
        </w:rPr>
        <w:t> Family as a system</w:t>
      </w:r>
    </w:p>
    <w:p w14:paraId="33090900"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A family may be identified as a system with two or more interdependent people who have a common history and a present reality and who expect to influence each other in the future. Families are defined primarily through their interaction.</w:t>
      </w:r>
    </w:p>
    <w:p w14:paraId="7CAB0F40"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Families are based on, formed, and maintained through communication. Family narratives are shared stories that serve multiple functions within a family: highlighting mutual goals, moral values, and family concerns.</w:t>
      </w:r>
    </w:p>
    <w:p w14:paraId="49750AAD"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Communication rituals can center on celebrations (birthdays, family meals, etc.) or may simply be a part of everyday life. Family rules can be explicit or implicit—and some may govern communication. Family rules can include the degree of disclosure allowed to individuals that are not part of the family.</w:t>
      </w:r>
    </w:p>
    <w:p w14:paraId="2A277593"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Patterns of family communication</w:t>
      </w:r>
    </w:p>
    <w:p w14:paraId="46D6635D"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Families are communication systems whose members interact with one another to form a whole. Family members are interdependent, as one family member’s feelings and behaviors affect all the other members. A family is more than the sum of its parts: to understand a family you must see the members interact.  Families have systems within the larger system. </w:t>
      </w:r>
    </w:p>
    <w:p w14:paraId="29AED442"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Conversation and conformity</w:t>
      </w:r>
    </w:p>
    <w:p w14:paraId="3311A9EA"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Conversation orientation involves the degree to which families favor an open climate of discussion of a wide array of topics. High orientation is where members interact freely, frequently, and spontaneously.  Low orientation occurs when members interact less, and with less exchange of private thoughts. Conformity orientation refers to the degree to which families favor uniformity of values, beliefs, and attitudes. A high orientation is characterized by members seeking harmony, interdependence, obedience. The low orientation is where members show individuality, independence, equality.</w:t>
      </w:r>
    </w:p>
    <w:p w14:paraId="47B049DA"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lastRenderedPageBreak/>
        <w:t>Conversation and conformity orientations can combine in four ways to reflect a different family communication pattern. Please see for your reference figure 10.1 in textbook on page 305.</w:t>
      </w:r>
    </w:p>
    <w:p w14:paraId="510E13D9" w14:textId="77777777" w:rsidR="00B67B83" w:rsidRDefault="00B67B83" w:rsidP="00B67B83">
      <w:pPr>
        <w:numPr>
          <w:ilvl w:val="0"/>
          <w:numId w:val="7"/>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Consensual: high conversation/high conformity</w:t>
      </w:r>
    </w:p>
    <w:p w14:paraId="241C5C00" w14:textId="77777777" w:rsidR="00B67B83" w:rsidRDefault="00B67B83" w:rsidP="00B67B83">
      <w:pPr>
        <w:numPr>
          <w:ilvl w:val="0"/>
          <w:numId w:val="7"/>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Pluralistic: high conversation/low conformity</w:t>
      </w:r>
    </w:p>
    <w:p w14:paraId="6F02429D" w14:textId="77777777" w:rsidR="00B67B83" w:rsidRDefault="00B67B83" w:rsidP="00B67B83">
      <w:pPr>
        <w:numPr>
          <w:ilvl w:val="0"/>
          <w:numId w:val="7"/>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Protective: low conversation/high conformity</w:t>
      </w:r>
    </w:p>
    <w:p w14:paraId="44C28057" w14:textId="77777777" w:rsidR="00B67B83" w:rsidRDefault="00B67B83" w:rsidP="00B67B83">
      <w:pPr>
        <w:numPr>
          <w:ilvl w:val="0"/>
          <w:numId w:val="7"/>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Laissez-faire: low conversation/low conformity</w:t>
      </w:r>
    </w:p>
    <w:p w14:paraId="74C25475" w14:textId="77777777" w:rsidR="00B67B83" w:rsidRDefault="00B67B83" w:rsidP="00B67B83">
      <w:pPr>
        <w:pStyle w:val="NormalWeb"/>
        <w:shd w:val="clear" w:color="auto" w:fill="FFFFFF"/>
        <w:spacing w:before="0" w:beforeAutospacing="0" w:after="0" w:afterAutospacing="0"/>
        <w:rPr>
          <w:rFonts w:ascii="Helvetica" w:hAnsi="Helvetica" w:cs="Helvetica"/>
          <w:color w:val="222222"/>
        </w:rPr>
      </w:pPr>
      <w:r>
        <w:rPr>
          <w:rFonts w:ascii="Helvetica" w:hAnsi="Helvetica" w:cs="Helvetica"/>
          <w:color w:val="222222"/>
        </w:rPr>
        <w:t>Now that you have an understanding conversation and conformity orientations in families, it is helpful to analyze what type of family orientation you have.  Fill out the "</w:t>
      </w:r>
      <w:hyperlink r:id="rId12" w:tgtFrame="_blank" w:history="1">
        <w:r>
          <w:rPr>
            <w:rStyle w:val="Hyperlink"/>
            <w:rFonts w:ascii="Helvetica" w:hAnsi="Helvetica" w:cs="Helvetica"/>
          </w:rPr>
          <w:t>Your Family's Communication Pattern</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22222"/>
        </w:rPr>
        <w:t>" online or on page 307 in your textbook.</w:t>
      </w:r>
    </w:p>
    <w:p w14:paraId="5E2EF7F3"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Effective communication in families.</w:t>
      </w:r>
    </w:p>
    <w:p w14:paraId="4AEB1166"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Strive for closeness while respecting boundaries – limits on family members’ actions. Communication privacy management theory considers the importance of boundary management in interpersonal and family relationships.  Use, but don’t abuse, technology and social media. The changing technology affects family communication, often in positive ways: ease of communication, especially long-distance, etc. Social networking sites provide new challenges for family privacy management: privacy settings, blocking, etc. are boundary issues. Encourage confirming messages. Confirming messages are important to younger and older children/adolescents alike.</w:t>
      </w:r>
    </w:p>
    <w:p w14:paraId="37075404"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Ask yourself:</w:t>
      </w:r>
    </w:p>
    <w:p w14:paraId="2F2EEEC0" w14:textId="77777777" w:rsidR="00B67B83" w:rsidRDefault="00B67B83" w:rsidP="00B67B83">
      <w:pPr>
        <w:numPr>
          <w:ilvl w:val="0"/>
          <w:numId w:val="8"/>
        </w:numPr>
        <w:shd w:val="clear" w:color="auto" w:fill="FFFFFF"/>
        <w:spacing w:before="100" w:beforeAutospacing="1" w:after="100" w:afterAutospacing="1" w:line="240" w:lineRule="auto"/>
        <w:ind w:left="375"/>
        <w:rPr>
          <w:rFonts w:ascii="Helvetica" w:hAnsi="Helvetica" w:cs="Helvetica"/>
          <w:color w:val="222222"/>
          <w:sz w:val="24"/>
          <w:szCs w:val="24"/>
        </w:rPr>
      </w:pPr>
      <w:r>
        <w:rPr>
          <w:rFonts w:ascii="Helvetica" w:hAnsi="Helvetica" w:cs="Helvetica"/>
          <w:color w:val="222222"/>
        </w:rPr>
        <w:t>Which relational dialectic is especially important for families with children?</w:t>
      </w:r>
    </w:p>
    <w:p w14:paraId="368A18A9" w14:textId="77777777" w:rsidR="00B67B83" w:rsidRDefault="00B67B83" w:rsidP="00B67B83">
      <w:pPr>
        <w:numPr>
          <w:ilvl w:val="0"/>
          <w:numId w:val="8"/>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are some of the ways that healthy family communication patterns can be maintained?</w:t>
      </w:r>
    </w:p>
    <w:p w14:paraId="6AE0EE39" w14:textId="77777777" w:rsidR="00B67B83" w:rsidRDefault="00B67B83" w:rsidP="00B67B83">
      <w:pPr>
        <w:numPr>
          <w:ilvl w:val="0"/>
          <w:numId w:val="8"/>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are the four different conversation and conformity orientations in families?</w:t>
      </w:r>
    </w:p>
    <w:p w14:paraId="521FF0F3"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In the last part of this chapter, you will covers aspects of communication in romantic relationships.</w:t>
      </w:r>
    </w:p>
    <w:p w14:paraId="6BC645EC" w14:textId="73945572"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64AE7262" w14:textId="77777777" w:rsidR="00B67B83" w:rsidRDefault="00B67B83" w:rsidP="00B67B83">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Communication in Romantic Relationships</w:t>
      </w:r>
    </w:p>
    <w:p w14:paraId="13670A12" w14:textId="77777777" w:rsidR="00B67B83" w:rsidRDefault="00B67B83" w:rsidP="00B67B83">
      <w:pPr>
        <w:pStyle w:val="Heading2"/>
        <w:shd w:val="clear" w:color="auto" w:fill="FFFFFF"/>
        <w:spacing w:before="90" w:after="90"/>
        <w:rPr>
          <w:rFonts w:ascii="Helvetica" w:hAnsi="Helvetica" w:cs="Helvetica"/>
          <w:b/>
          <w:bCs/>
          <w:color w:val="222222"/>
          <w:sz w:val="43"/>
          <w:szCs w:val="43"/>
        </w:rPr>
      </w:pPr>
      <w:r>
        <w:rPr>
          <w:rFonts w:ascii="Helvetica" w:hAnsi="Helvetica" w:cs="Helvetica"/>
          <w:b/>
          <w:bCs/>
          <w:color w:val="800080"/>
          <w:sz w:val="43"/>
          <w:szCs w:val="43"/>
        </w:rPr>
        <w:t>Characteristics of romantic relationships</w:t>
      </w:r>
    </w:p>
    <w:p w14:paraId="72FA20AA"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Sternberg’s triangular theory of love maintains that love has three components.</w:t>
      </w:r>
    </w:p>
    <w:p w14:paraId="00C40895" w14:textId="77777777" w:rsidR="00B67B83" w:rsidRDefault="00B67B83" w:rsidP="00B67B83">
      <w:pPr>
        <w:numPr>
          <w:ilvl w:val="0"/>
          <w:numId w:val="9"/>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Intimacy: Closeness and connectedness.</w:t>
      </w:r>
    </w:p>
    <w:p w14:paraId="7B89E21D" w14:textId="77777777" w:rsidR="00B67B83" w:rsidRDefault="00B67B83" w:rsidP="00B67B83">
      <w:pPr>
        <w:numPr>
          <w:ilvl w:val="0"/>
          <w:numId w:val="9"/>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lastRenderedPageBreak/>
        <w:t>Passion: Physical attraction and emotional arousal.</w:t>
      </w:r>
    </w:p>
    <w:p w14:paraId="73B47642" w14:textId="77777777" w:rsidR="00B67B83" w:rsidRDefault="00B67B83" w:rsidP="00B67B83">
      <w:pPr>
        <w:numPr>
          <w:ilvl w:val="0"/>
          <w:numId w:val="9"/>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Commitment: The rational decision to maintain a relationship over time.</w:t>
      </w:r>
    </w:p>
    <w:p w14:paraId="6D29B3CA" w14:textId="77777777" w:rsidR="00B67B83" w:rsidRDefault="00B67B83" w:rsidP="00B67B83">
      <w:pPr>
        <w:numPr>
          <w:ilvl w:val="0"/>
          <w:numId w:val="9"/>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Consummate love. Sternberg admits that this combination of intimacy, passion and commitment is an ideal—rare to achieve and hard to maintain.</w:t>
      </w:r>
    </w:p>
    <w:p w14:paraId="73E34949" w14:textId="77777777" w:rsidR="00B67B83" w:rsidRDefault="00B67B83" w:rsidP="00B67B83">
      <w:pPr>
        <w:pStyle w:val="NormalWeb"/>
        <w:shd w:val="clear" w:color="auto" w:fill="FFFFFF"/>
        <w:spacing w:before="0" w:beforeAutospacing="0" w:after="0" w:afterAutospacing="0"/>
        <w:rPr>
          <w:rFonts w:ascii="Helvetica" w:hAnsi="Helvetica" w:cs="Helvetica"/>
          <w:color w:val="222222"/>
        </w:rPr>
      </w:pPr>
      <w:r>
        <w:rPr>
          <w:rFonts w:ascii="Helvetica" w:hAnsi="Helvetica" w:cs="Helvetica"/>
          <w:color w:val="222222"/>
        </w:rPr>
        <w:t>Relational commitment involves a promise to remain in a relationship and make that relationship successful.   Expressions of affection—both verbal and nonverbal—are typical in romantic relationships, and this type of communication is beneficial for romantic partners in a variety of ways. "Principles of Social Psychology" by the University of Minnesota has a good section on </w:t>
      </w:r>
      <w:hyperlink r:id="rId13" w:tgtFrame="_blank" w:history="1">
        <w:r>
          <w:rPr>
            <w:rStyle w:val="Hyperlink"/>
            <w:rFonts w:ascii="Helvetica" w:hAnsi="Helvetica" w:cs="Helvetica"/>
          </w:rPr>
          <w:t>Sternberg’s triangular theory of love.</w:t>
        </w:r>
        <w:r>
          <w:rPr>
            <w:rStyle w:val="screenreader-only"/>
            <w:rFonts w:ascii="Helvetica" w:hAnsi="Helvetica" w:cs="Helvetica"/>
            <w:color w:val="0000FF"/>
            <w:u w:val="single"/>
            <w:bdr w:val="none" w:sz="0" w:space="0" w:color="auto" w:frame="1"/>
          </w:rPr>
          <w:t> (Links to an external site.)</w:t>
        </w:r>
      </w:hyperlink>
    </w:p>
    <w:p w14:paraId="717F6DED"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Effective communication in romantic relationships</w:t>
      </w:r>
    </w:p>
    <w:p w14:paraId="40A91967"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r>
        <w:rPr>
          <w:rFonts w:ascii="Helvetica" w:hAnsi="Helvetica" w:cs="Helvetica"/>
          <w:color w:val="222222"/>
        </w:rPr>
        <w:t>These “love languages” show our own notion of what counts as love, and our particular way of expressing it. These include words of affirmation, quality time , gifts, acts of service, and physical touch.</w:t>
      </w:r>
    </w:p>
    <w:p w14:paraId="32406B72" w14:textId="77777777" w:rsidR="00B67B83" w:rsidRDefault="00B67B83" w:rsidP="00B67B83">
      <w:pPr>
        <w:pStyle w:val="Heading2"/>
        <w:shd w:val="clear" w:color="auto" w:fill="FFFFFF"/>
        <w:spacing w:before="90" w:after="90"/>
        <w:rPr>
          <w:rFonts w:ascii="Helvetica" w:hAnsi="Helvetica" w:cs="Helvetica"/>
          <w:color w:val="222222"/>
          <w:sz w:val="43"/>
          <w:szCs w:val="43"/>
        </w:rPr>
      </w:pPr>
      <w:r>
        <w:rPr>
          <w:rFonts w:ascii="Helvetica" w:hAnsi="Helvetica" w:cs="Helvetica"/>
          <w:b/>
          <w:bCs/>
          <w:color w:val="800080"/>
          <w:sz w:val="43"/>
          <w:szCs w:val="43"/>
        </w:rPr>
        <w:t>Ask yourself:</w:t>
      </w:r>
    </w:p>
    <w:p w14:paraId="6C66C4E2" w14:textId="77777777" w:rsidR="00B67B83" w:rsidRDefault="00B67B83" w:rsidP="00B67B83">
      <w:pPr>
        <w:numPr>
          <w:ilvl w:val="0"/>
          <w:numId w:val="10"/>
        </w:numPr>
        <w:shd w:val="clear" w:color="auto" w:fill="FFFFFF"/>
        <w:spacing w:before="100" w:beforeAutospacing="1" w:after="100" w:afterAutospacing="1" w:line="240" w:lineRule="auto"/>
        <w:ind w:left="375"/>
        <w:rPr>
          <w:rFonts w:ascii="Helvetica" w:hAnsi="Helvetica" w:cs="Helvetica"/>
          <w:color w:val="222222"/>
          <w:sz w:val="24"/>
          <w:szCs w:val="24"/>
        </w:rPr>
      </w:pPr>
      <w:r>
        <w:rPr>
          <w:rFonts w:ascii="Helvetica" w:hAnsi="Helvetica" w:cs="Helvetica"/>
          <w:color w:val="222222"/>
        </w:rPr>
        <w:t>What is Sternberg’s triangular theory of love and the different relationships it entails.</w:t>
      </w:r>
    </w:p>
    <w:p w14:paraId="3D9C1574" w14:textId="77777777" w:rsidR="00B67B83" w:rsidRDefault="00B67B83" w:rsidP="00B67B83">
      <w:pPr>
        <w:numPr>
          <w:ilvl w:val="0"/>
          <w:numId w:val="10"/>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How can learning love languages increase effective communication in romantic relationships?</w:t>
      </w:r>
    </w:p>
    <w:p w14:paraId="27EFC6A7" w14:textId="77777777" w:rsidR="00B67B83" w:rsidRDefault="00B67B83" w:rsidP="00B67B83">
      <w:pPr>
        <w:numPr>
          <w:ilvl w:val="0"/>
          <w:numId w:val="10"/>
        </w:numPr>
        <w:shd w:val="clear" w:color="auto" w:fill="FFFFFF"/>
        <w:spacing w:before="100" w:beforeAutospacing="1" w:after="100" w:afterAutospacing="1" w:line="240" w:lineRule="auto"/>
        <w:ind w:left="375"/>
        <w:rPr>
          <w:rFonts w:ascii="Helvetica" w:hAnsi="Helvetica" w:cs="Helvetica"/>
          <w:color w:val="222222"/>
        </w:rPr>
      </w:pPr>
      <w:r>
        <w:rPr>
          <w:rFonts w:ascii="Helvetica" w:hAnsi="Helvetica" w:cs="Helvetica"/>
          <w:color w:val="222222"/>
        </w:rPr>
        <w:t>What distractions can digital communication cause in romantic relationships?</w:t>
      </w:r>
    </w:p>
    <w:p w14:paraId="1C9EDA72" w14:textId="77777777" w:rsidR="00B67B83" w:rsidRDefault="00B67B83" w:rsidP="00B67B83">
      <w:pPr>
        <w:pStyle w:val="NormalWeb"/>
        <w:shd w:val="clear" w:color="auto" w:fill="FFFFFF"/>
        <w:spacing w:before="180" w:beforeAutospacing="0" w:after="180" w:afterAutospacing="0"/>
        <w:rPr>
          <w:rFonts w:ascii="Helvetica" w:hAnsi="Helvetica" w:cs="Helvetica"/>
          <w:color w:val="222222"/>
        </w:rPr>
      </w:pPr>
    </w:p>
    <w:p w14:paraId="3384848D" w14:textId="77777777" w:rsidR="00B67B83" w:rsidRDefault="00B67B83"/>
    <w:sectPr w:rsidR="00B67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36FA4"/>
    <w:multiLevelType w:val="multilevel"/>
    <w:tmpl w:val="69F8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C0A34"/>
    <w:multiLevelType w:val="multilevel"/>
    <w:tmpl w:val="2E84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E50E4"/>
    <w:multiLevelType w:val="multilevel"/>
    <w:tmpl w:val="082E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2F3E0D"/>
    <w:multiLevelType w:val="multilevel"/>
    <w:tmpl w:val="5ED4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EF2B35"/>
    <w:multiLevelType w:val="multilevel"/>
    <w:tmpl w:val="A576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7725BB"/>
    <w:multiLevelType w:val="multilevel"/>
    <w:tmpl w:val="8076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50BB7"/>
    <w:multiLevelType w:val="multilevel"/>
    <w:tmpl w:val="4FBE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5D2D24"/>
    <w:multiLevelType w:val="multilevel"/>
    <w:tmpl w:val="0EE8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CD4399"/>
    <w:multiLevelType w:val="multilevel"/>
    <w:tmpl w:val="075A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A62D3E"/>
    <w:multiLevelType w:val="multilevel"/>
    <w:tmpl w:val="AB042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6"/>
  </w:num>
  <w:num w:numId="5">
    <w:abstractNumId w:val="9"/>
  </w:num>
  <w:num w:numId="6">
    <w:abstractNumId w:val="1"/>
  </w:num>
  <w:num w:numId="7">
    <w:abstractNumId w:val="8"/>
  </w:num>
  <w:num w:numId="8">
    <w:abstractNumId w:val="2"/>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4E"/>
    <w:rsid w:val="000A224E"/>
    <w:rsid w:val="00AF2C39"/>
    <w:rsid w:val="00B67B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77BE"/>
  <w15:chartTrackingRefBased/>
  <w15:docId w15:val="{698CD50C-93DE-4109-8463-AA28BC07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F2C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67B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67B8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C3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F2C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2C39"/>
    <w:rPr>
      <w:color w:val="0000FF"/>
      <w:u w:val="single"/>
    </w:rPr>
  </w:style>
  <w:style w:type="character" w:customStyle="1" w:styleId="screenreader-only">
    <w:name w:val="screenreader-only"/>
    <w:basedOn w:val="DefaultParagraphFont"/>
    <w:rsid w:val="00AF2C39"/>
  </w:style>
  <w:style w:type="character" w:customStyle="1" w:styleId="instructurefileholder">
    <w:name w:val="instructure_file_holder"/>
    <w:basedOn w:val="DefaultParagraphFont"/>
    <w:rsid w:val="00AF2C39"/>
  </w:style>
  <w:style w:type="character" w:customStyle="1" w:styleId="Heading2Char">
    <w:name w:val="Heading 2 Char"/>
    <w:basedOn w:val="DefaultParagraphFont"/>
    <w:link w:val="Heading2"/>
    <w:uiPriority w:val="9"/>
    <w:semiHidden/>
    <w:rsid w:val="00B67B8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67B8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80674">
      <w:bodyDiv w:val="1"/>
      <w:marLeft w:val="0"/>
      <w:marRight w:val="0"/>
      <w:marTop w:val="0"/>
      <w:marBottom w:val="0"/>
      <w:divBdr>
        <w:top w:val="none" w:sz="0" w:space="0" w:color="auto"/>
        <w:left w:val="none" w:sz="0" w:space="0" w:color="auto"/>
        <w:bottom w:val="none" w:sz="0" w:space="0" w:color="auto"/>
        <w:right w:val="none" w:sz="0" w:space="0" w:color="auto"/>
      </w:divBdr>
    </w:div>
    <w:div w:id="788283167">
      <w:bodyDiv w:val="1"/>
      <w:marLeft w:val="0"/>
      <w:marRight w:val="0"/>
      <w:marTop w:val="0"/>
      <w:marBottom w:val="0"/>
      <w:divBdr>
        <w:top w:val="none" w:sz="0" w:space="0" w:color="auto"/>
        <w:left w:val="none" w:sz="0" w:space="0" w:color="auto"/>
        <w:bottom w:val="none" w:sz="0" w:space="0" w:color="auto"/>
        <w:right w:val="none" w:sz="0" w:space="0" w:color="auto"/>
      </w:divBdr>
    </w:div>
    <w:div w:id="808473344">
      <w:bodyDiv w:val="1"/>
      <w:marLeft w:val="0"/>
      <w:marRight w:val="0"/>
      <w:marTop w:val="0"/>
      <w:marBottom w:val="0"/>
      <w:divBdr>
        <w:top w:val="none" w:sz="0" w:space="0" w:color="auto"/>
        <w:left w:val="none" w:sz="0" w:space="0" w:color="auto"/>
        <w:bottom w:val="none" w:sz="0" w:space="0" w:color="auto"/>
        <w:right w:val="none" w:sz="0" w:space="0" w:color="auto"/>
      </w:divBdr>
    </w:div>
    <w:div w:id="1230337689">
      <w:bodyDiv w:val="1"/>
      <w:marLeft w:val="0"/>
      <w:marRight w:val="0"/>
      <w:marTop w:val="0"/>
      <w:marBottom w:val="0"/>
      <w:divBdr>
        <w:top w:val="none" w:sz="0" w:space="0" w:color="auto"/>
        <w:left w:val="none" w:sz="0" w:space="0" w:color="auto"/>
        <w:bottom w:val="none" w:sz="0" w:space="0" w:color="auto"/>
        <w:right w:val="none" w:sz="0" w:space="0" w:color="auto"/>
      </w:divBdr>
    </w:div>
    <w:div w:id="1303198521">
      <w:bodyDiv w:val="1"/>
      <w:marLeft w:val="0"/>
      <w:marRight w:val="0"/>
      <w:marTop w:val="0"/>
      <w:marBottom w:val="0"/>
      <w:divBdr>
        <w:top w:val="none" w:sz="0" w:space="0" w:color="auto"/>
        <w:left w:val="none" w:sz="0" w:space="0" w:color="auto"/>
        <w:bottom w:val="none" w:sz="0" w:space="0" w:color="auto"/>
        <w:right w:val="none" w:sz="0" w:space="0" w:color="auto"/>
      </w:divBdr>
    </w:div>
    <w:div w:id="1320691949">
      <w:bodyDiv w:val="1"/>
      <w:marLeft w:val="0"/>
      <w:marRight w:val="0"/>
      <w:marTop w:val="0"/>
      <w:marBottom w:val="0"/>
      <w:divBdr>
        <w:top w:val="none" w:sz="0" w:space="0" w:color="auto"/>
        <w:left w:val="none" w:sz="0" w:space="0" w:color="auto"/>
        <w:bottom w:val="none" w:sz="0" w:space="0" w:color="auto"/>
        <w:right w:val="none" w:sz="0" w:space="0" w:color="auto"/>
      </w:divBdr>
    </w:div>
    <w:div w:id="1716275820">
      <w:bodyDiv w:val="1"/>
      <w:marLeft w:val="0"/>
      <w:marRight w:val="0"/>
      <w:marTop w:val="0"/>
      <w:marBottom w:val="0"/>
      <w:divBdr>
        <w:top w:val="none" w:sz="0" w:space="0" w:color="auto"/>
        <w:left w:val="none" w:sz="0" w:space="0" w:color="auto"/>
        <w:bottom w:val="none" w:sz="0" w:space="0" w:color="auto"/>
        <w:right w:val="none" w:sz="0" w:space="0" w:color="auto"/>
      </w:divBdr>
    </w:div>
    <w:div w:id="180180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margiewarrell/2020/05/05/emotional-contagion/" TargetMode="External"/><Relationship Id="rId13" Type="http://schemas.openxmlformats.org/officeDocument/2006/relationships/hyperlink" Target="https://open.lib.umn.edu/socialpsychology/chapter/8-2-close-relationships-liking-and-loving-over-the-long-ter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up-arc.com/access/content/adler-interplay-14e-student-resources/chapter-10-assessing-your-communication?previousFilter=tag_chapter-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cccd.instructure.com/courses/31044/files/3007939/download?wrap=1" TargetMode="External"/><Relationship Id="rId11" Type="http://schemas.openxmlformats.org/officeDocument/2006/relationships/hyperlink" Target="https://gcccd.instructure.com/courses/31044/files/3007941/download?wrap=1" TargetMode="External"/><Relationship Id="rId5" Type="http://schemas.openxmlformats.org/officeDocument/2006/relationships/hyperlink" Target="https://oup-arc.com/access/content/adler-interplay-14e-student-resources/chapter-08-video-summary-adler-interplay-14e?previousFilter=tag_chapter-08" TargetMode="External"/><Relationship Id="rId15" Type="http://schemas.openxmlformats.org/officeDocument/2006/relationships/theme" Target="theme/theme1.xml"/><Relationship Id="rId10" Type="http://schemas.openxmlformats.org/officeDocument/2006/relationships/hyperlink" Target="https://oup-arc.com/access/content/adler-interplay-14e-student-resources/chapter-10-video-summary-adler-interplay-14e?previousFilter=tag_chapter-10" TargetMode="External"/><Relationship Id="rId4" Type="http://schemas.openxmlformats.org/officeDocument/2006/relationships/webSettings" Target="webSettings.xml"/><Relationship Id="rId9" Type="http://schemas.openxmlformats.org/officeDocument/2006/relationships/hyperlink" Target="https://www.forbes.com/sites/lizryan/2016/03/02/12-qualities-employers-look-for-when-theyre-hir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8</Pages>
  <Words>2498</Words>
  <Characters>14243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 waheeb</dc:creator>
  <cp:keywords/>
  <dc:description/>
  <cp:lastModifiedBy>omer waheeb</cp:lastModifiedBy>
  <cp:revision>2</cp:revision>
  <dcterms:created xsi:type="dcterms:W3CDTF">2020-07-14T22:32:00Z</dcterms:created>
  <dcterms:modified xsi:type="dcterms:W3CDTF">2020-07-15T03:05:00Z</dcterms:modified>
</cp:coreProperties>
</file>