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1DB1A9" w14:textId="77777777" w:rsidR="00D42872" w:rsidRPr="00D42872" w:rsidRDefault="00D42872" w:rsidP="00D42872">
      <w:pPr>
        <w:shd w:val="clear" w:color="auto" w:fill="FFFFFF"/>
        <w:spacing w:after="0" w:line="360" w:lineRule="atLeast"/>
        <w:ind w:hanging="90"/>
        <w:rPr>
          <w:rFonts w:ascii="Arial" w:eastAsia="Times New Roman" w:hAnsi="Arial" w:cs="Arial"/>
          <w:b/>
          <w:bCs/>
          <w:caps/>
          <w:color w:val="800000"/>
          <w:spacing w:val="60"/>
          <w:sz w:val="29"/>
          <w:szCs w:val="29"/>
        </w:rPr>
      </w:pPr>
      <w:r w:rsidRPr="00D42872">
        <w:rPr>
          <w:rFonts w:ascii="Arial" w:eastAsia="Times New Roman" w:hAnsi="Arial" w:cs="Arial"/>
          <w:b/>
          <w:bCs/>
          <w:caps/>
          <w:color w:val="800000"/>
          <w:spacing w:val="60"/>
          <w:sz w:val="29"/>
          <w:szCs w:val="29"/>
        </w:rPr>
        <w:t>CONCEPT 56</w:t>
      </w:r>
    </w:p>
    <w:p w14:paraId="7435579D" w14:textId="77777777" w:rsidR="00D42872" w:rsidRPr="00D42872" w:rsidRDefault="00D42872" w:rsidP="00D42872">
      <w:pPr>
        <w:pBdr>
          <w:bottom w:val="single" w:sz="12" w:space="6" w:color="CDCDCD"/>
        </w:pBdr>
        <w:spacing w:before="240" w:after="120" w:line="240" w:lineRule="atLeast"/>
        <w:outlineLvl w:val="0"/>
        <w:rPr>
          <w:rFonts w:ascii="Palatino Linotype" w:eastAsia="Times New Roman" w:hAnsi="Palatino Linotype" w:cs="Times New Roman"/>
          <w:b/>
          <w:bCs/>
          <w:kern w:val="36"/>
          <w:sz w:val="58"/>
          <w:szCs w:val="58"/>
        </w:rPr>
      </w:pPr>
      <w:r w:rsidRPr="00D42872">
        <w:rPr>
          <w:rFonts w:ascii="Palatino Linotype" w:eastAsia="Times New Roman" w:hAnsi="Palatino Linotype" w:cs="Times New Roman"/>
          <w:b/>
          <w:bCs/>
          <w:kern w:val="36"/>
          <w:sz w:val="58"/>
          <w:szCs w:val="58"/>
        </w:rPr>
        <w:t>Health Care Economics</w:t>
      </w:r>
    </w:p>
    <w:p w14:paraId="3D6F1D38" w14:textId="77777777" w:rsidR="00D42872" w:rsidRPr="00D42872" w:rsidRDefault="00D42872" w:rsidP="00D42872">
      <w:pPr>
        <w:spacing w:before="100" w:beforeAutospacing="1" w:after="720" w:line="240" w:lineRule="auto"/>
        <w:rPr>
          <w:rFonts w:ascii="Palatino Linotype" w:eastAsia="Times New Roman" w:hAnsi="Palatino Linotype" w:cs="Times New Roman"/>
          <w:i/>
          <w:iCs/>
          <w:color w:val="999999"/>
          <w:sz w:val="17"/>
          <w:szCs w:val="17"/>
        </w:rPr>
      </w:pPr>
      <w:r w:rsidRPr="00D42872">
        <w:rPr>
          <w:rFonts w:ascii="Palatino Linotype" w:eastAsia="Times New Roman" w:hAnsi="Palatino Linotype" w:cs="Times New Roman"/>
          <w:i/>
          <w:iCs/>
          <w:color w:val="999999"/>
          <w:sz w:val="17"/>
          <w:szCs w:val="17"/>
        </w:rPr>
        <w:t>Teresa Keller</w:t>
      </w:r>
    </w:p>
    <w:p w14:paraId="6AC0B87F" w14:textId="77777777" w:rsidR="00D42872" w:rsidRPr="00D42872" w:rsidRDefault="00D42872" w:rsidP="00D42872">
      <w:pPr>
        <w:spacing w:after="0" w:line="240" w:lineRule="auto"/>
        <w:rPr>
          <w:rFonts w:ascii="Palatino Linotype" w:eastAsia="Times New Roman" w:hAnsi="Palatino Linotype" w:cs="Times New Roman"/>
          <w:color w:val="000000"/>
          <w:sz w:val="24"/>
          <w:szCs w:val="24"/>
        </w:rPr>
      </w:pPr>
      <w:r w:rsidRPr="00D42872">
        <w:rPr>
          <w:rFonts w:ascii="Palatino Linotype" w:eastAsia="Times New Roman" w:hAnsi="Palatino Linotype" w:cs="Times New Roman"/>
          <w:noProof/>
          <w:color w:val="000000"/>
          <w:sz w:val="24"/>
          <w:szCs w:val="24"/>
        </w:rPr>
        <mc:AlternateContent>
          <mc:Choice Requires="wps">
            <w:drawing>
              <wp:inline distT="0" distB="0" distL="0" distR="0" wp14:anchorId="3A675C84" wp14:editId="2A54F4FE">
                <wp:extent cx="2809875" cy="3867150"/>
                <wp:effectExtent l="0" t="0" r="0" b="0"/>
                <wp:docPr id="10" name="ln001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809875" cy="3867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2918F00" id="ln0010" o:spid="_x0000_s1026" alt="image" style="width:221.25pt;height:30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" filled="f" stroked="f">
                <o:lock v:ext="edit" aspectratio="t"/>
                <w10:anchorlock/>
              </v:rect>
            </w:pict>
          </mc:Fallback>
        </mc:AlternateContent>
      </w:r>
    </w:p>
    <w:p w14:paraId="7E72C117" w14:textId="77777777" w:rsidR="00D42872" w:rsidRPr="00D42872" w:rsidRDefault="00D42872" w:rsidP="00D42872">
      <w:pPr>
        <w:spacing w:after="0" w:line="240" w:lineRule="auto"/>
        <w:ind w:firstLine="240"/>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xml:space="preserve">The future of the health care system is one of the most important issues facing the United States. This system is funded by a patchwork of public and private insurance programs and philanthropies, in contrast to many other nations in which the central government manages financing of the delivery of health care for the majority of its residents. Most people in the United States finance their health care through some form of insurance, but not a single form. The health care market is complicated and involves insurance companies, employers, and regulators. This loose system of health insurance coverage impacts individuals' and family's interactions with the health care delivery system, particularly in terms of the type of care and the providers that can be seen along with the out-of-pocket costs. Even with the major overhaul of the health care insurance market by the Patient Protection and Affordable Care Act of 2010 (PPACA), gaps in coverage still exist and there are still issues with access </w:t>
      </w:r>
      <w:r w:rsidRPr="00D42872">
        <w:rPr>
          <w:rFonts w:ascii="Times New Roman" w:eastAsia="Times New Roman" w:hAnsi="Times New Roman" w:cs="Times New Roman"/>
          <w:color w:val="000000"/>
          <w:sz w:val="28"/>
          <w:szCs w:val="28"/>
        </w:rPr>
        <w:lastRenderedPageBreak/>
        <w:t>to quality, affordable care for all. Determination of those who qualify for access to health care markets, the amount of care received, and how to pay for it are moral and practical challenges to our society.</w:t>
      </w:r>
    </w:p>
    <w:p w14:paraId="13669136" w14:textId="77777777" w:rsidR="00D42872" w:rsidRPr="00D42872" w:rsidRDefault="00D42872" w:rsidP="00D42872">
      <w:pPr>
        <w:spacing w:after="0" w:line="240" w:lineRule="auto"/>
        <w:ind w:firstLine="240"/>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A foundational element in this discussion is the concept of health care finance, including the economic principles that influence the insurance markets. Economics, as a discipline, can provide insight into the issues of the distribution of health care because the fundamental problem of resource scarcity requires making choices in the health care market. Health care resources are limited, creating a situation in which scarcity propels the costs associated with health care delivery and the financial arrangements made to meet these costs. Health care economics is concerned with both efficiency (getting the most out of a fixed amount of resources) and distribution (determining who receives resources and who will be denied). Sellers of medical goods and services (physicians, nurses, pharmacists, hospitals, and clinics) are motivated by economic interests as well as patient needs.</w:t>
      </w:r>
      <w:hyperlink r:id="rId4" w:anchor="bib1" w:history="1">
        <w:r w:rsidRPr="00D42872">
          <w:rPr>
            <w:rFonts w:ascii="Times New Roman" w:eastAsia="Times New Roman" w:hAnsi="Times New Roman" w:cs="Times New Roman"/>
            <w:color w:val="0000FF"/>
            <w:sz w:val="28"/>
            <w:szCs w:val="28"/>
            <w:vertAlign w:val="superscript"/>
          </w:rPr>
          <w:t>1</w:t>
        </w:r>
      </w:hyperlink>
    </w:p>
    <w:p w14:paraId="60DD6FD9" w14:textId="77777777" w:rsidR="00D42872" w:rsidRPr="00D42872" w:rsidRDefault="00D42872" w:rsidP="00D42872">
      <w:pPr>
        <w:spacing w:before="240" w:after="60" w:line="240" w:lineRule="auto"/>
        <w:outlineLvl w:val="1"/>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Definition</w:t>
      </w:r>
    </w:p>
    <w:p w14:paraId="2A18D09E"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Health care economics focuses on how people deal with scarcity and finite resources. For the purpose of this concept presentation, health care economics is defined as </w:t>
      </w:r>
      <w:r w:rsidRPr="00D42872">
        <w:rPr>
          <w:rFonts w:ascii="Times New Roman" w:eastAsia="Times New Roman" w:hAnsi="Times New Roman" w:cs="Times New Roman"/>
          <w:i/>
          <w:iCs/>
          <w:sz w:val="28"/>
          <w:szCs w:val="28"/>
        </w:rPr>
        <w:t>a behavioral science that begins with two propositions about human behavior. First, human behavior is purposeful or goal directed, implying that persons act to promote their own interests. Second, human desires and demands are unlimited, especially for something such as health care</w:t>
      </w:r>
      <w:r w:rsidRPr="00D42872">
        <w:rPr>
          <w:rFonts w:ascii="Times New Roman" w:eastAsia="Times New Roman" w:hAnsi="Times New Roman" w:cs="Times New Roman"/>
          <w:sz w:val="28"/>
          <w:szCs w:val="28"/>
        </w:rPr>
        <w:t>. However, resources are limited and cannot meet unlimited demands. Thus the basic problem addressed by health care economics and finance is how to allocate limited resources among unlimited demands and how to pay for these resources.</w:t>
      </w:r>
      <w:hyperlink r:id="rId5" w:anchor="bib2" w:history="1">
        <w:r w:rsidRPr="00D42872">
          <w:rPr>
            <w:rFonts w:ascii="Times New Roman" w:eastAsia="Times New Roman" w:hAnsi="Times New Roman" w:cs="Times New Roman"/>
            <w:color w:val="0000FF"/>
            <w:sz w:val="28"/>
            <w:szCs w:val="28"/>
            <w:vertAlign w:val="superscript"/>
          </w:rPr>
          <w:t>2</w:t>
        </w:r>
      </w:hyperlink>
      <w:r w:rsidRPr="00D42872">
        <w:rPr>
          <w:rFonts w:ascii="Times New Roman" w:eastAsia="Times New Roman" w:hAnsi="Times New Roman" w:cs="Times New Roman"/>
          <w:sz w:val="28"/>
          <w:szCs w:val="28"/>
        </w:rPr>
        <w:t> The term </w:t>
      </w:r>
      <w:r w:rsidRPr="00D42872">
        <w:rPr>
          <w:rFonts w:ascii="Times New Roman" w:eastAsia="Times New Roman" w:hAnsi="Times New Roman" w:cs="Times New Roman"/>
          <w:i/>
          <w:iCs/>
          <w:sz w:val="28"/>
          <w:szCs w:val="28"/>
        </w:rPr>
        <w:t>health care finance</w:t>
      </w:r>
      <w:r w:rsidRPr="00D42872">
        <w:rPr>
          <w:rFonts w:ascii="Times New Roman" w:eastAsia="Times New Roman" w:hAnsi="Times New Roman" w:cs="Times New Roman"/>
          <w:sz w:val="28"/>
          <w:szCs w:val="28"/>
        </w:rPr>
        <w:t> refers to the arrangements made to pay for these goods and services.</w:t>
      </w:r>
    </w:p>
    <w:p w14:paraId="15080FBF" w14:textId="77777777" w:rsidR="00D42872" w:rsidRPr="00D42872" w:rsidRDefault="00D42872" w:rsidP="00D42872">
      <w:pPr>
        <w:spacing w:before="240" w:after="60" w:line="240" w:lineRule="auto"/>
        <w:outlineLvl w:val="1"/>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Scope</w:t>
      </w:r>
    </w:p>
    <w:p w14:paraId="7150DDC3"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Health care economics represents the availability (or scarcity) of health care resources and financing, or payment mechanisms, to pay for these resources. Whether or not there is payment influences utilization of resources, regardless of the availability and distribution of health care. Therefore, health care economics and finance are twin sides of the same coin and are appropriately considered together. The delivery and financing of health care is highly influenced by government and public and private organizations because they define and control payment for health care services. Economic behavior in the health care marketplace is highly sensitive to the actions of all participants, leading to ongoing changes in health care goods and services and their costs.</w:t>
      </w:r>
    </w:p>
    <w:p w14:paraId="465877B4" w14:textId="77777777" w:rsidR="00D42872" w:rsidRPr="00D42872" w:rsidRDefault="00D42872" w:rsidP="00D42872">
      <w:pPr>
        <w:spacing w:before="240" w:after="60" w:line="240" w:lineRule="auto"/>
        <w:outlineLvl w:val="1"/>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Attributes and Criteria</w:t>
      </w:r>
    </w:p>
    <w:p w14:paraId="4AF50397"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lastRenderedPageBreak/>
        <w:t>The characteristics commonly associated with the concept of health care economics are price and cost, supply and demand, cost-effectiveness, efficiency, and value. In a health care market, financing is driven by economic principles and the effect these principles have on market participants (</w:t>
      </w:r>
      <w:hyperlink r:id="rId6" w:anchor="b0010" w:history="1">
        <w:r w:rsidRPr="00D42872">
          <w:rPr>
            <w:rFonts w:ascii="Times New Roman" w:eastAsia="Times New Roman" w:hAnsi="Times New Roman" w:cs="Times New Roman"/>
            <w:color w:val="0000FF"/>
            <w:sz w:val="28"/>
            <w:szCs w:val="28"/>
          </w:rPr>
          <w:t>Box 56-1</w:t>
        </w:r>
      </w:hyperlink>
      <w:r w:rsidRPr="00D42872">
        <w:rPr>
          <w:rFonts w:ascii="Times New Roman" w:eastAsia="Times New Roman" w:hAnsi="Times New Roman" w:cs="Times New Roman"/>
          <w:sz w:val="28"/>
          <w:szCs w:val="28"/>
        </w:rPr>
        <w:t>).</w:t>
      </w:r>
    </w:p>
    <w:p w14:paraId="34979179" w14:textId="77777777" w:rsidR="00D42872" w:rsidRPr="00D42872" w:rsidRDefault="00D42872" w:rsidP="00D42872">
      <w:pPr>
        <w:pBdr>
          <w:bottom w:val="single" w:sz="36" w:space="3" w:color="3F8099"/>
        </w:pBdr>
        <w:shd w:val="clear" w:color="auto" w:fill="EDEDED"/>
        <w:spacing w:before="100" w:beforeAutospacing="1" w:after="45" w:line="240" w:lineRule="auto"/>
        <w:ind w:right="-105"/>
        <w:rPr>
          <w:rFonts w:ascii="Times New Roman" w:eastAsia="Times New Roman" w:hAnsi="Times New Roman" w:cs="Times New Roman"/>
          <w:b/>
          <w:bCs/>
          <w:color w:val="000000"/>
          <w:sz w:val="28"/>
          <w:szCs w:val="28"/>
        </w:rPr>
      </w:pPr>
      <w:r w:rsidRPr="00D42872">
        <w:rPr>
          <w:rFonts w:ascii="Times New Roman" w:eastAsia="Times New Roman" w:hAnsi="Times New Roman" w:cs="Times New Roman"/>
          <w:b/>
          <w:bCs/>
          <w:color w:val="000000"/>
          <w:sz w:val="28"/>
          <w:szCs w:val="28"/>
        </w:rPr>
        <w:t>Box 56-1</w:t>
      </w:r>
    </w:p>
    <w:p w14:paraId="35B48BBA" w14:textId="77777777" w:rsidR="00D42872" w:rsidRPr="00D42872" w:rsidRDefault="00D42872" w:rsidP="00D42872">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8"/>
          <w:szCs w:val="28"/>
        </w:rPr>
      </w:pPr>
      <w:r w:rsidRPr="00D42872">
        <w:rPr>
          <w:rFonts w:ascii="Times New Roman" w:eastAsia="Times New Roman" w:hAnsi="Times New Roman" w:cs="Times New Roman"/>
          <w:b/>
          <w:bCs/>
          <w:color w:val="D26E29"/>
          <w:spacing w:val="30"/>
          <w:sz w:val="28"/>
          <w:szCs w:val="28"/>
        </w:rPr>
        <w:t>Attributes of Health Care Economics</w:t>
      </w:r>
    </w:p>
    <w:p w14:paraId="6A611DF5"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Price and cost</w:t>
      </w:r>
    </w:p>
    <w:p w14:paraId="2AC73378"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Supply and demand</w:t>
      </w:r>
    </w:p>
    <w:p w14:paraId="370E58E9"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Cost-effectiveness</w:t>
      </w:r>
    </w:p>
    <w:p w14:paraId="3C75C613"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Efficiency</w:t>
      </w:r>
    </w:p>
    <w:p w14:paraId="0D3CA22B" w14:textId="77777777" w:rsidR="00D42872" w:rsidRPr="00D42872" w:rsidRDefault="00D42872" w:rsidP="00D42872">
      <w:pPr>
        <w:shd w:val="clear" w:color="auto" w:fill="EDEDED"/>
        <w:spacing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Value</w:t>
      </w:r>
    </w:p>
    <w:p w14:paraId="6A26083C"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Price and Cost</w:t>
      </w:r>
    </w:p>
    <w:p w14:paraId="5016E3FA"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United States spends more money on health care than any other nation. By 2017, it is estimated that $13,000 per person will be spent on health care, according to the annual projection by the Centers for Medicare &amp; Medicaid Services (CMS). Annual health care spending in the United States is estimated to surpass $4.2 trillion in 2018, representing 19% of the gross domestic product by 2018.</w:t>
      </w:r>
      <w:hyperlink r:id="rId7" w:anchor="bib3" w:history="1">
        <w:r w:rsidRPr="00D42872">
          <w:rPr>
            <w:rFonts w:ascii="Times New Roman" w:eastAsia="Times New Roman" w:hAnsi="Times New Roman" w:cs="Times New Roman"/>
            <w:color w:val="0000FF"/>
            <w:sz w:val="28"/>
            <w:szCs w:val="28"/>
            <w:vertAlign w:val="superscript"/>
          </w:rPr>
          <w:t>3</w:t>
        </w:r>
      </w:hyperlink>
      <w:r w:rsidRPr="00D42872">
        <w:rPr>
          <w:rFonts w:ascii="Times New Roman" w:eastAsia="Times New Roman" w:hAnsi="Times New Roman" w:cs="Times New Roman"/>
          <w:sz w:val="28"/>
          <w:szCs w:val="28"/>
        </w:rPr>
        <w:t> Payment mechanisms are needed to cover these costs. Approximately 60% of Americans have employer-provided health care insurance (including military health care), and 9% self-pay for their health insurance.</w:t>
      </w:r>
      <w:hyperlink r:id="rId8" w:anchor="bib4" w:history="1">
        <w:r w:rsidRPr="00D42872">
          <w:rPr>
            <w:rFonts w:ascii="Times New Roman" w:eastAsia="Times New Roman" w:hAnsi="Times New Roman" w:cs="Times New Roman"/>
            <w:color w:val="0000FF"/>
            <w:sz w:val="28"/>
            <w:szCs w:val="28"/>
            <w:vertAlign w:val="superscript"/>
          </w:rPr>
          <w:t>4</w:t>
        </w:r>
      </w:hyperlink>
      <w:r w:rsidRPr="00D42872">
        <w:rPr>
          <w:rFonts w:ascii="Times New Roman" w:eastAsia="Times New Roman" w:hAnsi="Times New Roman" w:cs="Times New Roman"/>
          <w:sz w:val="28"/>
          <w:szCs w:val="28"/>
        </w:rPr>
        <w:t> However, for many employees, growth in health care insurance premiums displaces wage increases. For other employees, increasing insurance premium costs mean their employers struggle to offer coverage at all. Older Americans (&gt;65 years of age) are eligible for the government insurance programs, Medicare and Medicaid. Rising costs associated with these </w:t>
      </w:r>
      <w:r w:rsidRPr="00D42872">
        <w:rPr>
          <w:rFonts w:ascii="Times New Roman" w:eastAsia="Times New Roman" w:hAnsi="Times New Roman" w:cs="Times New Roman"/>
          <w:b/>
          <w:bCs/>
          <w:color w:val="999898"/>
          <w:sz w:val="28"/>
          <w:szCs w:val="28"/>
        </w:rPr>
        <w:t>520</w:t>
      </w:r>
      <w:r w:rsidRPr="00D42872">
        <w:rPr>
          <w:rFonts w:ascii="Times New Roman" w:eastAsia="Times New Roman" w:hAnsi="Times New Roman" w:cs="Times New Roman"/>
          <w:sz w:val="28"/>
          <w:szCs w:val="28"/>
        </w:rPr>
        <w:t>government programs are paid for by taxpayers, include the insured participants, through taxes.</w:t>
      </w:r>
    </w:p>
    <w:p w14:paraId="1934C32B"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Supply and Demand</w:t>
      </w:r>
    </w:p>
    <w:p w14:paraId="182FF7D4"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relation between supply and demand is an economic model of how prices are determined in a market. In a competitive market such as the United States, the unit price for a particular good will vary until it settles at a point where the current price will equal the quantity supplied by producers. This results in an economic equilibrium of price and quantity. The two important concepts to understand are the laws of supply and demand. For supply, this means that when the selling price of an item rises, more people will produce the item because they can make a profit. The law of demand states that when the price of an item is reduced, the demand for it increases. This means there is a balance. As a price increases, demand decreases, and vice versa. Generally, supply reflects demand because individuals would not continue to develop a product or supply a service for which demand has declined, nor would they buy something when the price is too high.</w:t>
      </w:r>
      <w:hyperlink r:id="rId9" w:anchor="bib5" w:history="1">
        <w:r w:rsidRPr="00D42872">
          <w:rPr>
            <w:rFonts w:ascii="Times New Roman" w:eastAsia="Times New Roman" w:hAnsi="Times New Roman" w:cs="Times New Roman"/>
            <w:color w:val="0000FF"/>
            <w:sz w:val="28"/>
            <w:szCs w:val="28"/>
            <w:vertAlign w:val="superscript"/>
          </w:rPr>
          <w:t>5</w:t>
        </w:r>
      </w:hyperlink>
      <w:r w:rsidRPr="00D42872">
        <w:rPr>
          <w:rFonts w:ascii="Times New Roman" w:eastAsia="Times New Roman" w:hAnsi="Times New Roman" w:cs="Times New Roman"/>
          <w:sz w:val="28"/>
          <w:szCs w:val="28"/>
        </w:rPr>
        <w:t> Regardless of where the market is in terms of supply and demand, long-term sustainability of health care entities depends on delivering care that is cost-effective, efficient, and has value.</w:t>
      </w:r>
    </w:p>
    <w:p w14:paraId="03434421"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Cost-Effectiveness</w:t>
      </w:r>
    </w:p>
    <w:p w14:paraId="46995DBC"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Health economics aims to find the best way to satisfy the increasing demand for health care given the limited resources. The resources used to provide care services are scarce, and decisions about the services to be provided and who will receive these services usually have resource and cost implications. The overall aim of economic evaluation is to aid decision makers to make efficient and equitable decisions about the allocation of resources by comparing the cost-effectiveness and benefits of health care interventions.</w:t>
      </w:r>
      <w:hyperlink r:id="rId10" w:anchor="bib6" w:history="1">
        <w:r w:rsidRPr="00D42872">
          <w:rPr>
            <w:rFonts w:ascii="Times New Roman" w:eastAsia="Times New Roman" w:hAnsi="Times New Roman" w:cs="Times New Roman"/>
            <w:color w:val="0000FF"/>
            <w:sz w:val="28"/>
            <w:szCs w:val="28"/>
            <w:vertAlign w:val="superscript"/>
          </w:rPr>
          <w:t>6</w:t>
        </w:r>
      </w:hyperlink>
      <w:r w:rsidRPr="00D42872">
        <w:rPr>
          <w:rFonts w:ascii="Times New Roman" w:eastAsia="Times New Roman" w:hAnsi="Times New Roman" w:cs="Times New Roman"/>
          <w:sz w:val="28"/>
          <w:szCs w:val="28"/>
        </w:rPr>
        <w:t> Cost-effectiveness analyses of health care interventions have become one of the focal points in the decision-making process in health care. The introduction of any health technology, whether it is a new drug or a new medical device, is often associated with an increase in health care costs and can limit the funding available for other interventions. Using health economics and measuring the cost-effectiveness helps policymakers, health care providers, and insurance companies determine whether the new intervention is cost-effective in comparison to other options.</w:t>
      </w:r>
      <w:hyperlink r:id="rId11" w:anchor="bib7" w:history="1">
        <w:r w:rsidRPr="00D42872">
          <w:rPr>
            <w:rFonts w:ascii="Times New Roman" w:eastAsia="Times New Roman" w:hAnsi="Times New Roman" w:cs="Times New Roman"/>
            <w:color w:val="0000FF"/>
            <w:sz w:val="28"/>
            <w:szCs w:val="28"/>
            <w:vertAlign w:val="superscript"/>
          </w:rPr>
          <w:t>7</w:t>
        </w:r>
      </w:hyperlink>
    </w:p>
    <w:p w14:paraId="04ADD489"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Efficiency</w:t>
      </w:r>
    </w:p>
    <w:p w14:paraId="1BBF5115"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Efficiency in the delivery of health care can be thought of as avoiding waste (including waste of equipment, supplies, and people) or as using health care resources to get the best value for the money. The definition of efficiency used by economists was formulated by the Italian economist Vilfredo Pareto. Achieving a Pareto efficiency would be a balanced allocation of resources where no one can be made better off without making someone else worse off.</w:t>
      </w:r>
      <w:hyperlink r:id="rId12" w:anchor="bib5" w:history="1">
        <w:r w:rsidRPr="00D42872">
          <w:rPr>
            <w:rFonts w:ascii="Times New Roman" w:eastAsia="Times New Roman" w:hAnsi="Times New Roman" w:cs="Times New Roman"/>
            <w:color w:val="0000FF"/>
            <w:sz w:val="28"/>
            <w:szCs w:val="28"/>
            <w:vertAlign w:val="superscript"/>
          </w:rPr>
          <w:t>5</w:t>
        </w:r>
      </w:hyperlink>
    </w:p>
    <w:p w14:paraId="159646C8"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Today, health care system financial resources in the United States are less frequently controlled by physicians and nurses and more often by administrators, financial managers, third-party payers, and politicians. These people view reduced illness and death as a reasonable goal, but they also seek objective evidence that this goal is achieved with fiscal efficiency (i.e., by the least expenditure of increasingly scarce financial resources).</w:t>
      </w:r>
      <w:hyperlink r:id="rId13" w:anchor="bib8" w:history="1">
        <w:r w:rsidRPr="00D42872">
          <w:rPr>
            <w:rFonts w:ascii="Times New Roman" w:eastAsia="Times New Roman" w:hAnsi="Times New Roman" w:cs="Times New Roman"/>
            <w:color w:val="0000FF"/>
            <w:sz w:val="28"/>
            <w:szCs w:val="28"/>
            <w:vertAlign w:val="superscript"/>
          </w:rPr>
          <w:t>8</w:t>
        </w:r>
      </w:hyperlink>
      <w:r w:rsidRPr="00D42872">
        <w:rPr>
          <w:rFonts w:ascii="Times New Roman" w:eastAsia="Times New Roman" w:hAnsi="Times New Roman" w:cs="Times New Roman"/>
          <w:sz w:val="28"/>
          <w:szCs w:val="28"/>
        </w:rPr>
        <w:t> Economic analysis is based on the fundamental notion of efficient use of available resources. Two basic points are that economics is about resource allocation and efficiency in resource use (getting the most from available resources).</w:t>
      </w:r>
      <w:hyperlink r:id="rId14" w:anchor="bib2" w:history="1">
        <w:r w:rsidRPr="00D42872">
          <w:rPr>
            <w:rFonts w:ascii="Times New Roman" w:eastAsia="Times New Roman" w:hAnsi="Times New Roman" w:cs="Times New Roman"/>
            <w:color w:val="0000FF"/>
            <w:sz w:val="28"/>
            <w:szCs w:val="28"/>
            <w:vertAlign w:val="superscript"/>
          </w:rPr>
          <w:t>2</w:t>
        </w:r>
      </w:hyperlink>
    </w:p>
    <w:p w14:paraId="41262A51"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Value</w:t>
      </w:r>
    </w:p>
    <w:p w14:paraId="70324016"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Cost-effective and efficient delivery of health care is needed to achieve value and thus is a critical attribute of economics in health care. The best way to drive system progress is rigorous, disciplined measurement and improvement of value. However, value in health care remains largely unmeasured and misunderstood.</w:t>
      </w:r>
      <w:hyperlink r:id="rId15" w:anchor="bib9" w:history="1">
        <w:r w:rsidRPr="00D42872">
          <w:rPr>
            <w:rFonts w:ascii="Times New Roman" w:eastAsia="Times New Roman" w:hAnsi="Times New Roman" w:cs="Times New Roman"/>
            <w:color w:val="0000FF"/>
            <w:sz w:val="28"/>
            <w:szCs w:val="28"/>
            <w:vertAlign w:val="superscript"/>
          </w:rPr>
          <w:t>9</w:t>
        </w:r>
      </w:hyperlink>
      <w:r w:rsidRPr="00D42872">
        <w:rPr>
          <w:rFonts w:ascii="Times New Roman" w:eastAsia="Times New Roman" w:hAnsi="Times New Roman" w:cs="Times New Roman"/>
          <w:sz w:val="28"/>
          <w:szCs w:val="28"/>
        </w:rPr>
        <w:t> Achieving high value for patients must become the overarching goal of health care delivery, with value defined as the health outcomes achieved per dollar spent. This goal is important for patients and unites the interests of all who interface with the system. If value improves, patients, payers, providers, and suppliers all benefit, and the economic sustainability of the health care system increases. Because value depends on results, not inputs, value in health care is measured by the outcomes achieved, not the volume of services delivered, and shifting focus from volume to value is a central challenge. Nor is value measured by the process of care used; process measurement and improvement are important tactics, but in economics they are not substitutes for measuring outcomes and costs.</w:t>
      </w:r>
      <w:hyperlink r:id="rId16" w:anchor="bib10" w:history="1">
        <w:r w:rsidRPr="00D42872">
          <w:rPr>
            <w:rFonts w:ascii="Times New Roman" w:eastAsia="Times New Roman" w:hAnsi="Times New Roman" w:cs="Times New Roman"/>
            <w:color w:val="0000FF"/>
            <w:sz w:val="28"/>
            <w:szCs w:val="28"/>
            <w:vertAlign w:val="superscript"/>
          </w:rPr>
          <w:t>10</w:t>
        </w:r>
      </w:hyperlink>
      <w:r w:rsidRPr="00D42872">
        <w:rPr>
          <w:rFonts w:ascii="Times New Roman" w:eastAsia="Times New Roman" w:hAnsi="Times New Roman" w:cs="Times New Roman"/>
          <w:sz w:val="28"/>
          <w:szCs w:val="28"/>
        </w:rPr>
        <w:t> The interrelationship among the attributes of cost-effectiveness, efficiency, and value is shown in </w:t>
      </w:r>
      <w:hyperlink r:id="rId17" w:anchor="f0015" w:history="1">
        <w:r w:rsidRPr="00D42872">
          <w:rPr>
            <w:rFonts w:ascii="Times New Roman" w:eastAsia="Times New Roman" w:hAnsi="Times New Roman" w:cs="Times New Roman"/>
            <w:color w:val="0000FF"/>
            <w:sz w:val="28"/>
            <w:szCs w:val="28"/>
          </w:rPr>
          <w:t>Figure 56-1</w:t>
        </w:r>
      </w:hyperlink>
      <w:r w:rsidRPr="00D42872">
        <w:rPr>
          <w:rFonts w:ascii="Times New Roman" w:eastAsia="Times New Roman" w:hAnsi="Times New Roman" w:cs="Times New Roman"/>
          <w:sz w:val="28"/>
          <w:szCs w:val="28"/>
        </w:rPr>
        <w:t>.</w:t>
      </w:r>
    </w:p>
    <w:p w14:paraId="52D183F4" w14:textId="77777777" w:rsidR="00D42872" w:rsidRPr="00D42872" w:rsidRDefault="00D42872" w:rsidP="00D42872">
      <w:pPr>
        <w:spacing w:after="0" w:line="240" w:lineRule="auto"/>
        <w:rPr>
          <w:rFonts w:ascii="Times New Roman" w:eastAsia="Times New Roman" w:hAnsi="Times New Roman" w:cs="Times New Roman"/>
          <w:sz w:val="28"/>
          <w:szCs w:val="28"/>
        </w:rPr>
      </w:pPr>
      <w:r w:rsidRPr="00D42872">
        <w:rPr>
          <w:rFonts w:ascii="Times New Roman" w:eastAsia="Times New Roman" w:hAnsi="Times New Roman" w:cs="Times New Roman"/>
          <w:noProof/>
          <w:sz w:val="28"/>
          <w:szCs w:val="28"/>
        </w:rPr>
        <mc:AlternateContent>
          <mc:Choice Requires="wps">
            <w:drawing>
              <wp:inline distT="0" distB="0" distL="0" distR="0" wp14:anchorId="1847813A" wp14:editId="0A355674">
                <wp:extent cx="4772025" cy="3333750"/>
                <wp:effectExtent l="0" t="0" r="0" b="0"/>
                <wp:docPr id="9" name="ln001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772025" cy="3333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34B6641" id="ln0015" o:spid="_x0000_s1026" alt="image" style="width:375.7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" filled="f" stroked="f">
                <o:lock v:ext="edit" aspectratio="t"/>
                <w10:anchorlock/>
              </v:rect>
            </w:pict>
          </mc:Fallback>
        </mc:AlternateContent>
      </w:r>
    </w:p>
    <w:p w14:paraId="4ABFFA23" w14:textId="77777777" w:rsidR="00D42872" w:rsidRPr="00D42872" w:rsidRDefault="00D42872" w:rsidP="00D42872">
      <w:pPr>
        <w:spacing w:after="0" w:line="300" w:lineRule="atLeast"/>
        <w:rPr>
          <w:rFonts w:ascii="Times New Roman" w:eastAsia="Times New Roman" w:hAnsi="Times New Roman" w:cs="Times New Roman"/>
          <w:b/>
          <w:bCs/>
          <w:sz w:val="28"/>
          <w:szCs w:val="28"/>
        </w:rPr>
      </w:pPr>
      <w:r w:rsidRPr="00D42872">
        <w:rPr>
          <w:rFonts w:ascii="Times New Roman" w:eastAsia="Times New Roman" w:hAnsi="Times New Roman" w:cs="Times New Roman"/>
          <w:b/>
          <w:bCs/>
          <w:caps/>
          <w:color w:val="800000"/>
          <w:sz w:val="28"/>
          <w:szCs w:val="28"/>
        </w:rPr>
        <w:t>FIGURE 56-1</w:t>
      </w:r>
      <w:r w:rsidRPr="00D42872">
        <w:rPr>
          <w:rFonts w:ascii="Times New Roman" w:eastAsia="Times New Roman" w:hAnsi="Times New Roman" w:cs="Times New Roman"/>
          <w:b/>
          <w:bCs/>
          <w:sz w:val="28"/>
          <w:szCs w:val="28"/>
        </w:rPr>
        <w:t> Relationship among Attributes of Health Care Economics</w:t>
      </w:r>
    </w:p>
    <w:p w14:paraId="41EBEA08"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interrelationship of how these attributes build on one another is represented as a bull's-eye because the “target” for the concept of health care economics is to have cost-effective care; thus it is in the center of the bull's-eye. Close to the center of the bull's-eye is efficiency in delivery of care. Even if the care is cost-effective, inefficiency wastes resources and the system becomes unsustainable. At the outer rim of the bull's-eye is value. If a fire at the target hits value, there will be contributing economic benefits to the health care delivery system, but without the others, value alone cannot sustain the system. For example, if a patient were to spend a full hour with a primary care provider during a routine visit that normally would be a 20-minute visit, the patient would likely perceive value. However, the time involved is not efficient, cost-effective, or sustainable. Alternatively, if no value is perceived by the patient, the system is still not sustainable.</w:t>
      </w:r>
    </w:p>
    <w:p w14:paraId="127DFC2B" w14:textId="77777777" w:rsidR="00D42872" w:rsidRPr="00D42872" w:rsidRDefault="00D42872" w:rsidP="00D42872">
      <w:pPr>
        <w:spacing w:before="240" w:after="60" w:line="240" w:lineRule="auto"/>
        <w:outlineLvl w:val="1"/>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Theoretical Links</w:t>
      </w:r>
    </w:p>
    <w:p w14:paraId="063FA723"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An important theoretical link to the concepts of health care economics is </w:t>
      </w:r>
      <w:r w:rsidRPr="00D42872">
        <w:rPr>
          <w:rFonts w:ascii="Times New Roman" w:eastAsia="Times New Roman" w:hAnsi="Times New Roman" w:cs="Times New Roman"/>
          <w:i/>
          <w:iCs/>
          <w:sz w:val="28"/>
          <w:szCs w:val="28"/>
        </w:rPr>
        <w:t>risk.</w:t>
      </w:r>
      <w:r w:rsidRPr="00D42872">
        <w:rPr>
          <w:rFonts w:ascii="Times New Roman" w:eastAsia="Times New Roman" w:hAnsi="Times New Roman" w:cs="Times New Roman"/>
          <w:sz w:val="28"/>
          <w:szCs w:val="28"/>
        </w:rPr>
        <w:t> Risk is the uncertainty and unpredictability of a loss—for </w:t>
      </w:r>
      <w:r w:rsidRPr="00D42872">
        <w:rPr>
          <w:rFonts w:ascii="Times New Roman" w:eastAsia="Times New Roman" w:hAnsi="Times New Roman" w:cs="Times New Roman"/>
          <w:b/>
          <w:bCs/>
          <w:color w:val="999898"/>
          <w:sz w:val="28"/>
          <w:szCs w:val="28"/>
        </w:rPr>
        <w:t>521</w:t>
      </w:r>
      <w:r w:rsidRPr="00D42872">
        <w:rPr>
          <w:rFonts w:ascii="Times New Roman" w:eastAsia="Times New Roman" w:hAnsi="Times New Roman" w:cs="Times New Roman"/>
          <w:sz w:val="28"/>
          <w:szCs w:val="28"/>
        </w:rPr>
        <w:t>example, the loss of a home due to fire. Typical health care risks are generally related to the debilitating effects of serious health conditions and their effect on an individual's or family's quality of life. For example, if the health of one of the income earners in a household deteriorates, there is likely to be a loss of income to sustain the family. Health insurance mediates this risk by transferring the risk to an insurance company in a contractual arrangement between the insured and the company. In the case of a loss, the insurance company compensates the insured for their loss.</w:t>
      </w:r>
      <w:hyperlink r:id="rId18" w:anchor="bib11" w:history="1">
        <w:r w:rsidRPr="00D42872">
          <w:rPr>
            <w:rFonts w:ascii="Times New Roman" w:eastAsia="Times New Roman" w:hAnsi="Times New Roman" w:cs="Times New Roman"/>
            <w:color w:val="0000FF"/>
            <w:sz w:val="28"/>
            <w:szCs w:val="28"/>
            <w:vertAlign w:val="superscript"/>
          </w:rPr>
          <w:t>11</w:t>
        </w:r>
      </w:hyperlink>
    </w:p>
    <w:p w14:paraId="52FB8EF4" w14:textId="77777777" w:rsidR="00D42872" w:rsidRPr="00D42872" w:rsidRDefault="00D42872" w:rsidP="00D42872">
      <w:pPr>
        <w:spacing w:before="240" w:after="60" w:line="240" w:lineRule="auto"/>
        <w:outlineLvl w:val="1"/>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Context to Nursing and Health Care</w:t>
      </w:r>
    </w:p>
    <w:p w14:paraId="17A80B0C"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Nursing is the largest segment of the nation's health care workforce. With more than 3 million members who often provide the largest bulk of patient care, nurses can play a vital role in helping realize the objectives set forth in the 2010 Affordable Care Act—legislation that represents the broadest health care overhaul since the 1965 creation of the Medicare and Medicaid programs. Working together with government, businesses, health care organizations, professional associations, and the insurance industry, nurses can play a vital role in ensuring that health care is equitable and accessible to all and leads to improved health outcomes.</w:t>
      </w:r>
    </w:p>
    <w:p w14:paraId="24BC8E1F"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Health care economics affects all professional nurse practice environments as well as the individual nurse and his or her family. Nurses delivering patient care in an organization may be unaware of the many issues of economics and finance that they encounter on a daily basis. Health care organizations of all types usually have a finance office that manages income and payments so health care personnel can provide patient care. Nurses will often encounter the economic and finance issues that directly affect their patients at discharge, such as insufficient resources to pay out-of-pocket costs or to purchase medications. In such cases, the nurse should work with the interdisciplinary team, including the patient, to problem solve these issues. Nurses will experience almost daily a constant concern for achieving efficiencies in practice, reducing unnecessary waste, and working together to reduce the costs of care. In addition, as health care consumers themselves, nurses will have to make choices and trade-offs about the resources they use to keep themselves and their families healthy.</w:t>
      </w:r>
    </w:p>
    <w:p w14:paraId="70A50F07"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Patient Protection and Affordable Care Act (Public Law 11-148)</w:t>
      </w:r>
    </w:p>
    <w:p w14:paraId="073E8299"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One of the major impacts on health care economics in recent years has been the PPACA. This legislation has elicited much debate among policy experts and the public. No one knows exactly how this new complex law will evolve. The objective evaluation of its effectiveness is extremely important.</w:t>
      </w:r>
      <w:hyperlink r:id="rId19" w:anchor="bib12" w:history="1">
        <w:r w:rsidRPr="00D42872">
          <w:rPr>
            <w:rFonts w:ascii="Times New Roman" w:eastAsia="Times New Roman" w:hAnsi="Times New Roman" w:cs="Times New Roman"/>
            <w:color w:val="0000FF"/>
            <w:sz w:val="28"/>
            <w:szCs w:val="28"/>
            <w:vertAlign w:val="superscript"/>
          </w:rPr>
          <w:t>12</w:t>
        </w:r>
      </w:hyperlink>
    </w:p>
    <w:p w14:paraId="0424CF39"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American College of Physicians wants legislation to advance key priorities on coverage, workforce, payment, and delivery system reform. The goal of the PPACA is to help provide affordable health insurance coverage to most Americans and to improve access to primary care. What remains to be seen is to what extent the PPACA will ensure affordable coverage and sufficient numbers of primary care physicians.</w:t>
      </w:r>
      <w:hyperlink r:id="rId20" w:anchor="bib13" w:history="1">
        <w:r w:rsidRPr="00D42872">
          <w:rPr>
            <w:rFonts w:ascii="Times New Roman" w:eastAsia="Times New Roman" w:hAnsi="Times New Roman" w:cs="Times New Roman"/>
            <w:color w:val="0000FF"/>
            <w:sz w:val="28"/>
            <w:szCs w:val="28"/>
            <w:vertAlign w:val="superscript"/>
          </w:rPr>
          <w:t>13</w:t>
        </w:r>
      </w:hyperlink>
    </w:p>
    <w:p w14:paraId="132E748F"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PPACA is expected to cover an estimated 32 million uninsured Americans.</w:t>
      </w:r>
      <w:hyperlink r:id="rId21" w:anchor="bib14" w:history="1">
        <w:r w:rsidRPr="00D42872">
          <w:rPr>
            <w:rFonts w:ascii="Times New Roman" w:eastAsia="Times New Roman" w:hAnsi="Times New Roman" w:cs="Times New Roman"/>
            <w:color w:val="0000FF"/>
            <w:sz w:val="28"/>
            <w:szCs w:val="28"/>
            <w:vertAlign w:val="superscript"/>
          </w:rPr>
          <w:t>14</w:t>
        </w:r>
      </w:hyperlink>
      <w:r w:rsidRPr="00D42872">
        <w:rPr>
          <w:rFonts w:ascii="Times New Roman" w:eastAsia="Times New Roman" w:hAnsi="Times New Roman" w:cs="Times New Roman"/>
          <w:sz w:val="28"/>
          <w:szCs w:val="28"/>
        </w:rPr>
        <w:t> Without the PPACA, the Census Bureau estimates the number of uninsured persons would reach to more than 60 million or one out of five U.S. residents.</w:t>
      </w:r>
      <w:hyperlink r:id="rId22" w:anchor="bib15" w:history="1">
        <w:r w:rsidRPr="00D42872">
          <w:rPr>
            <w:rFonts w:ascii="Times New Roman" w:eastAsia="Times New Roman" w:hAnsi="Times New Roman" w:cs="Times New Roman"/>
            <w:color w:val="0000FF"/>
            <w:sz w:val="28"/>
            <w:szCs w:val="28"/>
            <w:vertAlign w:val="superscript"/>
          </w:rPr>
          <w:t>15</w:t>
        </w:r>
      </w:hyperlink>
      <w:r w:rsidRPr="00D42872">
        <w:rPr>
          <w:rFonts w:ascii="Times New Roman" w:eastAsia="Times New Roman" w:hAnsi="Times New Roman" w:cs="Times New Roman"/>
          <w:sz w:val="28"/>
          <w:szCs w:val="28"/>
        </w:rPr>
        <w:t> The Congressional Budget Office (CBO) estimates that 95% of legal U.S. residents will be covered under the legislation, including the aforementioned 32 million who otherwise would have been uninsured.</w:t>
      </w:r>
      <w:hyperlink r:id="rId23" w:anchor="bib16" w:history="1">
        <w:r w:rsidRPr="00D42872">
          <w:rPr>
            <w:rFonts w:ascii="Times New Roman" w:eastAsia="Times New Roman" w:hAnsi="Times New Roman" w:cs="Times New Roman"/>
            <w:color w:val="0000FF"/>
            <w:sz w:val="28"/>
            <w:szCs w:val="28"/>
            <w:vertAlign w:val="superscript"/>
          </w:rPr>
          <w:t>16</w:t>
        </w:r>
      </w:hyperlink>
      <w:r w:rsidRPr="00D42872">
        <w:rPr>
          <w:rFonts w:ascii="Times New Roman" w:eastAsia="Times New Roman" w:hAnsi="Times New Roman" w:cs="Times New Roman"/>
          <w:sz w:val="28"/>
          <w:szCs w:val="28"/>
        </w:rPr>
        <w:t> Despite the challenges that initially existed when the enrollment process began, the number of previously uninsured individuals enrolled reached nearly 17 million people by May 2015.</w:t>
      </w:r>
      <w:hyperlink r:id="rId24" w:anchor="bib17" w:history="1">
        <w:r w:rsidRPr="00D42872">
          <w:rPr>
            <w:rFonts w:ascii="Times New Roman" w:eastAsia="Times New Roman" w:hAnsi="Times New Roman" w:cs="Times New Roman"/>
            <w:color w:val="0000FF"/>
            <w:sz w:val="28"/>
            <w:szCs w:val="28"/>
            <w:vertAlign w:val="superscript"/>
          </w:rPr>
          <w:t>17</w:t>
        </w:r>
      </w:hyperlink>
    </w:p>
    <w:p w14:paraId="783A43EC"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According to the Kaiser Foundation,</w:t>
      </w:r>
      <w:hyperlink r:id="rId25" w:anchor="bib18" w:history="1">
        <w:r w:rsidRPr="00D42872">
          <w:rPr>
            <w:rFonts w:ascii="Times New Roman" w:eastAsia="Times New Roman" w:hAnsi="Times New Roman" w:cs="Times New Roman"/>
            <w:color w:val="0000FF"/>
            <w:sz w:val="28"/>
            <w:szCs w:val="28"/>
            <w:vertAlign w:val="superscript"/>
          </w:rPr>
          <w:t>18</w:t>
        </w:r>
      </w:hyperlink>
      <w:r w:rsidRPr="00D42872">
        <w:rPr>
          <w:rFonts w:ascii="Times New Roman" w:eastAsia="Times New Roman" w:hAnsi="Times New Roman" w:cs="Times New Roman"/>
          <w:sz w:val="28"/>
          <w:szCs w:val="28"/>
        </w:rPr>
        <w:t> the following are some of the law's major provisions:</w:t>
      </w:r>
    </w:p>
    <w:p w14:paraId="6E4CBADB"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The requirement that most U.S. citizens and legal residents have health insurance by 2014</w:t>
      </w:r>
    </w:p>
    <w:p w14:paraId="10A942CC"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The creation of state-based exchanges through which individuals can purchase coverage, with subsidies available to lower income individuals</w:t>
      </w:r>
    </w:p>
    <w:p w14:paraId="48743A7D"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A major expansion of the Medicaid program for the nation's poorest individuals</w:t>
      </w:r>
    </w:p>
    <w:p w14:paraId="2DF4B7F6"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The requirement for employers to cover their employees or pay penalties, with exceptions for employers with few employees</w:t>
      </w:r>
    </w:p>
    <w:p w14:paraId="20421716"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New regulations on health plans in the private market requiring them to cover all individuals, regardless of health status</w:t>
      </w:r>
    </w:p>
    <w:p w14:paraId="227C5BBE"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Establishment of a national, voluntary insurance program for purchasing community living assistance services</w:t>
      </w:r>
    </w:p>
    <w:p w14:paraId="17D85D12"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Increases in payments for primary care services</w:t>
      </w:r>
    </w:p>
    <w:p w14:paraId="6277353B" w14:textId="77777777" w:rsidR="00D42872" w:rsidRPr="00D42872" w:rsidRDefault="00D42872" w:rsidP="00D42872">
      <w:pPr>
        <w:spacing w:before="60" w:after="60" w:line="240" w:lineRule="auto"/>
        <w:ind w:left="120" w:hanging="144"/>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 Greater support for prevention, wellness, and public health activities</w:t>
      </w:r>
    </w:p>
    <w:p w14:paraId="12421365"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Pay for Performance</w:t>
      </w:r>
    </w:p>
    <w:p w14:paraId="0BEEBFF1"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Current health policy initiatives to reduce market distortions are directed at both supply and demand. Pay for performance is designed to enhance the communication and coordination of care among patients, providers, and clinicians (including nurses) by offering additional reimbursement to clinicians and hospitals for the provision of health care services considered appropriate and of high quality. This will ensure that patients receive important care that may not have been prioritized before the program's existence. More than half of commercial health maintenance organizations (HMOs) use pay for performance, and recent legislation requires the CMS to adopt this approach for Medicare.</w:t>
      </w:r>
      <w:hyperlink r:id="rId26" w:anchor="bib19" w:history="1">
        <w:r w:rsidRPr="00D42872">
          <w:rPr>
            <w:rFonts w:ascii="Times New Roman" w:eastAsia="Times New Roman" w:hAnsi="Times New Roman" w:cs="Times New Roman"/>
            <w:color w:val="0000FF"/>
            <w:sz w:val="28"/>
            <w:szCs w:val="28"/>
            <w:vertAlign w:val="superscript"/>
          </w:rPr>
          <w:t>19</w:t>
        </w:r>
      </w:hyperlink>
    </w:p>
    <w:p w14:paraId="61464782"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There is much debate about whether pay for performance should be at the individual provider level, for a provider group, or at an organizational level. An example of this is the use of generic drugs. Unless contraindicated for a particular patient, a provider who prescribes a generic drug is saving the health care system money; thus the provider should be rewarded. One of the struggles with pay for performance is how to develop performance reporting on both cost and quality measures and then to use the same performance data to calculate financial rewards. Many current pay-for-performance programs offer rewards for high relative performance (being among the top 10% of physicians) rather than absolute performance. Rewarding only the top providers creates competition and can stretch a small bonus pool. On the other hand, competition may limit collaboration and sharing of best practices and may create or sustain quality gaps between high- and low-performing providers.</w:t>
      </w:r>
      <w:hyperlink r:id="rId27" w:anchor="bib20" w:history="1">
        <w:r w:rsidRPr="00D42872">
          <w:rPr>
            <w:rFonts w:ascii="Times New Roman" w:eastAsia="Times New Roman" w:hAnsi="Times New Roman" w:cs="Times New Roman"/>
            <w:color w:val="0000FF"/>
            <w:sz w:val="28"/>
            <w:szCs w:val="28"/>
            <w:vertAlign w:val="superscript"/>
          </w:rPr>
          <w:t>20</w:t>
        </w:r>
      </w:hyperlink>
    </w:p>
    <w:p w14:paraId="60322097" w14:textId="77777777" w:rsidR="00D42872" w:rsidRPr="00D42872" w:rsidRDefault="00D42872" w:rsidP="00D42872">
      <w:pPr>
        <w:spacing w:after="0" w:line="240" w:lineRule="auto"/>
        <w:ind w:firstLine="240"/>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Nurses are indirectly part of pay for performance with new Medicare reimbursement guidelines. Currently, Medicare will not cover the cost of preventable hospital-acquired conditions, mistakes, and infections that can occur during a patient's hospitalization. For example, if a patient admitted to a hospital develops a pressure ulcer during his or her hospital stay, Medicare will not pay for the extended admission related to acquiring the pressure ulcer. Other nurse-sensitive indicators included in Medicare's new ruling are falls from bed, catheter-associated urinary tract infections, blood incompatibility mistakes, and vascular catheter-associated infections. This is placing an additional financial burden on hospitals because nurses need the time to assess all of these indicators on an ongoing basis and hospitals must code for infections and other conditions as “present on admission” so they are not liable for a reduction in their payment. Therefore, staff nurses have the ability to contribute to the organization's efforts to achieve pay-for-performance standards, including education, documentation, team collaboration, and patterns of care.</w:t>
      </w:r>
      <w:hyperlink r:id="rId28" w:anchor="bib21" w:history="1">
        <w:r w:rsidRPr="00D42872">
          <w:rPr>
            <w:rFonts w:ascii="Times New Roman" w:eastAsia="Times New Roman" w:hAnsi="Times New Roman" w:cs="Times New Roman"/>
            <w:color w:val="0000FF"/>
            <w:sz w:val="28"/>
            <w:szCs w:val="28"/>
            <w:vertAlign w:val="superscript"/>
          </w:rPr>
          <w:t>21</w:t>
        </w:r>
      </w:hyperlink>
    </w:p>
    <w:p w14:paraId="7E191CF0" w14:textId="77777777" w:rsidR="00D42872" w:rsidRPr="00D42872" w:rsidRDefault="00D42872" w:rsidP="00D42872">
      <w:pPr>
        <w:spacing w:after="0" w:line="240" w:lineRule="auto"/>
        <w:rPr>
          <w:rFonts w:ascii="Times New Roman" w:eastAsia="Times New Roman" w:hAnsi="Times New Roman" w:cs="Times New Roman"/>
          <w:b/>
          <w:bCs/>
          <w:color w:val="999898"/>
          <w:sz w:val="28"/>
          <w:szCs w:val="28"/>
        </w:rPr>
      </w:pPr>
      <w:r w:rsidRPr="00D42872">
        <w:rPr>
          <w:rFonts w:ascii="Times New Roman" w:eastAsia="Times New Roman" w:hAnsi="Times New Roman" w:cs="Times New Roman"/>
          <w:b/>
          <w:bCs/>
          <w:color w:val="999898"/>
          <w:sz w:val="28"/>
          <w:szCs w:val="28"/>
        </w:rPr>
        <w:t>522</w:t>
      </w:r>
    </w:p>
    <w:p w14:paraId="24782C75" w14:textId="77777777" w:rsidR="00D42872" w:rsidRPr="00D42872" w:rsidRDefault="00D42872" w:rsidP="00D42872">
      <w:pPr>
        <w:spacing w:before="240" w:after="60" w:line="240" w:lineRule="auto"/>
        <w:outlineLvl w:val="1"/>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Interrelated Concepts</w:t>
      </w:r>
    </w:p>
    <w:p w14:paraId="314E555A"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This concept represents areas that relate to health care economics. Several concepts featured in this textbook have a relationship with this concept. </w:t>
      </w:r>
      <w:r w:rsidRPr="00D42872">
        <w:rPr>
          <w:rFonts w:ascii="Times New Roman" w:eastAsia="Times New Roman" w:hAnsi="Times New Roman" w:cs="Times New Roman"/>
          <w:b/>
          <w:bCs/>
          <w:sz w:val="28"/>
          <w:szCs w:val="28"/>
        </w:rPr>
        <w:t>Health Policy</w:t>
      </w:r>
      <w:r w:rsidRPr="00D42872">
        <w:rPr>
          <w:rFonts w:ascii="Times New Roman" w:eastAsia="Times New Roman" w:hAnsi="Times New Roman" w:cs="Times New Roman"/>
          <w:sz w:val="28"/>
          <w:szCs w:val="28"/>
        </w:rPr>
        <w:t> is used to provide overarching goals and to set priorities and values for the allocation of health resources. </w:t>
      </w:r>
      <w:r w:rsidRPr="00D42872">
        <w:rPr>
          <w:rFonts w:ascii="Times New Roman" w:eastAsia="Times New Roman" w:hAnsi="Times New Roman" w:cs="Times New Roman"/>
          <w:b/>
          <w:bCs/>
          <w:sz w:val="28"/>
          <w:szCs w:val="28"/>
        </w:rPr>
        <w:t>Health Care Quality</w:t>
      </w:r>
      <w:r w:rsidRPr="00D42872">
        <w:rPr>
          <w:rFonts w:ascii="Times New Roman" w:eastAsia="Times New Roman" w:hAnsi="Times New Roman" w:cs="Times New Roman"/>
          <w:sz w:val="28"/>
          <w:szCs w:val="28"/>
        </w:rPr>
        <w:t> is concerned with issues related to ensuring standards of care and outcomes are achieved in the delivery of health care. </w:t>
      </w:r>
      <w:r w:rsidRPr="00D42872">
        <w:rPr>
          <w:rFonts w:ascii="Times New Roman" w:eastAsia="Times New Roman" w:hAnsi="Times New Roman" w:cs="Times New Roman"/>
          <w:b/>
          <w:bCs/>
          <w:sz w:val="28"/>
          <w:szCs w:val="28"/>
        </w:rPr>
        <w:t>Health Care Organizations</w:t>
      </w:r>
      <w:r w:rsidRPr="00D42872">
        <w:rPr>
          <w:rFonts w:ascii="Times New Roman" w:eastAsia="Times New Roman" w:hAnsi="Times New Roman" w:cs="Times New Roman"/>
          <w:sz w:val="28"/>
          <w:szCs w:val="28"/>
        </w:rPr>
        <w:t> provide the framework for the delivery of health care. </w:t>
      </w:r>
      <w:r w:rsidRPr="00D42872">
        <w:rPr>
          <w:rFonts w:ascii="Times New Roman" w:eastAsia="Times New Roman" w:hAnsi="Times New Roman" w:cs="Times New Roman"/>
          <w:b/>
          <w:bCs/>
          <w:sz w:val="28"/>
          <w:szCs w:val="28"/>
        </w:rPr>
        <w:t>Care Coordination</w:t>
      </w:r>
      <w:r w:rsidRPr="00D42872">
        <w:rPr>
          <w:rFonts w:ascii="Times New Roman" w:eastAsia="Times New Roman" w:hAnsi="Times New Roman" w:cs="Times New Roman"/>
          <w:sz w:val="28"/>
          <w:szCs w:val="28"/>
        </w:rPr>
        <w:t> involves the marshaling of personnel and other resources needed to carry out all required patient care activities. </w:t>
      </w:r>
      <w:r w:rsidRPr="00D42872">
        <w:rPr>
          <w:rFonts w:ascii="Times New Roman" w:eastAsia="Times New Roman" w:hAnsi="Times New Roman" w:cs="Times New Roman"/>
          <w:b/>
          <w:bCs/>
          <w:sz w:val="28"/>
          <w:szCs w:val="28"/>
        </w:rPr>
        <w:t>Health Care Law</w:t>
      </w:r>
      <w:r w:rsidRPr="00D42872">
        <w:rPr>
          <w:rFonts w:ascii="Times New Roman" w:eastAsia="Times New Roman" w:hAnsi="Times New Roman" w:cs="Times New Roman"/>
          <w:sz w:val="28"/>
          <w:szCs w:val="28"/>
        </w:rPr>
        <w:t> affects health care economics because it governs the insurance industry and is illustrated in the application of health care funding and reform. These interrelationships are depicted in </w:t>
      </w:r>
      <w:hyperlink r:id="rId29" w:anchor="f0020" w:history="1">
        <w:r w:rsidRPr="00D42872">
          <w:rPr>
            <w:rFonts w:ascii="Times New Roman" w:eastAsia="Times New Roman" w:hAnsi="Times New Roman" w:cs="Times New Roman"/>
            <w:color w:val="0000FF"/>
            <w:sz w:val="28"/>
            <w:szCs w:val="28"/>
          </w:rPr>
          <w:t>Figure 56-2</w:t>
        </w:r>
      </w:hyperlink>
      <w:r w:rsidRPr="00D42872">
        <w:rPr>
          <w:rFonts w:ascii="Times New Roman" w:eastAsia="Times New Roman" w:hAnsi="Times New Roman" w:cs="Times New Roman"/>
          <w:sz w:val="28"/>
          <w:szCs w:val="28"/>
        </w:rPr>
        <w:t>.</w:t>
      </w:r>
    </w:p>
    <w:p w14:paraId="252D3729" w14:textId="77777777" w:rsidR="00D42872" w:rsidRPr="00D42872" w:rsidRDefault="00D42872" w:rsidP="00D42872">
      <w:pPr>
        <w:spacing w:after="0" w:line="240" w:lineRule="auto"/>
        <w:rPr>
          <w:rFonts w:ascii="Times New Roman" w:eastAsia="Times New Roman" w:hAnsi="Times New Roman" w:cs="Times New Roman"/>
          <w:sz w:val="28"/>
          <w:szCs w:val="28"/>
        </w:rPr>
      </w:pPr>
      <w:r w:rsidRPr="00D42872">
        <w:rPr>
          <w:rFonts w:ascii="Times New Roman" w:eastAsia="Times New Roman" w:hAnsi="Times New Roman" w:cs="Times New Roman"/>
          <w:noProof/>
          <w:sz w:val="28"/>
          <w:szCs w:val="28"/>
        </w:rPr>
        <mc:AlternateContent>
          <mc:Choice Requires="wps">
            <w:drawing>
              <wp:inline distT="0" distB="0" distL="0" distR="0" wp14:anchorId="3B426573" wp14:editId="7D3AC74A">
                <wp:extent cx="7267575" cy="4114800"/>
                <wp:effectExtent l="0" t="0" r="0" b="0"/>
                <wp:docPr id="8" name="ln002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7267575" cy="411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31E78BA" id="ln0020" o:spid="_x0000_s1026" alt="image" style="width:572.25pt;height:3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" filled="f" stroked="f">
                <o:lock v:ext="edit" aspectratio="t"/>
                <w10:anchorlock/>
              </v:rect>
            </w:pict>
          </mc:Fallback>
        </mc:AlternateContent>
      </w:r>
    </w:p>
    <w:p w14:paraId="52A9F516" w14:textId="77777777" w:rsidR="00D42872" w:rsidRPr="00D42872" w:rsidRDefault="00D42872" w:rsidP="00D42872">
      <w:pPr>
        <w:spacing w:after="0" w:line="300" w:lineRule="atLeast"/>
        <w:rPr>
          <w:rFonts w:ascii="Times New Roman" w:eastAsia="Times New Roman" w:hAnsi="Times New Roman" w:cs="Times New Roman"/>
          <w:b/>
          <w:bCs/>
          <w:sz w:val="28"/>
          <w:szCs w:val="28"/>
        </w:rPr>
      </w:pPr>
      <w:r w:rsidRPr="00D42872">
        <w:rPr>
          <w:rFonts w:ascii="Times New Roman" w:eastAsia="Times New Roman" w:hAnsi="Times New Roman" w:cs="Times New Roman"/>
          <w:b/>
          <w:bCs/>
          <w:caps/>
          <w:color w:val="800000"/>
          <w:sz w:val="28"/>
          <w:szCs w:val="28"/>
        </w:rPr>
        <w:t>FIGURE 56-2</w:t>
      </w:r>
      <w:r w:rsidRPr="00D42872">
        <w:rPr>
          <w:rFonts w:ascii="Times New Roman" w:eastAsia="Times New Roman" w:hAnsi="Times New Roman" w:cs="Times New Roman"/>
          <w:b/>
          <w:bCs/>
          <w:sz w:val="28"/>
          <w:szCs w:val="28"/>
        </w:rPr>
        <w:t> Health Care Economics and Interrelated Concepts</w:t>
      </w:r>
    </w:p>
    <w:p w14:paraId="5D2C3AFC" w14:textId="77777777" w:rsidR="00D42872" w:rsidRPr="00D42872" w:rsidRDefault="00D42872" w:rsidP="00D42872">
      <w:pPr>
        <w:spacing w:before="240" w:after="60" w:line="240" w:lineRule="auto"/>
        <w:outlineLvl w:val="1"/>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Clinical Exemplars</w:t>
      </w:r>
    </w:p>
    <w:p w14:paraId="04DFC844"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ability to deliver patient care is affected by a wide variety of categories involved in health care economics. These include the factors that constitute our health care markets, such as the distribution of health care that results in health disparities and the principles of free market and supply and demand, and the influence these have on creating health care that is efficient, cost-effective, and has value. In addition, health care financing, which includes government-sponsored care, managed care, and private insurance, is the driving force behind health care economics. Payment mechanisms dictate the use of care, and this influences the availability and scarcity of resources. These exemplars are shown in </w:t>
      </w:r>
      <w:hyperlink r:id="rId30" w:anchor="b0015" w:history="1">
        <w:r w:rsidRPr="00D42872">
          <w:rPr>
            <w:rFonts w:ascii="Times New Roman" w:eastAsia="Times New Roman" w:hAnsi="Times New Roman" w:cs="Times New Roman"/>
            <w:color w:val="0000FF"/>
            <w:sz w:val="28"/>
            <w:szCs w:val="28"/>
          </w:rPr>
          <w:t>Box 56-2</w:t>
        </w:r>
      </w:hyperlink>
      <w:r w:rsidRPr="00D42872">
        <w:rPr>
          <w:rFonts w:ascii="Times New Roman" w:eastAsia="Times New Roman" w:hAnsi="Times New Roman" w:cs="Times New Roman"/>
          <w:sz w:val="28"/>
          <w:szCs w:val="28"/>
        </w:rPr>
        <w:t> and further described next.</w:t>
      </w:r>
    </w:p>
    <w:p w14:paraId="18128FB4" w14:textId="77777777" w:rsidR="00D42872" w:rsidRPr="00D42872" w:rsidRDefault="00D42872" w:rsidP="00D42872">
      <w:pPr>
        <w:pBdr>
          <w:bottom w:val="single" w:sz="36" w:space="3" w:color="3F8099"/>
        </w:pBdr>
        <w:shd w:val="clear" w:color="auto" w:fill="EDEDED"/>
        <w:spacing w:before="100" w:beforeAutospacing="1" w:after="45" w:line="240" w:lineRule="auto"/>
        <w:ind w:right="-105"/>
        <w:rPr>
          <w:rFonts w:ascii="Times New Roman" w:eastAsia="Times New Roman" w:hAnsi="Times New Roman" w:cs="Times New Roman"/>
          <w:b/>
          <w:bCs/>
          <w:color w:val="000000"/>
          <w:sz w:val="28"/>
          <w:szCs w:val="28"/>
        </w:rPr>
      </w:pPr>
      <w:r w:rsidRPr="00D42872">
        <w:rPr>
          <w:rFonts w:ascii="Times New Roman" w:eastAsia="Times New Roman" w:hAnsi="Times New Roman" w:cs="Times New Roman"/>
          <w:b/>
          <w:bCs/>
          <w:noProof/>
          <w:color w:val="000000"/>
          <w:sz w:val="28"/>
          <w:szCs w:val="28"/>
        </w:rPr>
        <mc:AlternateContent>
          <mc:Choice Requires="wps">
            <w:drawing>
              <wp:inline distT="0" distB="0" distL="0" distR="0" wp14:anchorId="52FC4BE8" wp14:editId="33F8DE05">
                <wp:extent cx="304800" cy="114300"/>
                <wp:effectExtent l="0" t="0" r="0" b="0"/>
                <wp:docPr id="7" name="ln0025"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114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ED0619" id="ln0025" o:spid="_x0000_s1026" alt="image" style="width:24pt;height: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" filled="f" stroked="f">
                <o:lock v:ext="edit" aspectratio="t"/>
                <w10:anchorlock/>
              </v:rect>
            </w:pict>
          </mc:Fallback>
        </mc:AlternateContent>
      </w:r>
      <w:r w:rsidRPr="00D42872">
        <w:rPr>
          <w:rFonts w:ascii="Times New Roman" w:eastAsia="Times New Roman" w:hAnsi="Times New Roman" w:cs="Times New Roman"/>
          <w:b/>
          <w:bCs/>
          <w:color w:val="000000"/>
          <w:sz w:val="28"/>
          <w:szCs w:val="28"/>
        </w:rPr>
        <w:t> Box 56-2</w:t>
      </w:r>
    </w:p>
    <w:p w14:paraId="1B1FAC4F" w14:textId="77777777" w:rsidR="00D42872" w:rsidRPr="00D42872" w:rsidRDefault="00D42872" w:rsidP="00D42872">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8"/>
          <w:szCs w:val="28"/>
        </w:rPr>
      </w:pPr>
      <w:r w:rsidRPr="00D42872">
        <w:rPr>
          <w:rFonts w:ascii="Times New Roman" w:eastAsia="Times New Roman" w:hAnsi="Times New Roman" w:cs="Times New Roman"/>
          <w:b/>
          <w:bCs/>
          <w:color w:val="D26E29"/>
          <w:spacing w:val="30"/>
          <w:sz w:val="28"/>
          <w:szCs w:val="28"/>
        </w:rPr>
        <w:t>Exemplars of Health Care Economics</w:t>
      </w:r>
    </w:p>
    <w:p w14:paraId="292203DB"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w:t>
      </w:r>
      <w:hyperlink r:id="rId31" w:history="1">
        <w:r w:rsidRPr="00D42872">
          <w:rPr>
            <w:rFonts w:ascii="Times New Roman" w:eastAsia="Times New Roman" w:hAnsi="Times New Roman" w:cs="Times New Roman"/>
            <w:color w:val="0000FF"/>
            <w:sz w:val="28"/>
            <w:szCs w:val="28"/>
            <w:u w:val="single"/>
          </w:rPr>
          <w:t>Medicare</w:t>
        </w:r>
      </w:hyperlink>
    </w:p>
    <w:p w14:paraId="18FAA208"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w:t>
      </w:r>
      <w:hyperlink r:id="rId32" w:history="1">
        <w:r w:rsidRPr="00D42872">
          <w:rPr>
            <w:rFonts w:ascii="Times New Roman" w:eastAsia="Times New Roman" w:hAnsi="Times New Roman" w:cs="Times New Roman"/>
            <w:color w:val="0000FF"/>
            <w:sz w:val="28"/>
            <w:szCs w:val="28"/>
            <w:u w:val="single"/>
          </w:rPr>
          <w:t>Medicaid</w:t>
        </w:r>
      </w:hyperlink>
    </w:p>
    <w:p w14:paraId="6226CC98"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w:t>
      </w:r>
      <w:hyperlink r:id="rId33" w:history="1">
        <w:r w:rsidRPr="00D42872">
          <w:rPr>
            <w:rFonts w:ascii="Times New Roman" w:eastAsia="Times New Roman" w:hAnsi="Times New Roman" w:cs="Times New Roman"/>
            <w:color w:val="0000FF"/>
            <w:sz w:val="28"/>
            <w:szCs w:val="28"/>
            <w:u w:val="single"/>
          </w:rPr>
          <w:t>State Children's Health Insurance Program</w:t>
        </w:r>
      </w:hyperlink>
    </w:p>
    <w:p w14:paraId="0583CC32"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w:t>
      </w:r>
      <w:hyperlink r:id="rId34" w:history="1">
        <w:r w:rsidRPr="00D42872">
          <w:rPr>
            <w:rFonts w:ascii="Times New Roman" w:eastAsia="Times New Roman" w:hAnsi="Times New Roman" w:cs="Times New Roman"/>
            <w:color w:val="0000FF"/>
            <w:sz w:val="28"/>
            <w:szCs w:val="28"/>
            <w:u w:val="single"/>
          </w:rPr>
          <w:t>Private insurance plans</w:t>
        </w:r>
      </w:hyperlink>
    </w:p>
    <w:p w14:paraId="2C3D6000" w14:textId="77777777" w:rsidR="00D42872" w:rsidRPr="00D42872" w:rsidRDefault="00D42872" w:rsidP="00D42872">
      <w:pPr>
        <w:shd w:val="clear" w:color="auto" w:fill="EDEDED"/>
        <w:spacing w:after="48"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w:t>
      </w:r>
      <w:hyperlink r:id="rId35" w:history="1">
        <w:r w:rsidRPr="00D42872">
          <w:rPr>
            <w:rFonts w:ascii="Times New Roman" w:eastAsia="Times New Roman" w:hAnsi="Times New Roman" w:cs="Times New Roman"/>
            <w:color w:val="0000FF"/>
            <w:sz w:val="28"/>
            <w:szCs w:val="28"/>
            <w:u w:val="single"/>
          </w:rPr>
          <w:t>Accountable care organizations</w:t>
        </w:r>
      </w:hyperlink>
    </w:p>
    <w:p w14:paraId="49989E91" w14:textId="77777777" w:rsidR="00D42872" w:rsidRPr="00D42872" w:rsidRDefault="00D42872" w:rsidP="00D42872">
      <w:pPr>
        <w:shd w:val="clear" w:color="auto" w:fill="EDEDED"/>
        <w:spacing w:line="240" w:lineRule="auto"/>
        <w:ind w:left="216" w:hanging="168"/>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w:t>
      </w:r>
      <w:hyperlink r:id="rId36" w:history="1">
        <w:r w:rsidRPr="00D42872">
          <w:rPr>
            <w:rFonts w:ascii="Times New Roman" w:eastAsia="Times New Roman" w:hAnsi="Times New Roman" w:cs="Times New Roman"/>
            <w:color w:val="0000FF"/>
            <w:sz w:val="28"/>
            <w:szCs w:val="28"/>
            <w:u w:val="single"/>
          </w:rPr>
          <w:t>Managed care organizations</w:t>
        </w:r>
      </w:hyperlink>
    </w:p>
    <w:p w14:paraId="7F07EDD9" w14:textId="77777777" w:rsidR="00D42872" w:rsidRPr="00D42872" w:rsidRDefault="00D42872" w:rsidP="00D42872">
      <w:pPr>
        <w:spacing w:before="240" w:after="60" w:line="240" w:lineRule="auto"/>
        <w:outlineLvl w:val="2"/>
        <w:rPr>
          <w:rFonts w:ascii="Times New Roman" w:eastAsia="Times New Roman" w:hAnsi="Times New Roman" w:cs="Times New Roman"/>
          <w:b/>
          <w:bCs/>
          <w:color w:val="3F8099"/>
          <w:sz w:val="28"/>
          <w:szCs w:val="28"/>
        </w:rPr>
      </w:pPr>
      <w:r w:rsidRPr="00D42872">
        <w:rPr>
          <w:rFonts w:ascii="Times New Roman" w:eastAsia="Times New Roman" w:hAnsi="Times New Roman" w:cs="Times New Roman"/>
          <w:b/>
          <w:bCs/>
          <w:color w:val="3F8099"/>
          <w:sz w:val="28"/>
          <w:szCs w:val="28"/>
        </w:rPr>
        <w:t>Featured Exemplars</w:t>
      </w:r>
    </w:p>
    <w:p w14:paraId="6E3CA17B" w14:textId="77777777" w:rsidR="00D42872" w:rsidRPr="00D42872" w:rsidRDefault="00D42872" w:rsidP="00D42872">
      <w:pPr>
        <w:spacing w:after="60" w:line="240" w:lineRule="auto"/>
        <w:outlineLvl w:val="3"/>
        <w:rPr>
          <w:rFonts w:ascii="Times New Roman" w:eastAsia="Times New Roman" w:hAnsi="Times New Roman" w:cs="Times New Roman"/>
          <w:b/>
          <w:bCs/>
          <w:color w:val="800000"/>
          <w:sz w:val="28"/>
          <w:szCs w:val="28"/>
        </w:rPr>
      </w:pPr>
      <w:r w:rsidRPr="00D42872">
        <w:rPr>
          <w:rFonts w:ascii="Times New Roman" w:eastAsia="Times New Roman" w:hAnsi="Times New Roman" w:cs="Times New Roman"/>
          <w:b/>
          <w:bCs/>
          <w:color w:val="800000"/>
          <w:sz w:val="28"/>
          <w:szCs w:val="28"/>
        </w:rPr>
        <w:t>Medicaid</w:t>
      </w:r>
    </w:p>
    <w:p w14:paraId="270BCB12"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Medicaid is the nation's major public health insurance program for low-income Americans. Enacted in 1965, Medicaid has improved access to health care for low-income individuals, financed innovations in health care delivery, and functioned as the nation's primary source of long-term care financing. Medicaid is now one of the centerpieces of expanding coverage in the national health reform bill.</w:t>
      </w:r>
      <w:hyperlink r:id="rId37" w:anchor="bib22" w:history="1">
        <w:r w:rsidRPr="00D42872">
          <w:rPr>
            <w:rFonts w:ascii="Times New Roman" w:eastAsia="Times New Roman" w:hAnsi="Times New Roman" w:cs="Times New Roman"/>
            <w:color w:val="0000FF"/>
            <w:sz w:val="28"/>
            <w:szCs w:val="28"/>
            <w:vertAlign w:val="superscript"/>
          </w:rPr>
          <w:t>22</w:t>
        </w:r>
      </w:hyperlink>
      <w:r w:rsidRPr="00D42872">
        <w:rPr>
          <w:rFonts w:ascii="Times New Roman" w:eastAsia="Times New Roman" w:hAnsi="Times New Roman" w:cs="Times New Roman"/>
          <w:sz w:val="28"/>
          <w:szCs w:val="28"/>
        </w:rPr>
        <w:t> By 2019, the program is expected to cover nearly one in five Americans. Medicaid is funded by state and federal government sources such as legislative appropriations, intergovernmental transfers, certified public expenditures, permissible taxes, and provider donations. Medicaid eligibility is determined by income and need.</w:t>
      </w:r>
    </w:p>
    <w:p w14:paraId="0A7A2DDC" w14:textId="77777777" w:rsidR="00D42872" w:rsidRPr="00D42872" w:rsidRDefault="00D42872" w:rsidP="00D42872">
      <w:pPr>
        <w:spacing w:before="240" w:after="60" w:line="240" w:lineRule="auto"/>
        <w:outlineLvl w:val="3"/>
        <w:rPr>
          <w:rFonts w:ascii="Times New Roman" w:eastAsia="Times New Roman" w:hAnsi="Times New Roman" w:cs="Times New Roman"/>
          <w:b/>
          <w:bCs/>
          <w:color w:val="800000"/>
          <w:sz w:val="28"/>
          <w:szCs w:val="28"/>
        </w:rPr>
      </w:pPr>
      <w:r w:rsidRPr="00D42872">
        <w:rPr>
          <w:rFonts w:ascii="Times New Roman" w:eastAsia="Times New Roman" w:hAnsi="Times New Roman" w:cs="Times New Roman"/>
          <w:b/>
          <w:bCs/>
          <w:color w:val="800000"/>
          <w:sz w:val="28"/>
          <w:szCs w:val="28"/>
        </w:rPr>
        <w:t>State Children's Health Insurance Program</w:t>
      </w:r>
    </w:p>
    <w:p w14:paraId="0C3E0CDE"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State Children's Health Insurance Program (SCHIP) was enacted in 1997 to provide coverage to uninsured low-income children who did not qualify for Medicaid. Like Medicaid, SCHIP is jointly funded by state and federal governments and eligibility is determined by income and need. Payments are only distributed to qualified hospitals and health care facilities and home health agencies, and they cannot exceed a reasonable estimate of the amount Medicare would pay for the same services.</w:t>
      </w:r>
      <w:hyperlink r:id="rId38" w:anchor="bib23" w:history="1">
        <w:r w:rsidRPr="00D42872">
          <w:rPr>
            <w:rFonts w:ascii="Times New Roman" w:eastAsia="Times New Roman" w:hAnsi="Times New Roman" w:cs="Times New Roman"/>
            <w:color w:val="0000FF"/>
            <w:sz w:val="28"/>
            <w:szCs w:val="28"/>
            <w:vertAlign w:val="superscript"/>
          </w:rPr>
          <w:t>23</w:t>
        </w:r>
      </w:hyperlink>
    </w:p>
    <w:p w14:paraId="4380601D" w14:textId="77777777" w:rsidR="00D42872" w:rsidRPr="00D42872" w:rsidRDefault="00D42872" w:rsidP="00D42872">
      <w:pPr>
        <w:spacing w:before="240" w:after="60" w:line="240" w:lineRule="auto"/>
        <w:outlineLvl w:val="3"/>
        <w:rPr>
          <w:rFonts w:ascii="Times New Roman" w:eastAsia="Times New Roman" w:hAnsi="Times New Roman" w:cs="Times New Roman"/>
          <w:b/>
          <w:bCs/>
          <w:color w:val="800000"/>
          <w:sz w:val="28"/>
          <w:szCs w:val="28"/>
        </w:rPr>
      </w:pPr>
      <w:r w:rsidRPr="00D42872">
        <w:rPr>
          <w:rFonts w:ascii="Times New Roman" w:eastAsia="Times New Roman" w:hAnsi="Times New Roman" w:cs="Times New Roman"/>
          <w:b/>
          <w:bCs/>
          <w:color w:val="800000"/>
          <w:sz w:val="28"/>
          <w:szCs w:val="28"/>
        </w:rPr>
        <w:t>Medicare</w:t>
      </w:r>
    </w:p>
    <w:p w14:paraId="2EF40C9B"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Medicare provides health care coverage for all people ages 65 years or older, people who are permanently disabled, and individuals with end-stage renal disease. It is a federal health insurance program that individuals or their spouses have paid into through employment or self-employment taxes.</w:t>
      </w:r>
      <w:hyperlink r:id="rId39" w:anchor="bib24" w:history="1">
        <w:r w:rsidRPr="00D42872">
          <w:rPr>
            <w:rFonts w:ascii="Times New Roman" w:eastAsia="Times New Roman" w:hAnsi="Times New Roman" w:cs="Times New Roman"/>
            <w:color w:val="0000FF"/>
            <w:sz w:val="28"/>
            <w:szCs w:val="28"/>
            <w:vertAlign w:val="superscript"/>
          </w:rPr>
          <w:t>24</w:t>
        </w:r>
      </w:hyperlink>
      <w:r w:rsidRPr="00D42872">
        <w:rPr>
          <w:rFonts w:ascii="Times New Roman" w:eastAsia="Times New Roman" w:hAnsi="Times New Roman" w:cs="Times New Roman"/>
          <w:sz w:val="28"/>
          <w:szCs w:val="28"/>
        </w:rPr>
        <w:t> Medicare includes hospital insurance (Part A), supplemental medical insurance (Part B), Medicare Advantage plans (Part C), and outpatient prescription drug coverage (Part D). Part A includes hospital coverage, and Part B includes outpatient coverage and is optional—the recipient must contribute a premium each month to preserve coverage. Patients with Part A may opt to add Part B, which covers 80% of the fees for outpatient services.</w:t>
      </w:r>
      <w:hyperlink r:id="rId40" w:anchor="bib25" w:history="1">
        <w:r w:rsidRPr="00D42872">
          <w:rPr>
            <w:rFonts w:ascii="Times New Roman" w:eastAsia="Times New Roman" w:hAnsi="Times New Roman" w:cs="Times New Roman"/>
            <w:color w:val="0000FF"/>
            <w:sz w:val="28"/>
            <w:szCs w:val="28"/>
            <w:vertAlign w:val="superscript"/>
          </w:rPr>
          <w:t>25</w:t>
        </w:r>
      </w:hyperlink>
    </w:p>
    <w:p w14:paraId="63946881" w14:textId="77777777" w:rsidR="00D42872" w:rsidRPr="00D42872" w:rsidRDefault="00D42872" w:rsidP="00D42872">
      <w:pPr>
        <w:spacing w:after="0" w:line="240" w:lineRule="auto"/>
        <w:rPr>
          <w:rFonts w:ascii="Times New Roman" w:eastAsia="Times New Roman" w:hAnsi="Times New Roman" w:cs="Times New Roman"/>
          <w:b/>
          <w:bCs/>
          <w:color w:val="999898"/>
          <w:sz w:val="28"/>
          <w:szCs w:val="28"/>
        </w:rPr>
      </w:pPr>
      <w:r w:rsidRPr="00D42872">
        <w:rPr>
          <w:rFonts w:ascii="Times New Roman" w:eastAsia="Times New Roman" w:hAnsi="Times New Roman" w:cs="Times New Roman"/>
          <w:b/>
          <w:bCs/>
          <w:color w:val="999898"/>
          <w:sz w:val="28"/>
          <w:szCs w:val="28"/>
        </w:rPr>
        <w:t>523</w:t>
      </w:r>
    </w:p>
    <w:p w14:paraId="4F7A00AB" w14:textId="77777777" w:rsidR="00D42872" w:rsidRPr="00D42872" w:rsidRDefault="00D42872" w:rsidP="00D42872">
      <w:pPr>
        <w:spacing w:before="240" w:after="60" w:line="240" w:lineRule="auto"/>
        <w:outlineLvl w:val="3"/>
        <w:rPr>
          <w:rFonts w:ascii="Times New Roman" w:eastAsia="Times New Roman" w:hAnsi="Times New Roman" w:cs="Times New Roman"/>
          <w:b/>
          <w:bCs/>
          <w:color w:val="800000"/>
          <w:sz w:val="28"/>
          <w:szCs w:val="28"/>
        </w:rPr>
      </w:pPr>
      <w:r w:rsidRPr="00D42872">
        <w:rPr>
          <w:rFonts w:ascii="Times New Roman" w:eastAsia="Times New Roman" w:hAnsi="Times New Roman" w:cs="Times New Roman"/>
          <w:b/>
          <w:bCs/>
          <w:color w:val="800000"/>
          <w:sz w:val="28"/>
          <w:szCs w:val="28"/>
        </w:rPr>
        <w:t>Accountable Care Organizations</w:t>
      </w:r>
    </w:p>
    <w:p w14:paraId="167877DD"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The 2010 PPACA provided for the creation of accountable care organizations (ACOs). ACOs are organizations of health care providers that are accountable for the quality, cost, and overall care of Medicare patients, for whom they provide the bulk of primary care services.</w:t>
      </w:r>
      <w:hyperlink r:id="rId41" w:anchor="bib26" w:history="1">
        <w:r w:rsidRPr="00D42872">
          <w:rPr>
            <w:rFonts w:ascii="Times New Roman" w:eastAsia="Times New Roman" w:hAnsi="Times New Roman" w:cs="Times New Roman"/>
            <w:color w:val="0000FF"/>
            <w:sz w:val="28"/>
            <w:szCs w:val="28"/>
            <w:vertAlign w:val="superscript"/>
          </w:rPr>
          <w:t>26</w:t>
        </w:r>
      </w:hyperlink>
      <w:r w:rsidRPr="00D42872">
        <w:rPr>
          <w:rFonts w:ascii="Times New Roman" w:eastAsia="Times New Roman" w:hAnsi="Times New Roman" w:cs="Times New Roman"/>
          <w:sz w:val="28"/>
          <w:szCs w:val="28"/>
        </w:rPr>
        <w:t> ACOs must have defined processes for promoting evidence-based medicine and reporting data to evaluate the quality, cost, and coordination of care. ACOs that meet specified quality standards will receive a share of the savings if Medicare's cost for the care of their assigned patients is below a certain benchmark.</w:t>
      </w:r>
      <w:hyperlink r:id="rId42" w:anchor="bib27" w:history="1">
        <w:r w:rsidRPr="00D42872">
          <w:rPr>
            <w:rFonts w:ascii="Times New Roman" w:eastAsia="Times New Roman" w:hAnsi="Times New Roman" w:cs="Times New Roman"/>
            <w:color w:val="0000FF"/>
            <w:sz w:val="28"/>
            <w:szCs w:val="28"/>
            <w:vertAlign w:val="superscript"/>
          </w:rPr>
          <w:t>27</w:t>
        </w:r>
      </w:hyperlink>
      <w:r w:rsidRPr="00D42872">
        <w:rPr>
          <w:rFonts w:ascii="Times New Roman" w:eastAsia="Times New Roman" w:hAnsi="Times New Roman" w:cs="Times New Roman"/>
          <w:sz w:val="28"/>
          <w:szCs w:val="28"/>
        </w:rPr>
        <w:t> Critical to the achievement of these ACOs is regulation by the Centers for Medicare &amp; Medicaid Services and the Federal Trade Commission. One of the most important judgments these agencies will make includes assurances that ACOs foster, not hinder, competition in health care markets.</w:t>
      </w:r>
      <w:hyperlink r:id="rId43" w:anchor="bib28" w:history="1">
        <w:r w:rsidRPr="00D42872">
          <w:rPr>
            <w:rFonts w:ascii="Times New Roman" w:eastAsia="Times New Roman" w:hAnsi="Times New Roman" w:cs="Times New Roman"/>
            <w:color w:val="0000FF"/>
            <w:sz w:val="28"/>
            <w:szCs w:val="28"/>
            <w:vertAlign w:val="superscript"/>
          </w:rPr>
          <w:t>28</w:t>
        </w:r>
      </w:hyperlink>
    </w:p>
    <w:p w14:paraId="269B27A9" w14:textId="77777777" w:rsidR="00D42872" w:rsidRPr="00D42872" w:rsidRDefault="00D42872" w:rsidP="00D42872">
      <w:pPr>
        <w:spacing w:before="240" w:after="60" w:line="240" w:lineRule="auto"/>
        <w:outlineLvl w:val="3"/>
        <w:rPr>
          <w:rFonts w:ascii="Times New Roman" w:eastAsia="Times New Roman" w:hAnsi="Times New Roman" w:cs="Times New Roman"/>
          <w:b/>
          <w:bCs/>
          <w:color w:val="800000"/>
          <w:sz w:val="28"/>
          <w:szCs w:val="28"/>
        </w:rPr>
      </w:pPr>
      <w:r w:rsidRPr="00D42872">
        <w:rPr>
          <w:rFonts w:ascii="Times New Roman" w:eastAsia="Times New Roman" w:hAnsi="Times New Roman" w:cs="Times New Roman"/>
          <w:b/>
          <w:bCs/>
          <w:color w:val="800000"/>
          <w:sz w:val="28"/>
          <w:szCs w:val="28"/>
        </w:rPr>
        <w:t>Managed Care Organizations</w:t>
      </w:r>
    </w:p>
    <w:p w14:paraId="294D5816"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In managed care, health care providers and insurance companies assume a part of the financial responsibility for health care. Patients pay a monthly premium for health care insurance. Patients choose from several different plans under the managed care system, including preferred provider organizations (PPOs) and HMOs. Patients receive health care from a list of providers who participate in the PPO or HMO.</w:t>
      </w:r>
      <w:hyperlink r:id="rId44" w:anchor="bib29" w:history="1">
        <w:r w:rsidRPr="00D42872">
          <w:rPr>
            <w:rFonts w:ascii="Times New Roman" w:eastAsia="Times New Roman" w:hAnsi="Times New Roman" w:cs="Times New Roman"/>
            <w:color w:val="0000FF"/>
            <w:sz w:val="28"/>
            <w:szCs w:val="28"/>
            <w:vertAlign w:val="superscript"/>
          </w:rPr>
          <w:t>29</w:t>
        </w:r>
      </w:hyperlink>
      <w:r w:rsidRPr="00D42872">
        <w:rPr>
          <w:rFonts w:ascii="Times New Roman" w:eastAsia="Times New Roman" w:hAnsi="Times New Roman" w:cs="Times New Roman"/>
          <w:sz w:val="28"/>
          <w:szCs w:val="28"/>
        </w:rPr>
        <w:t> Current trends show insurance companies have multiple health care plans that they manage for different employers. Health care services covered by the plans are determined by the employer. Insurance payment varies according to geographic region and depends greatly on the type and plan of coverage. This may often leave the patient with unpaid medical expenses or the need to obtain prior authorization before seeking treatment or medication.</w:t>
      </w:r>
      <w:hyperlink r:id="rId45" w:anchor="bib29" w:history="1">
        <w:r w:rsidRPr="00D42872">
          <w:rPr>
            <w:rFonts w:ascii="Times New Roman" w:eastAsia="Times New Roman" w:hAnsi="Times New Roman" w:cs="Times New Roman"/>
            <w:color w:val="0000FF"/>
            <w:sz w:val="28"/>
            <w:szCs w:val="28"/>
            <w:vertAlign w:val="superscript"/>
          </w:rPr>
          <w:t>29</w:t>
        </w:r>
      </w:hyperlink>
    </w:p>
    <w:p w14:paraId="173907BB" w14:textId="77777777" w:rsidR="00D42872" w:rsidRPr="00D42872" w:rsidRDefault="00D42872" w:rsidP="00D42872">
      <w:pPr>
        <w:spacing w:before="240" w:after="60" w:line="240" w:lineRule="auto"/>
        <w:outlineLvl w:val="3"/>
        <w:rPr>
          <w:rFonts w:ascii="Times New Roman" w:eastAsia="Times New Roman" w:hAnsi="Times New Roman" w:cs="Times New Roman"/>
          <w:b/>
          <w:bCs/>
          <w:color w:val="800000"/>
          <w:sz w:val="28"/>
          <w:szCs w:val="28"/>
        </w:rPr>
      </w:pPr>
      <w:r w:rsidRPr="00D42872">
        <w:rPr>
          <w:rFonts w:ascii="Times New Roman" w:eastAsia="Times New Roman" w:hAnsi="Times New Roman" w:cs="Times New Roman"/>
          <w:b/>
          <w:bCs/>
          <w:color w:val="800000"/>
          <w:sz w:val="28"/>
          <w:szCs w:val="28"/>
        </w:rPr>
        <w:t>Private or Indemnity Health Insurance</w:t>
      </w:r>
    </w:p>
    <w:p w14:paraId="01EA4C35" w14:textId="77777777" w:rsidR="00D42872" w:rsidRPr="00D42872" w:rsidRDefault="00D42872" w:rsidP="00D42872">
      <w:pPr>
        <w:spacing w:after="0" w:line="240" w:lineRule="auto"/>
        <w:jc w:val="both"/>
        <w:rPr>
          <w:rFonts w:ascii="Times New Roman" w:eastAsia="Times New Roman" w:hAnsi="Times New Roman" w:cs="Times New Roman"/>
          <w:sz w:val="28"/>
          <w:szCs w:val="28"/>
        </w:rPr>
      </w:pPr>
      <w:r w:rsidRPr="00D42872">
        <w:rPr>
          <w:rFonts w:ascii="Times New Roman" w:eastAsia="Times New Roman" w:hAnsi="Times New Roman" w:cs="Times New Roman"/>
          <w:sz w:val="28"/>
          <w:szCs w:val="28"/>
        </w:rPr>
        <w:t>Private health insurance may be purchased on a group basis (e.g., by a firm to cover its employees) or purchased by individual consumers. Most Americans with private health insurance receive it through an employer-sponsored program. Nearly 60% of Americans are covered through an employer, whereas approximately 9% purchase health insurance directly.</w:t>
      </w:r>
      <w:hyperlink r:id="rId46" w:anchor="bib15" w:history="1">
        <w:r w:rsidRPr="00D42872">
          <w:rPr>
            <w:rFonts w:ascii="Times New Roman" w:eastAsia="Times New Roman" w:hAnsi="Times New Roman" w:cs="Times New Roman"/>
            <w:color w:val="0000FF"/>
            <w:sz w:val="28"/>
            <w:szCs w:val="28"/>
            <w:vertAlign w:val="superscript"/>
          </w:rPr>
          <w:t>15</w:t>
        </w:r>
      </w:hyperlink>
      <w:r w:rsidRPr="00D42872">
        <w:rPr>
          <w:rFonts w:ascii="Times New Roman" w:eastAsia="Times New Roman" w:hAnsi="Times New Roman" w:cs="Times New Roman"/>
          <w:sz w:val="28"/>
          <w:szCs w:val="28"/>
        </w:rPr>
        <w:t> The PPACA has expanded access to Medicaid and to private insurance markets for individuals and families who were previously unable to obtain insurance benefits. An example of private indemnity health insurance that can be purchased either by an employer for its employees or by an individual is that provided by the Blue Cross Blue Shield Association.</w:t>
      </w:r>
      <w:hyperlink r:id="rId47" w:anchor="bib30" w:history="1">
        <w:r w:rsidRPr="00D42872">
          <w:rPr>
            <w:rFonts w:ascii="Times New Roman" w:eastAsia="Times New Roman" w:hAnsi="Times New Roman" w:cs="Times New Roman"/>
            <w:color w:val="0000FF"/>
            <w:sz w:val="28"/>
            <w:szCs w:val="28"/>
            <w:vertAlign w:val="superscript"/>
          </w:rPr>
          <w:t>30</w:t>
        </w:r>
      </w:hyperlink>
    </w:p>
    <w:p w14:paraId="147A345F" w14:textId="77777777" w:rsidR="00D42872" w:rsidRPr="00D42872" w:rsidRDefault="00D42872" w:rsidP="00D42872">
      <w:pPr>
        <w:pBdr>
          <w:bottom w:val="single" w:sz="12" w:space="0" w:color="CDCDCD"/>
        </w:pBdr>
        <w:shd w:val="clear" w:color="auto" w:fill="EDEDED"/>
        <w:spacing w:after="0" w:line="240" w:lineRule="auto"/>
        <w:rPr>
          <w:rFonts w:ascii="Times New Roman" w:eastAsia="Times New Roman" w:hAnsi="Times New Roman" w:cs="Times New Roman"/>
          <w:b/>
          <w:bCs/>
          <w:color w:val="D26E29"/>
          <w:spacing w:val="30"/>
          <w:sz w:val="28"/>
          <w:szCs w:val="28"/>
        </w:rPr>
      </w:pPr>
      <w:r w:rsidRPr="00D42872">
        <w:rPr>
          <w:rFonts w:ascii="Times New Roman" w:eastAsia="Times New Roman" w:hAnsi="Times New Roman" w:cs="Times New Roman"/>
          <w:b/>
          <w:bCs/>
          <w:color w:val="D26E29"/>
          <w:spacing w:val="30"/>
          <w:sz w:val="28"/>
          <w:szCs w:val="28"/>
        </w:rPr>
        <w:t>Case Study</w:t>
      </w:r>
    </w:p>
    <w:p w14:paraId="2F37CCF3" w14:textId="77777777" w:rsidR="00D42872" w:rsidRPr="00D42872" w:rsidRDefault="00D42872" w:rsidP="00D42872">
      <w:pPr>
        <w:shd w:val="clear" w:color="auto" w:fill="EDEDED"/>
        <w:spacing w:after="0" w:line="240" w:lineRule="auto"/>
        <w:rPr>
          <w:rFonts w:ascii="Times New Roman" w:eastAsia="Times New Roman" w:hAnsi="Times New Roman" w:cs="Times New Roman"/>
          <w:color w:val="000000"/>
          <w:sz w:val="28"/>
          <w:szCs w:val="28"/>
        </w:rPr>
      </w:pPr>
      <w:r w:rsidRPr="00D42872">
        <w:rPr>
          <w:rFonts w:ascii="Times New Roman" w:eastAsia="Times New Roman" w:hAnsi="Times New Roman" w:cs="Times New Roman"/>
          <w:noProof/>
          <w:color w:val="000000"/>
          <w:sz w:val="28"/>
          <w:szCs w:val="28"/>
        </w:rPr>
        <mc:AlternateContent>
          <mc:Choice Requires="wps">
            <w:drawing>
              <wp:inline distT="0" distB="0" distL="0" distR="0" wp14:anchorId="6D6A3E61" wp14:editId="1FE803E7">
                <wp:extent cx="4886325" cy="3257550"/>
                <wp:effectExtent l="0" t="0" r="0" b="0"/>
                <wp:docPr id="6" name="ln0030" descr="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4886325" cy="3257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31B687" id="ln0030" o:spid="_x0000_s1026" alt="image" style="width:384.75pt;height:2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" filled="f" stroked="f">
                <o:lock v:ext="edit" aspectratio="t"/>
                <w10:anchorlock/>
              </v:rect>
            </w:pict>
          </mc:Fallback>
        </mc:AlternateContent>
      </w:r>
    </w:p>
    <w:p w14:paraId="0ABE45BF" w14:textId="77777777" w:rsidR="00D42872" w:rsidRPr="00D42872" w:rsidRDefault="00D42872" w:rsidP="00D42872">
      <w:pPr>
        <w:shd w:val="clear" w:color="auto" w:fill="EDEDED"/>
        <w:spacing w:after="0" w:line="240" w:lineRule="auto"/>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Source: 4774344sean/iStock/Thinkstock</w:t>
      </w:r>
    </w:p>
    <w:p w14:paraId="40865E18" w14:textId="77777777" w:rsidR="00D42872" w:rsidRPr="00D42872" w:rsidRDefault="00D42872" w:rsidP="00D42872">
      <w:pPr>
        <w:shd w:val="clear" w:color="auto" w:fill="EDEDED"/>
        <w:spacing w:before="120" w:after="60" w:line="240" w:lineRule="auto"/>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Case Presentation</w:t>
      </w:r>
    </w:p>
    <w:p w14:paraId="7DD490E9" w14:textId="77777777" w:rsidR="00D42872" w:rsidRPr="00D42872" w:rsidRDefault="00D42872" w:rsidP="00D42872">
      <w:pPr>
        <w:shd w:val="clear" w:color="auto" w:fill="EDEDED"/>
        <w:spacing w:after="0" w:line="240" w:lineRule="auto"/>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Raymond Wiley operates a small business in a rural area. In his community, there is a 10-bed hospital that has a 2-bed intensive care unit (ICU). A large hospital with comprehensive services is located in a nearby city 100 miles away.</w:t>
      </w:r>
    </w:p>
    <w:p w14:paraId="5EC844D0" w14:textId="77777777" w:rsidR="00D42872" w:rsidRPr="00D42872" w:rsidRDefault="00D42872" w:rsidP="00D42872">
      <w:pPr>
        <w:shd w:val="clear" w:color="auto" w:fill="EDEDED"/>
        <w:spacing w:after="0" w:line="240" w:lineRule="auto"/>
        <w:ind w:firstLine="240"/>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Mr. Wiley became ill with a fever and cough. Because his regular physician was out of town, he went to the local hospital, where he was diagnosed with pneumonia and admitted. Mr. Wiley received supportive care, but after 3 full days with no apparent improvement, the admitting physician transferred him to the city hospital for a referral with a pulmonologist.</w:t>
      </w:r>
    </w:p>
    <w:p w14:paraId="4404B74E" w14:textId="77777777" w:rsidR="00D42872" w:rsidRPr="00D42872" w:rsidRDefault="00D42872" w:rsidP="00D42872">
      <w:pPr>
        <w:shd w:val="clear" w:color="auto" w:fill="EDEDED"/>
        <w:spacing w:after="0" w:line="240" w:lineRule="auto"/>
        <w:ind w:firstLine="240"/>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xml:space="preserve">Mr. and Mrs. Wiley wanted to drive to the city hospital in their private vehicle, as opposed to having Mr. Wiley transported by ambulance. Their rationale was based on the fact that Mrs. Wiley could drive, Mr. Wiley was stable, and their insurance did not cover ambulance transport unless it was a medical emergency. Up to this point, Mr. Wiley had only received supportive care; his IV had been capped, and he was taking oral antibiotics. The </w:t>
      </w:r>
      <w:proofErr w:type="spellStart"/>
      <w:r w:rsidRPr="00D42872">
        <w:rPr>
          <w:rFonts w:ascii="Times New Roman" w:eastAsia="Times New Roman" w:hAnsi="Times New Roman" w:cs="Times New Roman"/>
          <w:color w:val="000000"/>
          <w:sz w:val="28"/>
          <w:szCs w:val="28"/>
        </w:rPr>
        <w:t>Wileys</w:t>
      </w:r>
      <w:proofErr w:type="spellEnd"/>
      <w:r w:rsidRPr="00D42872">
        <w:rPr>
          <w:rFonts w:ascii="Times New Roman" w:eastAsia="Times New Roman" w:hAnsi="Times New Roman" w:cs="Times New Roman"/>
          <w:color w:val="000000"/>
          <w:sz w:val="28"/>
          <w:szCs w:val="28"/>
        </w:rPr>
        <w:t>' request to drive themselves was refused, and Mr. Wiley was transported by ambulance; they were charged $1300 for the transport.</w:t>
      </w:r>
    </w:p>
    <w:p w14:paraId="03F8F9B7" w14:textId="77777777" w:rsidR="00D42872" w:rsidRPr="00D42872" w:rsidRDefault="00D42872" w:rsidP="00D42872">
      <w:pPr>
        <w:shd w:val="clear" w:color="auto" w:fill="EDEDED"/>
        <w:spacing w:after="0" w:line="240" w:lineRule="auto"/>
        <w:ind w:firstLine="240"/>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Once Mr. Wiley arrived at the city hospital, it took 2 days for the pulmonologist to see him because the admitting unit mixed up his name with another patient. A computed tomography scan was completed, which revealed he had a large mass and pleural effusion. Mr. Wiley was then seen by a thoracic surgeon, who scheduled him for a thoracotomy the next day—a Sunday. This required assembling an on-call surgical team at the higher weekend rate.</w:t>
      </w:r>
    </w:p>
    <w:p w14:paraId="019094CF" w14:textId="77777777" w:rsidR="00D42872" w:rsidRPr="00D42872" w:rsidRDefault="00D42872" w:rsidP="00D42872">
      <w:pPr>
        <w:shd w:val="clear" w:color="auto" w:fill="EDEDED"/>
        <w:spacing w:after="0" w:line="240" w:lineRule="auto"/>
        <w:ind w:firstLine="240"/>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Following surgery, Mr. Wiley was in the ICU. He experienced several postoperative complications precipitated by the initial delay in correct diagnosis and treatment. On postop day 11, an order was written to transfer Mr. Wiley out of the ICU to the medical unit, but because of a shortage of nursing staff on the medical unit, he remained in the ICU for 2 additional days before being transferred to a medical unit and discharged home later that day.</w:t>
      </w:r>
    </w:p>
    <w:p w14:paraId="22A98CF0" w14:textId="77777777" w:rsidR="00D42872" w:rsidRPr="00D42872" w:rsidRDefault="00D42872" w:rsidP="00D42872">
      <w:pPr>
        <w:shd w:val="clear" w:color="auto" w:fill="EDEDED"/>
        <w:spacing w:after="0" w:line="240" w:lineRule="auto"/>
        <w:ind w:firstLine="240"/>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 xml:space="preserve">Mrs. Wiley spent 10 months disputing many of the charges because her husband's care had been delayed by the medical team, causing his complications and extensive hospitalization. The </w:t>
      </w:r>
      <w:proofErr w:type="spellStart"/>
      <w:r w:rsidRPr="00D42872">
        <w:rPr>
          <w:rFonts w:ascii="Times New Roman" w:eastAsia="Times New Roman" w:hAnsi="Times New Roman" w:cs="Times New Roman"/>
          <w:color w:val="000000"/>
          <w:sz w:val="28"/>
          <w:szCs w:val="28"/>
        </w:rPr>
        <w:t>Wileys</w:t>
      </w:r>
      <w:proofErr w:type="spellEnd"/>
      <w:r w:rsidRPr="00D42872">
        <w:rPr>
          <w:rFonts w:ascii="Times New Roman" w:eastAsia="Times New Roman" w:hAnsi="Times New Roman" w:cs="Times New Roman"/>
          <w:color w:val="000000"/>
          <w:sz w:val="28"/>
          <w:szCs w:val="28"/>
        </w:rPr>
        <w:t xml:space="preserve"> believed that they should not be charged and held responsible for the 3 days in the rural hospital, the “emergency” transport, the 2 days in the city hospital before Mr. Wiley was seen by the specialist, and the 2 additional days spent in the ICU because the hospital was short staffed. The insurance company and hospital finally agreed on how much the insurance company would pay of the $136,000 worth of services billed. The hospital wrote off $60,000, and the </w:t>
      </w:r>
      <w:proofErr w:type="spellStart"/>
      <w:r w:rsidRPr="00D42872">
        <w:rPr>
          <w:rFonts w:ascii="Times New Roman" w:eastAsia="Times New Roman" w:hAnsi="Times New Roman" w:cs="Times New Roman"/>
          <w:color w:val="000000"/>
          <w:sz w:val="28"/>
          <w:szCs w:val="28"/>
        </w:rPr>
        <w:t>Wileys</w:t>
      </w:r>
      <w:proofErr w:type="spellEnd"/>
      <w:r w:rsidRPr="00D42872">
        <w:rPr>
          <w:rFonts w:ascii="Times New Roman" w:eastAsia="Times New Roman" w:hAnsi="Times New Roman" w:cs="Times New Roman"/>
          <w:color w:val="000000"/>
          <w:sz w:val="28"/>
          <w:szCs w:val="28"/>
        </w:rPr>
        <w:t xml:space="preserve"> paid $5000 in co-payments.</w:t>
      </w:r>
    </w:p>
    <w:p w14:paraId="5D908E75" w14:textId="77777777" w:rsidR="00D42872" w:rsidRPr="00D42872" w:rsidRDefault="00D42872" w:rsidP="00D42872">
      <w:pPr>
        <w:shd w:val="clear" w:color="auto" w:fill="EDEDED"/>
        <w:spacing w:before="120" w:after="60" w:line="240" w:lineRule="auto"/>
        <w:rPr>
          <w:rFonts w:ascii="Times New Roman" w:eastAsia="Times New Roman" w:hAnsi="Times New Roman" w:cs="Times New Roman"/>
          <w:b/>
          <w:bCs/>
          <w:color w:val="707B08"/>
          <w:sz w:val="28"/>
          <w:szCs w:val="28"/>
        </w:rPr>
      </w:pPr>
      <w:r w:rsidRPr="00D42872">
        <w:rPr>
          <w:rFonts w:ascii="Times New Roman" w:eastAsia="Times New Roman" w:hAnsi="Times New Roman" w:cs="Times New Roman"/>
          <w:b/>
          <w:bCs/>
          <w:color w:val="707B08"/>
          <w:sz w:val="28"/>
          <w:szCs w:val="28"/>
        </w:rPr>
        <w:t>Case Analysis</w:t>
      </w:r>
    </w:p>
    <w:p w14:paraId="0DB5F77C" w14:textId="77777777" w:rsidR="00D42872" w:rsidRPr="00D42872" w:rsidRDefault="00D42872" w:rsidP="00D42872">
      <w:pPr>
        <w:shd w:val="clear" w:color="auto" w:fill="EDEDED"/>
        <w:spacing w:line="240" w:lineRule="auto"/>
        <w:jc w:val="both"/>
        <w:rPr>
          <w:rFonts w:ascii="Times New Roman" w:eastAsia="Times New Roman" w:hAnsi="Times New Roman" w:cs="Times New Roman"/>
          <w:color w:val="000000"/>
          <w:sz w:val="28"/>
          <w:szCs w:val="28"/>
        </w:rPr>
      </w:pPr>
      <w:r w:rsidRPr="00D42872">
        <w:rPr>
          <w:rFonts w:ascii="Times New Roman" w:eastAsia="Times New Roman" w:hAnsi="Times New Roman" w:cs="Times New Roman"/>
          <w:color w:val="000000"/>
          <w:sz w:val="28"/>
          <w:szCs w:val="28"/>
        </w:rPr>
        <w:t>Mr. Wiley's care was not cost-effective because there were many delays that were costly both from a systems standpoint and from the exacerbations to the seriousness of his illness. The hospital eventually was forced to write off nearly half of the billed charges, which will eventually result in higher charges across the system to compensate for these and other losses. Mr. Wiley's story highlights how a lack of communication resulting in a lack of effectiveness in timely treatment continues to haunt health care, affecting the quality of patient care and outcomes as well as patient costs. Value was not attained because Mr. Wiley's care was delayed in both the rural and the tertiary care hospitals.</w:t>
      </w:r>
    </w:p>
    <w:p w14:paraId="18E40B18" w14:textId="77777777" w:rsidR="00D42872" w:rsidRPr="00D42872" w:rsidRDefault="00D42872" w:rsidP="00D42872">
      <w:pPr>
        <w:spacing w:after="0" w:line="240" w:lineRule="auto"/>
        <w:rPr>
          <w:rFonts w:ascii="Times New Roman" w:eastAsia="Times New Roman" w:hAnsi="Times New Roman" w:cs="Times New Roman"/>
          <w:b/>
          <w:bCs/>
          <w:color w:val="999898"/>
          <w:sz w:val="18"/>
          <w:szCs w:val="18"/>
        </w:rPr>
      </w:pPr>
      <w:r w:rsidRPr="00D42872">
        <w:rPr>
          <w:rFonts w:ascii="Times New Roman" w:eastAsia="Times New Roman" w:hAnsi="Times New Roman" w:cs="Times New Roman"/>
          <w:b/>
          <w:bCs/>
          <w:color w:val="999898"/>
          <w:sz w:val="18"/>
          <w:szCs w:val="18"/>
        </w:rPr>
        <w:t>524</w:t>
      </w:r>
    </w:p>
    <w:p w14:paraId="7F8A5049" w14:textId="77777777" w:rsidR="00D42872" w:rsidRPr="00D42872" w:rsidRDefault="00D42872" w:rsidP="00D42872">
      <w:pPr>
        <w:spacing w:before="240" w:after="60" w:line="240" w:lineRule="auto"/>
        <w:outlineLvl w:val="1"/>
        <w:rPr>
          <w:rFonts w:ascii="Arial" w:eastAsia="Times New Roman" w:hAnsi="Arial" w:cs="Arial"/>
          <w:b/>
          <w:bCs/>
          <w:color w:val="707B08"/>
          <w:sz w:val="31"/>
          <w:szCs w:val="31"/>
        </w:rPr>
      </w:pPr>
      <w:r w:rsidRPr="00D42872">
        <w:rPr>
          <w:rFonts w:ascii="Arial" w:eastAsia="Times New Roman" w:hAnsi="Arial" w:cs="Arial"/>
          <w:b/>
          <w:bCs/>
          <w:color w:val="707B08"/>
          <w:sz w:val="31"/>
          <w:szCs w:val="31"/>
        </w:rPr>
        <w:t>References</w:t>
      </w:r>
    </w:p>
    <w:p w14:paraId="7837060A"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1. Wells DA, Ross JS, </w:t>
      </w:r>
      <w:proofErr w:type="spellStart"/>
      <w:r w:rsidRPr="00D42872">
        <w:rPr>
          <w:rFonts w:ascii="Times New Roman" w:eastAsia="Times New Roman" w:hAnsi="Times New Roman" w:cs="Times New Roman"/>
          <w:sz w:val="19"/>
          <w:szCs w:val="19"/>
        </w:rPr>
        <w:t>Detsky</w:t>
      </w:r>
      <w:proofErr w:type="spellEnd"/>
      <w:r w:rsidRPr="00D42872">
        <w:rPr>
          <w:rFonts w:ascii="Times New Roman" w:eastAsia="Times New Roman" w:hAnsi="Times New Roman" w:cs="Times New Roman"/>
          <w:sz w:val="19"/>
          <w:szCs w:val="19"/>
        </w:rPr>
        <w:t xml:space="preserve"> AS. What is different about the market for health care? </w:t>
      </w:r>
      <w:r w:rsidRPr="00D42872">
        <w:rPr>
          <w:rFonts w:ascii="Times New Roman" w:eastAsia="Times New Roman" w:hAnsi="Times New Roman" w:cs="Times New Roman"/>
          <w:i/>
          <w:iCs/>
          <w:sz w:val="19"/>
          <w:szCs w:val="19"/>
        </w:rPr>
        <w:t>JAMA</w:t>
      </w:r>
      <w:r w:rsidRPr="00D42872">
        <w:rPr>
          <w:rFonts w:ascii="Times New Roman" w:eastAsia="Times New Roman" w:hAnsi="Times New Roman" w:cs="Times New Roman"/>
          <w:sz w:val="19"/>
          <w:szCs w:val="19"/>
        </w:rPr>
        <w:t>. 2007;298(23):2785–2787.</w:t>
      </w:r>
    </w:p>
    <w:p w14:paraId="71EFA1D8"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2. Solomon S, McGowan J Jr. Applying economic principles to health care. </w:t>
      </w:r>
      <w:proofErr w:type="spellStart"/>
      <w:r w:rsidRPr="00D42872">
        <w:rPr>
          <w:rFonts w:ascii="Times New Roman" w:eastAsia="Times New Roman" w:hAnsi="Times New Roman" w:cs="Times New Roman"/>
          <w:i/>
          <w:iCs/>
          <w:sz w:val="19"/>
          <w:szCs w:val="19"/>
        </w:rPr>
        <w:t>Emerg</w:t>
      </w:r>
      <w:proofErr w:type="spellEnd"/>
      <w:r w:rsidRPr="00D42872">
        <w:rPr>
          <w:rFonts w:ascii="Times New Roman" w:eastAsia="Times New Roman" w:hAnsi="Times New Roman" w:cs="Times New Roman"/>
          <w:i/>
          <w:iCs/>
          <w:sz w:val="19"/>
          <w:szCs w:val="19"/>
        </w:rPr>
        <w:t xml:space="preserve"> Infect Dis</w:t>
      </w:r>
      <w:r w:rsidRPr="00D42872">
        <w:rPr>
          <w:rFonts w:ascii="Times New Roman" w:eastAsia="Times New Roman" w:hAnsi="Times New Roman" w:cs="Times New Roman"/>
          <w:sz w:val="19"/>
          <w:szCs w:val="19"/>
        </w:rPr>
        <w:t>. 2001;7(2):282–295.</w:t>
      </w:r>
    </w:p>
    <w:p w14:paraId="1120D12F"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3. </w:t>
      </w:r>
      <w:proofErr w:type="spellStart"/>
      <w:r w:rsidRPr="00D42872">
        <w:rPr>
          <w:rFonts w:ascii="Times New Roman" w:eastAsia="Times New Roman" w:hAnsi="Times New Roman" w:cs="Times New Roman"/>
          <w:sz w:val="19"/>
          <w:szCs w:val="19"/>
        </w:rPr>
        <w:t>Pulcini</w:t>
      </w:r>
      <w:proofErr w:type="spellEnd"/>
      <w:r w:rsidRPr="00D42872">
        <w:rPr>
          <w:rFonts w:ascii="Times New Roman" w:eastAsia="Times New Roman" w:hAnsi="Times New Roman" w:cs="Times New Roman"/>
          <w:sz w:val="19"/>
          <w:szCs w:val="19"/>
        </w:rPr>
        <w:t xml:space="preserve"> JA, Hart MA. Financing health care in the United States. Mason DJ, Leavitt JL, Chaffee MW. </w:t>
      </w:r>
      <w:r w:rsidRPr="00D42872">
        <w:rPr>
          <w:rFonts w:ascii="Times New Roman" w:eastAsia="Times New Roman" w:hAnsi="Times New Roman" w:cs="Times New Roman"/>
          <w:i/>
          <w:iCs/>
          <w:sz w:val="19"/>
          <w:szCs w:val="19"/>
        </w:rPr>
        <w:t>Policy and politics in nursing and health care</w:t>
      </w:r>
      <w:r w:rsidRPr="00D42872">
        <w:rPr>
          <w:rFonts w:ascii="Times New Roman" w:eastAsia="Times New Roman" w:hAnsi="Times New Roman" w:cs="Times New Roman"/>
          <w:sz w:val="19"/>
          <w:szCs w:val="19"/>
        </w:rPr>
        <w:t>. Saunders: St Louis; 2007.</w:t>
      </w:r>
    </w:p>
    <w:p w14:paraId="3305B956"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4. Centers for Medicare &amp; Medicaid Services. </w:t>
      </w:r>
      <w:r w:rsidRPr="00D42872">
        <w:rPr>
          <w:rFonts w:ascii="Times New Roman" w:eastAsia="Times New Roman" w:hAnsi="Times New Roman" w:cs="Times New Roman"/>
          <w:i/>
          <w:iCs/>
          <w:sz w:val="19"/>
          <w:szCs w:val="19"/>
        </w:rPr>
        <w:t>Office of the Actuary, National Health Statistics Group: Projected data from NHE projections, 2009–2018</w:t>
      </w:r>
      <w:r w:rsidRPr="00D42872">
        <w:rPr>
          <w:rFonts w:ascii="Times New Roman" w:eastAsia="Times New Roman" w:hAnsi="Times New Roman" w:cs="Times New Roman"/>
          <w:sz w:val="19"/>
          <w:szCs w:val="19"/>
        </w:rPr>
        <w:t>. [Retrieved from]  </w:t>
      </w:r>
      <w:hyperlink r:id="rId48" w:history="1">
        <w:r w:rsidRPr="00D42872">
          <w:rPr>
            <w:rFonts w:ascii="Times New Roman" w:eastAsia="Times New Roman" w:hAnsi="Times New Roman" w:cs="Times New Roman"/>
            <w:color w:val="0000FF"/>
            <w:sz w:val="19"/>
            <w:szCs w:val="19"/>
          </w:rPr>
          <w:t>http://www.cms.hhs.gov/NationalHealthExpendData</w:t>
        </w:r>
      </w:hyperlink>
      <w:r w:rsidRPr="00D42872">
        <w:rPr>
          <w:rFonts w:ascii="Times New Roman" w:eastAsia="Times New Roman" w:hAnsi="Times New Roman" w:cs="Times New Roman"/>
          <w:sz w:val="19"/>
          <w:szCs w:val="19"/>
        </w:rPr>
        <w:t>.</w:t>
      </w:r>
    </w:p>
    <w:p w14:paraId="7DA3FA18"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5. Besanko D, </w:t>
      </w:r>
      <w:proofErr w:type="spellStart"/>
      <w:r w:rsidRPr="00D42872">
        <w:rPr>
          <w:rFonts w:ascii="Times New Roman" w:eastAsia="Times New Roman" w:hAnsi="Times New Roman" w:cs="Times New Roman"/>
          <w:sz w:val="19"/>
          <w:szCs w:val="19"/>
        </w:rPr>
        <w:t>Braeutigan</w:t>
      </w:r>
      <w:proofErr w:type="spellEnd"/>
      <w:r w:rsidRPr="00D42872">
        <w:rPr>
          <w:rFonts w:ascii="Times New Roman" w:eastAsia="Times New Roman" w:hAnsi="Times New Roman" w:cs="Times New Roman"/>
          <w:sz w:val="19"/>
          <w:szCs w:val="19"/>
        </w:rPr>
        <w:t xml:space="preserve"> DS. </w:t>
      </w:r>
      <w:r w:rsidRPr="00D42872">
        <w:rPr>
          <w:rFonts w:ascii="Times New Roman" w:eastAsia="Times New Roman" w:hAnsi="Times New Roman" w:cs="Times New Roman"/>
          <w:i/>
          <w:iCs/>
          <w:sz w:val="19"/>
          <w:szCs w:val="19"/>
        </w:rPr>
        <w:t>Microeconomics</w:t>
      </w:r>
      <w:r w:rsidRPr="00D42872">
        <w:rPr>
          <w:rFonts w:ascii="Times New Roman" w:eastAsia="Times New Roman" w:hAnsi="Times New Roman" w:cs="Times New Roman"/>
          <w:sz w:val="19"/>
          <w:szCs w:val="19"/>
        </w:rPr>
        <w:t>. ed 2. Wiley: Hoboken, NJ; 2005.</w:t>
      </w:r>
    </w:p>
    <w:p w14:paraId="16BE7377"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6. Ratcliffe J, Laver K, </w:t>
      </w:r>
      <w:proofErr w:type="spellStart"/>
      <w:r w:rsidRPr="00D42872">
        <w:rPr>
          <w:rFonts w:ascii="Times New Roman" w:eastAsia="Times New Roman" w:hAnsi="Times New Roman" w:cs="Times New Roman"/>
          <w:sz w:val="19"/>
          <w:szCs w:val="19"/>
        </w:rPr>
        <w:t>Couzner</w:t>
      </w:r>
      <w:proofErr w:type="spellEnd"/>
      <w:r w:rsidRPr="00D42872">
        <w:rPr>
          <w:rFonts w:ascii="Times New Roman" w:eastAsia="Times New Roman" w:hAnsi="Times New Roman" w:cs="Times New Roman"/>
          <w:sz w:val="19"/>
          <w:szCs w:val="19"/>
        </w:rPr>
        <w:t xml:space="preserve"> L, et al. Not just about costs: The role of health economics in facilitating decision making in aged care. </w:t>
      </w:r>
      <w:r w:rsidRPr="00D42872">
        <w:rPr>
          <w:rFonts w:ascii="Times New Roman" w:eastAsia="Times New Roman" w:hAnsi="Times New Roman" w:cs="Times New Roman"/>
          <w:i/>
          <w:iCs/>
          <w:sz w:val="19"/>
          <w:szCs w:val="19"/>
        </w:rPr>
        <w:t>Age Ageing</w:t>
      </w:r>
      <w:r w:rsidRPr="00D42872">
        <w:rPr>
          <w:rFonts w:ascii="Times New Roman" w:eastAsia="Times New Roman" w:hAnsi="Times New Roman" w:cs="Times New Roman"/>
          <w:sz w:val="19"/>
          <w:szCs w:val="19"/>
        </w:rPr>
        <w:t>. 2010;39(4):426–429.</w:t>
      </w:r>
    </w:p>
    <w:p w14:paraId="236062BD"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7. </w:t>
      </w:r>
      <w:proofErr w:type="spellStart"/>
      <w:r w:rsidRPr="00D42872">
        <w:rPr>
          <w:rFonts w:ascii="Times New Roman" w:eastAsia="Times New Roman" w:hAnsi="Times New Roman" w:cs="Times New Roman"/>
          <w:sz w:val="19"/>
          <w:szCs w:val="19"/>
        </w:rPr>
        <w:t>Giang</w:t>
      </w:r>
      <w:proofErr w:type="spellEnd"/>
      <w:r w:rsidRPr="00D42872">
        <w:rPr>
          <w:rFonts w:ascii="Times New Roman" w:eastAsia="Times New Roman" w:hAnsi="Times New Roman" w:cs="Times New Roman"/>
          <w:sz w:val="19"/>
          <w:szCs w:val="19"/>
        </w:rPr>
        <w:t xml:space="preserve"> N. </w:t>
      </w:r>
      <w:r w:rsidRPr="00D42872">
        <w:rPr>
          <w:rFonts w:ascii="Times New Roman" w:eastAsia="Times New Roman" w:hAnsi="Times New Roman" w:cs="Times New Roman"/>
          <w:i/>
          <w:iCs/>
          <w:sz w:val="19"/>
          <w:szCs w:val="19"/>
        </w:rPr>
        <w:t>The role of health economics</w:t>
      </w:r>
      <w:r w:rsidRPr="00D42872">
        <w:rPr>
          <w:rFonts w:ascii="Times New Roman" w:eastAsia="Times New Roman" w:hAnsi="Times New Roman" w:cs="Times New Roman"/>
          <w:sz w:val="19"/>
          <w:szCs w:val="19"/>
        </w:rPr>
        <w:t>. [Retrieved from]  </w:t>
      </w:r>
      <w:hyperlink r:id="rId49" w:history="1">
        <w:r w:rsidRPr="00D42872">
          <w:rPr>
            <w:rFonts w:ascii="Times New Roman" w:eastAsia="Times New Roman" w:hAnsi="Times New Roman" w:cs="Times New Roman"/>
            <w:color w:val="0000FF"/>
            <w:sz w:val="19"/>
            <w:szCs w:val="19"/>
          </w:rPr>
          <w:t>http://www.brighthub.com/health/technology/articles/6763.aspx</w:t>
        </w:r>
      </w:hyperlink>
      <w:r w:rsidRPr="00D42872">
        <w:rPr>
          <w:rFonts w:ascii="Times New Roman" w:eastAsia="Times New Roman" w:hAnsi="Times New Roman" w:cs="Times New Roman"/>
          <w:sz w:val="19"/>
          <w:szCs w:val="19"/>
        </w:rPr>
        <w:t>; 2009.</w:t>
      </w:r>
    </w:p>
    <w:p w14:paraId="43B8C394"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8. McGowan J Jr. Cost and benefit in perioperative antimicrobial prophylaxis—Methods for economic analysis. </w:t>
      </w:r>
      <w:r w:rsidRPr="00D42872">
        <w:rPr>
          <w:rFonts w:ascii="Times New Roman" w:eastAsia="Times New Roman" w:hAnsi="Times New Roman" w:cs="Times New Roman"/>
          <w:i/>
          <w:iCs/>
          <w:sz w:val="19"/>
          <w:szCs w:val="19"/>
        </w:rPr>
        <w:t>Rev Infect Dis</w:t>
      </w:r>
      <w:r w:rsidRPr="00D42872">
        <w:rPr>
          <w:rFonts w:ascii="Times New Roman" w:eastAsia="Times New Roman" w:hAnsi="Times New Roman" w:cs="Times New Roman"/>
          <w:sz w:val="19"/>
          <w:szCs w:val="19"/>
        </w:rPr>
        <w:t>. 1991;13(Suppl 10):S879–S889.</w:t>
      </w:r>
    </w:p>
    <w:p w14:paraId="2233D338" w14:textId="77777777" w:rsidR="00D42872" w:rsidRPr="00D42872" w:rsidRDefault="00D42872" w:rsidP="00D42872">
      <w:pPr>
        <w:spacing w:after="0" w:line="240" w:lineRule="auto"/>
        <w:ind w:left="840" w:hanging="240"/>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9. Porter M. What is value in health care? </w:t>
      </w:r>
      <w:r w:rsidRPr="00D42872">
        <w:rPr>
          <w:rFonts w:ascii="Times New Roman" w:eastAsia="Times New Roman" w:hAnsi="Times New Roman" w:cs="Times New Roman"/>
          <w:i/>
          <w:iCs/>
          <w:sz w:val="19"/>
          <w:szCs w:val="19"/>
        </w:rPr>
        <w:t xml:space="preserve">N </w:t>
      </w:r>
      <w:proofErr w:type="spellStart"/>
      <w:r w:rsidRPr="00D42872">
        <w:rPr>
          <w:rFonts w:ascii="Times New Roman" w:eastAsia="Times New Roman" w:hAnsi="Times New Roman" w:cs="Times New Roman"/>
          <w:i/>
          <w:iCs/>
          <w:sz w:val="19"/>
          <w:szCs w:val="19"/>
        </w:rPr>
        <w:t>Engl</w:t>
      </w:r>
      <w:proofErr w:type="spellEnd"/>
      <w:r w:rsidRPr="00D42872">
        <w:rPr>
          <w:rFonts w:ascii="Times New Roman" w:eastAsia="Times New Roman" w:hAnsi="Times New Roman" w:cs="Times New Roman"/>
          <w:i/>
          <w:iCs/>
          <w:sz w:val="19"/>
          <w:szCs w:val="19"/>
        </w:rPr>
        <w:t xml:space="preserve"> J Med</w:t>
      </w:r>
      <w:r w:rsidRPr="00D42872">
        <w:rPr>
          <w:rFonts w:ascii="Times New Roman" w:eastAsia="Times New Roman" w:hAnsi="Times New Roman" w:cs="Times New Roman"/>
          <w:sz w:val="19"/>
          <w:szCs w:val="19"/>
        </w:rPr>
        <w:t>. 2010;363:2477–2481.</w:t>
      </w:r>
    </w:p>
    <w:p w14:paraId="393AC5A4"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10. Porter M, </w:t>
      </w:r>
      <w:proofErr w:type="spellStart"/>
      <w:r w:rsidRPr="00D42872">
        <w:rPr>
          <w:rFonts w:ascii="Times New Roman" w:eastAsia="Times New Roman" w:hAnsi="Times New Roman" w:cs="Times New Roman"/>
          <w:sz w:val="19"/>
          <w:szCs w:val="19"/>
        </w:rPr>
        <w:t>Teisberg</w:t>
      </w:r>
      <w:proofErr w:type="spellEnd"/>
      <w:r w:rsidRPr="00D42872">
        <w:rPr>
          <w:rFonts w:ascii="Times New Roman" w:eastAsia="Times New Roman" w:hAnsi="Times New Roman" w:cs="Times New Roman"/>
          <w:sz w:val="19"/>
          <w:szCs w:val="19"/>
        </w:rPr>
        <w:t xml:space="preserve"> E. </w:t>
      </w:r>
      <w:r w:rsidRPr="00D42872">
        <w:rPr>
          <w:rFonts w:ascii="Times New Roman" w:eastAsia="Times New Roman" w:hAnsi="Times New Roman" w:cs="Times New Roman"/>
          <w:i/>
          <w:iCs/>
          <w:sz w:val="19"/>
          <w:szCs w:val="19"/>
        </w:rPr>
        <w:t>Finding health care: Creating value-based competition on results</w:t>
      </w:r>
      <w:r w:rsidRPr="00D42872">
        <w:rPr>
          <w:rFonts w:ascii="Times New Roman" w:eastAsia="Times New Roman" w:hAnsi="Times New Roman" w:cs="Times New Roman"/>
          <w:sz w:val="19"/>
          <w:szCs w:val="19"/>
        </w:rPr>
        <w:t>. Harvard Business School Press: Boston; 2006.</w:t>
      </w:r>
    </w:p>
    <w:p w14:paraId="1EBCE432"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11. </w:t>
      </w:r>
      <w:proofErr w:type="spellStart"/>
      <w:r w:rsidRPr="00D42872">
        <w:rPr>
          <w:rFonts w:ascii="Times New Roman" w:eastAsia="Times New Roman" w:hAnsi="Times New Roman" w:cs="Times New Roman"/>
          <w:sz w:val="19"/>
          <w:szCs w:val="19"/>
        </w:rPr>
        <w:t>Rejda</w:t>
      </w:r>
      <w:proofErr w:type="spellEnd"/>
      <w:r w:rsidRPr="00D42872">
        <w:rPr>
          <w:rFonts w:ascii="Times New Roman" w:eastAsia="Times New Roman" w:hAnsi="Times New Roman" w:cs="Times New Roman"/>
          <w:sz w:val="19"/>
          <w:szCs w:val="19"/>
        </w:rPr>
        <w:t xml:space="preserve"> G, McNamara M. </w:t>
      </w:r>
      <w:r w:rsidRPr="00D42872">
        <w:rPr>
          <w:rFonts w:ascii="Times New Roman" w:eastAsia="Times New Roman" w:hAnsi="Times New Roman" w:cs="Times New Roman"/>
          <w:i/>
          <w:iCs/>
          <w:sz w:val="19"/>
          <w:szCs w:val="19"/>
        </w:rPr>
        <w:t>Principles of risk management and insurance</w:t>
      </w:r>
      <w:r w:rsidRPr="00D42872">
        <w:rPr>
          <w:rFonts w:ascii="Times New Roman" w:eastAsia="Times New Roman" w:hAnsi="Times New Roman" w:cs="Times New Roman"/>
          <w:sz w:val="19"/>
          <w:szCs w:val="19"/>
        </w:rPr>
        <w:t>. Pearson: New York; 2015.</w:t>
      </w:r>
    </w:p>
    <w:p w14:paraId="4F8B0DCE"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12. Affordable Care Act. </w:t>
      </w:r>
      <w:r w:rsidRPr="00D42872">
        <w:rPr>
          <w:rFonts w:ascii="Times New Roman" w:eastAsia="Times New Roman" w:hAnsi="Times New Roman" w:cs="Times New Roman"/>
          <w:i/>
          <w:iCs/>
          <w:sz w:val="19"/>
          <w:szCs w:val="19"/>
        </w:rPr>
        <w:t>HR 3590</w:t>
      </w:r>
      <w:r w:rsidRPr="00D42872">
        <w:rPr>
          <w:rFonts w:ascii="Times New Roman" w:eastAsia="Times New Roman" w:hAnsi="Times New Roman" w:cs="Times New Roman"/>
          <w:sz w:val="19"/>
          <w:szCs w:val="19"/>
        </w:rPr>
        <w:t>. [Retrieved from]  </w:t>
      </w:r>
      <w:hyperlink r:id="rId50" w:history="1">
        <w:r w:rsidRPr="00D42872">
          <w:rPr>
            <w:rFonts w:ascii="Times New Roman" w:eastAsia="Times New Roman" w:hAnsi="Times New Roman" w:cs="Times New Roman"/>
            <w:color w:val="0000FF"/>
            <w:sz w:val="19"/>
            <w:szCs w:val="19"/>
          </w:rPr>
          <w:t>http://www.ncsl.org/documents/health/HlthWrkfrceProvHR3590</w:t>
        </w:r>
      </w:hyperlink>
      <w:r w:rsidRPr="00D42872">
        <w:rPr>
          <w:rFonts w:ascii="Times New Roman" w:eastAsia="Times New Roman" w:hAnsi="Times New Roman" w:cs="Times New Roman"/>
          <w:sz w:val="19"/>
          <w:szCs w:val="19"/>
        </w:rPr>
        <w:t>; 2010.</w:t>
      </w:r>
    </w:p>
    <w:p w14:paraId="249D8828"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13. Doherty RB. The certitudes and uncertainties of health care reform. </w:t>
      </w:r>
      <w:r w:rsidRPr="00D42872">
        <w:rPr>
          <w:rFonts w:ascii="Times New Roman" w:eastAsia="Times New Roman" w:hAnsi="Times New Roman" w:cs="Times New Roman"/>
          <w:i/>
          <w:iCs/>
          <w:sz w:val="19"/>
          <w:szCs w:val="19"/>
        </w:rPr>
        <w:t>Ann Intern Med</w:t>
      </w:r>
      <w:r w:rsidRPr="00D42872">
        <w:rPr>
          <w:rFonts w:ascii="Times New Roman" w:eastAsia="Times New Roman" w:hAnsi="Times New Roman" w:cs="Times New Roman"/>
          <w:sz w:val="19"/>
          <w:szCs w:val="19"/>
        </w:rPr>
        <w:t>. 2010;152(10):679–682.</w:t>
      </w:r>
    </w:p>
    <w:p w14:paraId="4A7D24B9"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14. </w:t>
      </w:r>
      <w:proofErr w:type="spellStart"/>
      <w:r w:rsidRPr="00D42872">
        <w:rPr>
          <w:rFonts w:ascii="Times New Roman" w:eastAsia="Times New Roman" w:hAnsi="Times New Roman" w:cs="Times New Roman"/>
          <w:sz w:val="19"/>
          <w:szCs w:val="19"/>
        </w:rPr>
        <w:t>Dubay</w:t>
      </w:r>
      <w:proofErr w:type="spellEnd"/>
      <w:r w:rsidRPr="00D42872">
        <w:rPr>
          <w:rFonts w:ascii="Times New Roman" w:eastAsia="Times New Roman" w:hAnsi="Times New Roman" w:cs="Times New Roman"/>
          <w:sz w:val="19"/>
          <w:szCs w:val="19"/>
        </w:rPr>
        <w:t xml:space="preserve"> L, </w:t>
      </w:r>
      <w:proofErr w:type="spellStart"/>
      <w:r w:rsidRPr="00D42872">
        <w:rPr>
          <w:rFonts w:ascii="Times New Roman" w:eastAsia="Times New Roman" w:hAnsi="Times New Roman" w:cs="Times New Roman"/>
          <w:sz w:val="19"/>
          <w:szCs w:val="19"/>
        </w:rPr>
        <w:t>Holahan</w:t>
      </w:r>
      <w:proofErr w:type="spellEnd"/>
      <w:r w:rsidRPr="00D42872">
        <w:rPr>
          <w:rFonts w:ascii="Times New Roman" w:eastAsia="Times New Roman" w:hAnsi="Times New Roman" w:cs="Times New Roman"/>
          <w:sz w:val="19"/>
          <w:szCs w:val="19"/>
        </w:rPr>
        <w:t xml:space="preserve"> J, Cook A. The uninsured and the affordability of health insurance coverage. </w:t>
      </w:r>
      <w:r w:rsidRPr="00D42872">
        <w:rPr>
          <w:rFonts w:ascii="Times New Roman" w:eastAsia="Times New Roman" w:hAnsi="Times New Roman" w:cs="Times New Roman"/>
          <w:i/>
          <w:iCs/>
          <w:sz w:val="19"/>
          <w:szCs w:val="19"/>
        </w:rPr>
        <w:t xml:space="preserve">Health </w:t>
      </w:r>
      <w:proofErr w:type="spellStart"/>
      <w:r w:rsidRPr="00D42872">
        <w:rPr>
          <w:rFonts w:ascii="Times New Roman" w:eastAsia="Times New Roman" w:hAnsi="Times New Roman" w:cs="Times New Roman"/>
          <w:i/>
          <w:iCs/>
          <w:sz w:val="19"/>
          <w:szCs w:val="19"/>
        </w:rPr>
        <w:t>Aff</w:t>
      </w:r>
      <w:proofErr w:type="spellEnd"/>
      <w:r w:rsidRPr="00D42872">
        <w:rPr>
          <w:rFonts w:ascii="Times New Roman" w:eastAsia="Times New Roman" w:hAnsi="Times New Roman" w:cs="Times New Roman"/>
          <w:sz w:val="19"/>
          <w:szCs w:val="19"/>
        </w:rPr>
        <w:t>. 2007;26(1):22–30.</w:t>
      </w:r>
    </w:p>
    <w:p w14:paraId="3DF69DE8"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15. U.S. Census Bureau. </w:t>
      </w:r>
      <w:r w:rsidRPr="00D42872">
        <w:rPr>
          <w:rFonts w:ascii="Times New Roman" w:eastAsia="Times New Roman" w:hAnsi="Times New Roman" w:cs="Times New Roman"/>
          <w:i/>
          <w:iCs/>
          <w:sz w:val="19"/>
          <w:szCs w:val="19"/>
        </w:rPr>
        <w:t>Health insurance: Current population survey, annual social and economic supplement</w:t>
      </w:r>
      <w:r w:rsidRPr="00D42872">
        <w:rPr>
          <w:rFonts w:ascii="Times New Roman" w:eastAsia="Times New Roman" w:hAnsi="Times New Roman" w:cs="Times New Roman"/>
          <w:sz w:val="19"/>
          <w:szCs w:val="19"/>
        </w:rPr>
        <w:t>. [Retrieved from]  </w:t>
      </w:r>
      <w:hyperlink r:id="rId51" w:history="1">
        <w:r w:rsidRPr="00D42872">
          <w:rPr>
            <w:rFonts w:ascii="Times New Roman" w:eastAsia="Times New Roman" w:hAnsi="Times New Roman" w:cs="Times New Roman"/>
            <w:color w:val="0000FF"/>
            <w:sz w:val="19"/>
            <w:szCs w:val="19"/>
          </w:rPr>
          <w:t>http://www.census.gov/hhes/www/hlthins/hlthins.html</w:t>
        </w:r>
      </w:hyperlink>
      <w:r w:rsidRPr="00D42872">
        <w:rPr>
          <w:rFonts w:ascii="Times New Roman" w:eastAsia="Times New Roman" w:hAnsi="Times New Roman" w:cs="Times New Roman"/>
          <w:sz w:val="19"/>
          <w:szCs w:val="19"/>
        </w:rPr>
        <w:t>; 2009.</w:t>
      </w:r>
    </w:p>
    <w:p w14:paraId="391498CF"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16. Congressional Budget Office. </w:t>
      </w:r>
      <w:r w:rsidRPr="00D42872">
        <w:rPr>
          <w:rFonts w:ascii="Times New Roman" w:eastAsia="Times New Roman" w:hAnsi="Times New Roman" w:cs="Times New Roman"/>
          <w:i/>
          <w:iCs/>
          <w:sz w:val="19"/>
          <w:szCs w:val="19"/>
        </w:rPr>
        <w:t>Preliminary estimate of the direct spending and revenue effects of an amendment in the nature of a substitute to H.R. 4872, the Reconciliation Act of 2010</w:t>
      </w:r>
      <w:r w:rsidRPr="00D42872">
        <w:rPr>
          <w:rFonts w:ascii="Times New Roman" w:eastAsia="Times New Roman" w:hAnsi="Times New Roman" w:cs="Times New Roman"/>
          <w:sz w:val="19"/>
          <w:szCs w:val="19"/>
        </w:rPr>
        <w:t>. [Retrieved from]  </w:t>
      </w:r>
      <w:hyperlink r:id="rId52" w:history="1">
        <w:r w:rsidRPr="00D42872">
          <w:rPr>
            <w:rFonts w:ascii="Times New Roman" w:eastAsia="Times New Roman" w:hAnsi="Times New Roman" w:cs="Times New Roman"/>
            <w:color w:val="0000FF"/>
            <w:sz w:val="19"/>
            <w:szCs w:val="19"/>
          </w:rPr>
          <w:t>https://www.cbo.gov/ftpdocs/113xx/doc11355/hr4872.pdf</w:t>
        </w:r>
      </w:hyperlink>
      <w:r w:rsidRPr="00D42872">
        <w:rPr>
          <w:rFonts w:ascii="Times New Roman" w:eastAsia="Times New Roman" w:hAnsi="Times New Roman" w:cs="Times New Roman"/>
          <w:sz w:val="19"/>
          <w:szCs w:val="19"/>
        </w:rPr>
        <w:t>.</w:t>
      </w:r>
    </w:p>
    <w:p w14:paraId="66371AA2"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17. </w:t>
      </w:r>
      <w:proofErr w:type="spellStart"/>
      <w:r w:rsidRPr="00D42872">
        <w:rPr>
          <w:rFonts w:ascii="Times New Roman" w:eastAsia="Times New Roman" w:hAnsi="Times New Roman" w:cs="Times New Roman"/>
          <w:sz w:val="19"/>
          <w:szCs w:val="19"/>
        </w:rPr>
        <w:t>Reinberg</w:t>
      </w:r>
      <w:proofErr w:type="spellEnd"/>
      <w:r w:rsidRPr="00D42872">
        <w:rPr>
          <w:rFonts w:ascii="Times New Roman" w:eastAsia="Times New Roman" w:hAnsi="Times New Roman" w:cs="Times New Roman"/>
          <w:sz w:val="19"/>
          <w:szCs w:val="19"/>
        </w:rPr>
        <w:t xml:space="preserve"> S. </w:t>
      </w:r>
      <w:r w:rsidRPr="00D42872">
        <w:rPr>
          <w:rFonts w:ascii="Times New Roman" w:eastAsia="Times New Roman" w:hAnsi="Times New Roman" w:cs="Times New Roman"/>
          <w:i/>
          <w:iCs/>
          <w:sz w:val="19"/>
          <w:szCs w:val="19"/>
        </w:rPr>
        <w:t>Almost 17 million gained coverage under Obamacare</w:t>
      </w:r>
      <w:r w:rsidRPr="00D42872">
        <w:rPr>
          <w:rFonts w:ascii="Times New Roman" w:eastAsia="Times New Roman" w:hAnsi="Times New Roman" w:cs="Times New Roman"/>
          <w:sz w:val="19"/>
          <w:szCs w:val="19"/>
        </w:rPr>
        <w:t>. [</w:t>
      </w:r>
      <w:hyperlink r:id="rId53" w:history="1">
        <w:r w:rsidRPr="00D42872">
          <w:rPr>
            <w:rFonts w:ascii="Times New Roman" w:eastAsia="Times New Roman" w:hAnsi="Times New Roman" w:cs="Times New Roman"/>
            <w:i/>
            <w:iCs/>
            <w:color w:val="0000FF"/>
            <w:sz w:val="19"/>
            <w:szCs w:val="19"/>
          </w:rPr>
          <w:t>Medicine.net</w:t>
        </w:r>
      </w:hyperlink>
      <w:r w:rsidRPr="00D42872">
        <w:rPr>
          <w:rFonts w:ascii="Times New Roman" w:eastAsia="Times New Roman" w:hAnsi="Times New Roman" w:cs="Times New Roman"/>
          <w:sz w:val="19"/>
          <w:szCs w:val="19"/>
        </w:rPr>
        <w:t>; Retrieved from]  </w:t>
      </w:r>
      <w:hyperlink r:id="rId54" w:history="1">
        <w:r w:rsidRPr="00D42872">
          <w:rPr>
            <w:rFonts w:ascii="Times New Roman" w:eastAsia="Times New Roman" w:hAnsi="Times New Roman" w:cs="Times New Roman"/>
            <w:color w:val="0000FF"/>
            <w:sz w:val="19"/>
            <w:szCs w:val="19"/>
          </w:rPr>
          <w:t>http://www.medicinenet.com/script/main/art.asp?articlekey=188359</w:t>
        </w:r>
      </w:hyperlink>
      <w:r w:rsidRPr="00D42872">
        <w:rPr>
          <w:rFonts w:ascii="Times New Roman" w:eastAsia="Times New Roman" w:hAnsi="Times New Roman" w:cs="Times New Roman"/>
          <w:sz w:val="19"/>
          <w:szCs w:val="19"/>
        </w:rPr>
        <w:t>; 2015.</w:t>
      </w:r>
    </w:p>
    <w:p w14:paraId="6B05A618"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18. Kaiser Foundation. </w:t>
      </w:r>
      <w:r w:rsidRPr="00D42872">
        <w:rPr>
          <w:rFonts w:ascii="Times New Roman" w:eastAsia="Times New Roman" w:hAnsi="Times New Roman" w:cs="Times New Roman"/>
          <w:i/>
          <w:iCs/>
          <w:sz w:val="19"/>
          <w:szCs w:val="19"/>
        </w:rPr>
        <w:t>Health policy education: health reform</w:t>
      </w:r>
      <w:r w:rsidRPr="00D42872">
        <w:rPr>
          <w:rFonts w:ascii="Times New Roman" w:eastAsia="Times New Roman" w:hAnsi="Times New Roman" w:cs="Times New Roman"/>
          <w:sz w:val="19"/>
          <w:szCs w:val="19"/>
        </w:rPr>
        <w:t>. [Retrieved from]  </w:t>
      </w:r>
      <w:hyperlink r:id="rId55" w:history="1">
        <w:r w:rsidRPr="00D42872">
          <w:rPr>
            <w:rFonts w:ascii="Times New Roman" w:eastAsia="Times New Roman" w:hAnsi="Times New Roman" w:cs="Times New Roman"/>
            <w:color w:val="0000FF"/>
            <w:sz w:val="19"/>
            <w:szCs w:val="19"/>
          </w:rPr>
          <w:t>http://www.kaiseredu.org/Topics/Health-and-Government.aspx</w:t>
        </w:r>
      </w:hyperlink>
      <w:r w:rsidRPr="00D42872">
        <w:rPr>
          <w:rFonts w:ascii="Times New Roman" w:eastAsia="Times New Roman" w:hAnsi="Times New Roman" w:cs="Times New Roman"/>
          <w:sz w:val="19"/>
          <w:szCs w:val="19"/>
        </w:rPr>
        <w:t>; 2010.</w:t>
      </w:r>
    </w:p>
    <w:p w14:paraId="52C1E07A"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19. Rosenthal M, Dudley R. Pay-for-performance: Will the latest payment trend improve care? </w:t>
      </w:r>
      <w:r w:rsidRPr="00D42872">
        <w:rPr>
          <w:rFonts w:ascii="Times New Roman" w:eastAsia="Times New Roman" w:hAnsi="Times New Roman" w:cs="Times New Roman"/>
          <w:i/>
          <w:iCs/>
          <w:sz w:val="19"/>
          <w:szCs w:val="19"/>
        </w:rPr>
        <w:t>JAMA</w:t>
      </w:r>
      <w:r w:rsidRPr="00D42872">
        <w:rPr>
          <w:rFonts w:ascii="Times New Roman" w:eastAsia="Times New Roman" w:hAnsi="Times New Roman" w:cs="Times New Roman"/>
          <w:sz w:val="19"/>
          <w:szCs w:val="19"/>
        </w:rPr>
        <w:t>. 2007;297(7):740–744.</w:t>
      </w:r>
    </w:p>
    <w:p w14:paraId="72CD889A"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20. Belshe K. But pay for performance is unlikely to be a panacea: California's role in ensuring that the potential of health reform becomes reality. </w:t>
      </w:r>
      <w:r w:rsidRPr="00D42872">
        <w:rPr>
          <w:rFonts w:ascii="Times New Roman" w:eastAsia="Times New Roman" w:hAnsi="Times New Roman" w:cs="Times New Roman"/>
          <w:i/>
          <w:iCs/>
          <w:sz w:val="19"/>
          <w:szCs w:val="19"/>
        </w:rPr>
        <w:t>JAMA</w:t>
      </w:r>
      <w:r w:rsidRPr="00D42872">
        <w:rPr>
          <w:rFonts w:ascii="Times New Roman" w:eastAsia="Times New Roman" w:hAnsi="Times New Roman" w:cs="Times New Roman"/>
          <w:sz w:val="19"/>
          <w:szCs w:val="19"/>
        </w:rPr>
        <w:t>. 2007;298(23):2785–2787.</w:t>
      </w:r>
    </w:p>
    <w:p w14:paraId="51FE6572"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21. Bedrock J, </w:t>
      </w:r>
      <w:proofErr w:type="spellStart"/>
      <w:r w:rsidRPr="00D42872">
        <w:rPr>
          <w:rFonts w:ascii="Times New Roman" w:eastAsia="Times New Roman" w:hAnsi="Times New Roman" w:cs="Times New Roman"/>
          <w:sz w:val="19"/>
          <w:szCs w:val="19"/>
        </w:rPr>
        <w:t>Mion</w:t>
      </w:r>
      <w:proofErr w:type="spellEnd"/>
      <w:r w:rsidRPr="00D42872">
        <w:rPr>
          <w:rFonts w:ascii="Times New Roman" w:eastAsia="Times New Roman" w:hAnsi="Times New Roman" w:cs="Times New Roman"/>
          <w:sz w:val="19"/>
          <w:szCs w:val="19"/>
        </w:rPr>
        <w:t xml:space="preserve"> L. Pay for performance in hospitals: Implications for nurses and nursing. </w:t>
      </w:r>
      <w:r w:rsidRPr="00D42872">
        <w:rPr>
          <w:rFonts w:ascii="Times New Roman" w:eastAsia="Times New Roman" w:hAnsi="Times New Roman" w:cs="Times New Roman"/>
          <w:i/>
          <w:iCs/>
          <w:sz w:val="19"/>
          <w:szCs w:val="19"/>
        </w:rPr>
        <w:t>Qual Manage Health Care</w:t>
      </w:r>
      <w:r w:rsidRPr="00D42872">
        <w:rPr>
          <w:rFonts w:ascii="Times New Roman" w:eastAsia="Times New Roman" w:hAnsi="Times New Roman" w:cs="Times New Roman"/>
          <w:sz w:val="19"/>
          <w:szCs w:val="19"/>
        </w:rPr>
        <w:t>. 2008;17(2):102–111.</w:t>
      </w:r>
    </w:p>
    <w:p w14:paraId="278696AA"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22. Centers for Medicare &amp; Medicaid Services. </w:t>
      </w:r>
      <w:r w:rsidRPr="00D42872">
        <w:rPr>
          <w:rFonts w:ascii="Times New Roman" w:eastAsia="Times New Roman" w:hAnsi="Times New Roman" w:cs="Times New Roman"/>
          <w:i/>
          <w:iCs/>
          <w:sz w:val="19"/>
          <w:szCs w:val="19"/>
        </w:rPr>
        <w:t>Community services and long term supports</w:t>
      </w:r>
      <w:r w:rsidRPr="00D42872">
        <w:rPr>
          <w:rFonts w:ascii="Times New Roman" w:eastAsia="Times New Roman" w:hAnsi="Times New Roman" w:cs="Times New Roman"/>
          <w:sz w:val="19"/>
          <w:szCs w:val="19"/>
        </w:rPr>
        <w:t>. [Retrieved from]  </w:t>
      </w:r>
      <w:hyperlink r:id="rId56" w:history="1">
        <w:r w:rsidRPr="00D42872">
          <w:rPr>
            <w:rFonts w:ascii="Times New Roman" w:eastAsia="Times New Roman" w:hAnsi="Times New Roman" w:cs="Times New Roman"/>
            <w:color w:val="0000FF"/>
            <w:sz w:val="19"/>
            <w:szCs w:val="19"/>
          </w:rPr>
          <w:t>http://www.medicaid.gov/medicaid-chip-program-information/by-topics/long-term-services-and-supports/long-term-services-and-supports.html</w:t>
        </w:r>
      </w:hyperlink>
      <w:r w:rsidRPr="00D42872">
        <w:rPr>
          <w:rFonts w:ascii="Times New Roman" w:eastAsia="Times New Roman" w:hAnsi="Times New Roman" w:cs="Times New Roman"/>
          <w:sz w:val="19"/>
          <w:szCs w:val="19"/>
        </w:rPr>
        <w:t>; 2010.</w:t>
      </w:r>
    </w:p>
    <w:p w14:paraId="714EBFD6"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23. Medicaid.gov. </w:t>
      </w:r>
      <w:r w:rsidRPr="00D42872">
        <w:rPr>
          <w:rFonts w:ascii="Times New Roman" w:eastAsia="Times New Roman" w:hAnsi="Times New Roman" w:cs="Times New Roman"/>
          <w:i/>
          <w:iCs/>
          <w:sz w:val="19"/>
          <w:szCs w:val="19"/>
        </w:rPr>
        <w:t>Children's Health Insurance Program</w:t>
      </w:r>
      <w:r w:rsidRPr="00D42872">
        <w:rPr>
          <w:rFonts w:ascii="Times New Roman" w:eastAsia="Times New Roman" w:hAnsi="Times New Roman" w:cs="Times New Roman"/>
          <w:sz w:val="19"/>
          <w:szCs w:val="19"/>
        </w:rPr>
        <w:t>. [n.d.; Retrieved from]  </w:t>
      </w:r>
      <w:hyperlink r:id="rId57" w:history="1">
        <w:r w:rsidRPr="00D42872">
          <w:rPr>
            <w:rFonts w:ascii="Times New Roman" w:eastAsia="Times New Roman" w:hAnsi="Times New Roman" w:cs="Times New Roman"/>
            <w:color w:val="0000FF"/>
            <w:sz w:val="19"/>
            <w:szCs w:val="19"/>
          </w:rPr>
          <w:t>http://www.medicaid.gov/chip/chip-program-information.html</w:t>
        </w:r>
      </w:hyperlink>
      <w:r w:rsidRPr="00D42872">
        <w:rPr>
          <w:rFonts w:ascii="Times New Roman" w:eastAsia="Times New Roman" w:hAnsi="Times New Roman" w:cs="Times New Roman"/>
          <w:sz w:val="19"/>
          <w:szCs w:val="19"/>
        </w:rPr>
        <w:t>.</w:t>
      </w:r>
    </w:p>
    <w:p w14:paraId="75226AE7"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24. U.S. Department of Health and Human Services, Centers for Medicare &amp; Medicaid Services. </w:t>
      </w:r>
      <w:r w:rsidRPr="00D42872">
        <w:rPr>
          <w:rFonts w:ascii="Times New Roman" w:eastAsia="Times New Roman" w:hAnsi="Times New Roman" w:cs="Times New Roman"/>
          <w:i/>
          <w:iCs/>
          <w:sz w:val="19"/>
          <w:szCs w:val="19"/>
        </w:rPr>
        <w:t>Hospital-acquired conditions and present on admission indicator reporting provision</w:t>
      </w:r>
      <w:r w:rsidRPr="00D42872">
        <w:rPr>
          <w:rFonts w:ascii="Times New Roman" w:eastAsia="Times New Roman" w:hAnsi="Times New Roman" w:cs="Times New Roman"/>
          <w:sz w:val="19"/>
          <w:szCs w:val="19"/>
        </w:rPr>
        <w:t>. [Retrieved from]  </w:t>
      </w:r>
      <w:hyperlink r:id="rId58" w:history="1">
        <w:r w:rsidRPr="00D42872">
          <w:rPr>
            <w:rFonts w:ascii="Times New Roman" w:eastAsia="Times New Roman" w:hAnsi="Times New Roman" w:cs="Times New Roman"/>
            <w:color w:val="0000FF"/>
            <w:sz w:val="19"/>
            <w:szCs w:val="19"/>
          </w:rPr>
          <w:t>http://www.cms.gov/Outreach-and-Education/Medicare-Learning-Network-MLN/MLNProducts/Downloads/wPOAFactSheet.pdf</w:t>
        </w:r>
      </w:hyperlink>
      <w:r w:rsidRPr="00D42872">
        <w:rPr>
          <w:rFonts w:ascii="Times New Roman" w:eastAsia="Times New Roman" w:hAnsi="Times New Roman" w:cs="Times New Roman"/>
          <w:sz w:val="19"/>
          <w:szCs w:val="19"/>
        </w:rPr>
        <w:t>; 2009.</w:t>
      </w:r>
    </w:p>
    <w:p w14:paraId="446C0AFE"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25. </w:t>
      </w:r>
      <w:proofErr w:type="spellStart"/>
      <w:r w:rsidRPr="00D42872">
        <w:rPr>
          <w:rFonts w:ascii="Times New Roman" w:eastAsia="Times New Roman" w:hAnsi="Times New Roman" w:cs="Times New Roman"/>
          <w:sz w:val="19"/>
          <w:szCs w:val="19"/>
        </w:rPr>
        <w:t>Pulcini</w:t>
      </w:r>
      <w:proofErr w:type="spellEnd"/>
      <w:r w:rsidRPr="00D42872">
        <w:rPr>
          <w:rFonts w:ascii="Times New Roman" w:eastAsia="Times New Roman" w:hAnsi="Times New Roman" w:cs="Times New Roman"/>
          <w:sz w:val="19"/>
          <w:szCs w:val="19"/>
        </w:rPr>
        <w:t xml:space="preserve"> JA, Hart MA. Financing health care in the United States. Mason D, Leavitt J, Chaffee M. </w:t>
      </w:r>
      <w:r w:rsidRPr="00D42872">
        <w:rPr>
          <w:rFonts w:ascii="Times New Roman" w:eastAsia="Times New Roman" w:hAnsi="Times New Roman" w:cs="Times New Roman"/>
          <w:i/>
          <w:iCs/>
          <w:sz w:val="19"/>
          <w:szCs w:val="19"/>
        </w:rPr>
        <w:t>Policy and politics in nursing and health care</w:t>
      </w:r>
      <w:r w:rsidRPr="00D42872">
        <w:rPr>
          <w:rFonts w:ascii="Times New Roman" w:eastAsia="Times New Roman" w:hAnsi="Times New Roman" w:cs="Times New Roman"/>
          <w:sz w:val="19"/>
          <w:szCs w:val="19"/>
        </w:rPr>
        <w:t>. Saunders: St Louis; 2007.</w:t>
      </w:r>
    </w:p>
    <w:p w14:paraId="7FEE7B7A"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26. McClellan M, </w:t>
      </w:r>
      <w:proofErr w:type="spellStart"/>
      <w:r w:rsidRPr="00D42872">
        <w:rPr>
          <w:rFonts w:ascii="Times New Roman" w:eastAsia="Times New Roman" w:hAnsi="Times New Roman" w:cs="Times New Roman"/>
          <w:sz w:val="19"/>
          <w:szCs w:val="19"/>
        </w:rPr>
        <w:t>McKethan</w:t>
      </w:r>
      <w:proofErr w:type="spellEnd"/>
      <w:r w:rsidRPr="00D42872">
        <w:rPr>
          <w:rFonts w:ascii="Times New Roman" w:eastAsia="Times New Roman" w:hAnsi="Times New Roman" w:cs="Times New Roman"/>
          <w:sz w:val="19"/>
          <w:szCs w:val="19"/>
        </w:rPr>
        <w:t xml:space="preserve"> A, Lewis J, et al. A national strategy to put accountable care into practice. </w:t>
      </w:r>
      <w:r w:rsidRPr="00D42872">
        <w:rPr>
          <w:rFonts w:ascii="Times New Roman" w:eastAsia="Times New Roman" w:hAnsi="Times New Roman" w:cs="Times New Roman"/>
          <w:i/>
          <w:iCs/>
          <w:sz w:val="19"/>
          <w:szCs w:val="19"/>
        </w:rPr>
        <w:t xml:space="preserve">Health </w:t>
      </w:r>
      <w:proofErr w:type="spellStart"/>
      <w:r w:rsidRPr="00D42872">
        <w:rPr>
          <w:rFonts w:ascii="Times New Roman" w:eastAsia="Times New Roman" w:hAnsi="Times New Roman" w:cs="Times New Roman"/>
          <w:i/>
          <w:iCs/>
          <w:sz w:val="19"/>
          <w:szCs w:val="19"/>
        </w:rPr>
        <w:t>Aff</w:t>
      </w:r>
      <w:proofErr w:type="spellEnd"/>
      <w:r w:rsidRPr="00D42872">
        <w:rPr>
          <w:rFonts w:ascii="Times New Roman" w:eastAsia="Times New Roman" w:hAnsi="Times New Roman" w:cs="Times New Roman"/>
          <w:sz w:val="19"/>
          <w:szCs w:val="19"/>
        </w:rPr>
        <w:t>. 2010;29:982–990.</w:t>
      </w:r>
    </w:p>
    <w:p w14:paraId="7B03E2EA"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27. Thomas L, Greaney JD. Accountable care organizations—The fork in the road. </w:t>
      </w:r>
      <w:r w:rsidRPr="00D42872">
        <w:rPr>
          <w:rFonts w:ascii="Times New Roman" w:eastAsia="Times New Roman" w:hAnsi="Times New Roman" w:cs="Times New Roman"/>
          <w:i/>
          <w:iCs/>
          <w:sz w:val="19"/>
          <w:szCs w:val="19"/>
        </w:rPr>
        <w:t xml:space="preserve">N </w:t>
      </w:r>
      <w:proofErr w:type="spellStart"/>
      <w:r w:rsidRPr="00D42872">
        <w:rPr>
          <w:rFonts w:ascii="Times New Roman" w:eastAsia="Times New Roman" w:hAnsi="Times New Roman" w:cs="Times New Roman"/>
          <w:i/>
          <w:iCs/>
          <w:sz w:val="19"/>
          <w:szCs w:val="19"/>
        </w:rPr>
        <w:t>Engl</w:t>
      </w:r>
      <w:proofErr w:type="spellEnd"/>
      <w:r w:rsidRPr="00D42872">
        <w:rPr>
          <w:rFonts w:ascii="Times New Roman" w:eastAsia="Times New Roman" w:hAnsi="Times New Roman" w:cs="Times New Roman"/>
          <w:i/>
          <w:iCs/>
          <w:sz w:val="19"/>
          <w:szCs w:val="19"/>
        </w:rPr>
        <w:t xml:space="preserve"> J Med</w:t>
      </w:r>
      <w:r w:rsidRPr="00D42872">
        <w:rPr>
          <w:rFonts w:ascii="Times New Roman" w:eastAsia="Times New Roman" w:hAnsi="Times New Roman" w:cs="Times New Roman"/>
          <w:sz w:val="19"/>
          <w:szCs w:val="19"/>
        </w:rPr>
        <w:t>. 2011;364:e1.</w:t>
      </w:r>
    </w:p>
    <w:p w14:paraId="5F2524EA"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28. </w:t>
      </w:r>
      <w:proofErr w:type="spellStart"/>
      <w:r w:rsidRPr="00D42872">
        <w:rPr>
          <w:rFonts w:ascii="Times New Roman" w:eastAsia="Times New Roman" w:hAnsi="Times New Roman" w:cs="Times New Roman"/>
          <w:sz w:val="19"/>
          <w:szCs w:val="19"/>
        </w:rPr>
        <w:t>Sinaiko</w:t>
      </w:r>
      <w:proofErr w:type="spellEnd"/>
      <w:r w:rsidRPr="00D42872">
        <w:rPr>
          <w:rFonts w:ascii="Times New Roman" w:eastAsia="Times New Roman" w:hAnsi="Times New Roman" w:cs="Times New Roman"/>
          <w:sz w:val="19"/>
          <w:szCs w:val="19"/>
        </w:rPr>
        <w:t xml:space="preserve"> A, Rosenthal M. Patients' role in accountable care organizations. </w:t>
      </w:r>
      <w:r w:rsidRPr="00D42872">
        <w:rPr>
          <w:rFonts w:ascii="Times New Roman" w:eastAsia="Times New Roman" w:hAnsi="Times New Roman" w:cs="Times New Roman"/>
          <w:i/>
          <w:iCs/>
          <w:sz w:val="19"/>
          <w:szCs w:val="19"/>
        </w:rPr>
        <w:t xml:space="preserve">N </w:t>
      </w:r>
      <w:proofErr w:type="spellStart"/>
      <w:r w:rsidRPr="00D42872">
        <w:rPr>
          <w:rFonts w:ascii="Times New Roman" w:eastAsia="Times New Roman" w:hAnsi="Times New Roman" w:cs="Times New Roman"/>
          <w:i/>
          <w:iCs/>
          <w:sz w:val="19"/>
          <w:szCs w:val="19"/>
        </w:rPr>
        <w:t>Engl</w:t>
      </w:r>
      <w:proofErr w:type="spellEnd"/>
      <w:r w:rsidRPr="00D42872">
        <w:rPr>
          <w:rFonts w:ascii="Times New Roman" w:eastAsia="Times New Roman" w:hAnsi="Times New Roman" w:cs="Times New Roman"/>
          <w:i/>
          <w:iCs/>
          <w:sz w:val="19"/>
          <w:szCs w:val="19"/>
        </w:rPr>
        <w:t xml:space="preserve"> J Med</w:t>
      </w:r>
      <w:r w:rsidRPr="00D42872">
        <w:rPr>
          <w:rFonts w:ascii="Times New Roman" w:eastAsia="Times New Roman" w:hAnsi="Times New Roman" w:cs="Times New Roman"/>
          <w:sz w:val="19"/>
          <w:szCs w:val="19"/>
        </w:rPr>
        <w:t>. 2010;363:2583–2585.</w:t>
      </w:r>
    </w:p>
    <w:p w14:paraId="2F06133B"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 xml:space="preserve">29. </w:t>
      </w:r>
      <w:proofErr w:type="spellStart"/>
      <w:r w:rsidRPr="00D42872">
        <w:rPr>
          <w:rFonts w:ascii="Times New Roman" w:eastAsia="Times New Roman" w:hAnsi="Times New Roman" w:cs="Times New Roman"/>
          <w:sz w:val="19"/>
          <w:szCs w:val="19"/>
        </w:rPr>
        <w:t>Kreitzer</w:t>
      </w:r>
      <w:proofErr w:type="spellEnd"/>
      <w:r w:rsidRPr="00D42872">
        <w:rPr>
          <w:rFonts w:ascii="Times New Roman" w:eastAsia="Times New Roman" w:hAnsi="Times New Roman" w:cs="Times New Roman"/>
          <w:sz w:val="19"/>
          <w:szCs w:val="19"/>
        </w:rPr>
        <w:t xml:space="preserve"> MJ. Successes and struggles in complementary health care. Mason DJ, Leavitt JK, Chaffee MW. </w:t>
      </w:r>
      <w:r w:rsidRPr="00D42872">
        <w:rPr>
          <w:rFonts w:ascii="Times New Roman" w:eastAsia="Times New Roman" w:hAnsi="Times New Roman" w:cs="Times New Roman"/>
          <w:i/>
          <w:iCs/>
          <w:sz w:val="19"/>
          <w:szCs w:val="19"/>
        </w:rPr>
        <w:t>Policy and politics in nursing and health care</w:t>
      </w:r>
      <w:r w:rsidRPr="00D42872">
        <w:rPr>
          <w:rFonts w:ascii="Times New Roman" w:eastAsia="Times New Roman" w:hAnsi="Times New Roman" w:cs="Times New Roman"/>
          <w:sz w:val="19"/>
          <w:szCs w:val="19"/>
        </w:rPr>
        <w:t>. ed 5. Saunders: St Louis; 2007.</w:t>
      </w:r>
    </w:p>
    <w:p w14:paraId="171C7954" w14:textId="77777777" w:rsidR="00D42872" w:rsidRPr="00D42872" w:rsidRDefault="00D42872" w:rsidP="00D42872">
      <w:pPr>
        <w:spacing w:after="0" w:line="240" w:lineRule="auto"/>
        <w:ind w:left="840" w:hanging="432"/>
        <w:rPr>
          <w:rFonts w:ascii="Times New Roman" w:eastAsia="Times New Roman" w:hAnsi="Times New Roman" w:cs="Times New Roman"/>
          <w:sz w:val="19"/>
          <w:szCs w:val="19"/>
        </w:rPr>
      </w:pPr>
      <w:r w:rsidRPr="00D42872">
        <w:rPr>
          <w:rFonts w:ascii="Times New Roman" w:eastAsia="Times New Roman" w:hAnsi="Times New Roman" w:cs="Times New Roman"/>
          <w:sz w:val="19"/>
          <w:szCs w:val="19"/>
        </w:rPr>
        <w:t>30. Blue Cross and Blue Shield. </w:t>
      </w:r>
      <w:r w:rsidRPr="00D42872">
        <w:rPr>
          <w:rFonts w:ascii="Times New Roman" w:eastAsia="Times New Roman" w:hAnsi="Times New Roman" w:cs="Times New Roman"/>
          <w:i/>
          <w:iCs/>
          <w:sz w:val="19"/>
          <w:szCs w:val="19"/>
        </w:rPr>
        <w:t>About the Blue Cross Blue Shield Corporation</w:t>
      </w:r>
      <w:r w:rsidRPr="00D42872">
        <w:rPr>
          <w:rFonts w:ascii="Times New Roman" w:eastAsia="Times New Roman" w:hAnsi="Times New Roman" w:cs="Times New Roman"/>
          <w:sz w:val="19"/>
          <w:szCs w:val="19"/>
        </w:rPr>
        <w:t>. [Retrieved from]  </w:t>
      </w:r>
      <w:hyperlink r:id="rId59" w:history="1">
        <w:r w:rsidRPr="00D42872">
          <w:rPr>
            <w:rFonts w:ascii="Times New Roman" w:eastAsia="Times New Roman" w:hAnsi="Times New Roman" w:cs="Times New Roman"/>
            <w:color w:val="0000FF"/>
            <w:sz w:val="19"/>
            <w:szCs w:val="19"/>
          </w:rPr>
          <w:t>http://www.bcbs.com/about-the-associ</w:t>
        </w:r>
      </w:hyperlink>
    </w:p>
    <w:p w14:paraId="214F02A7" w14:textId="77777777" w:rsidR="00D42872" w:rsidRDefault="00D42872"/>
    <w:sectPr w:rsidR="00D42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872"/>
    <w:rsid w:val="00B02B8A"/>
    <w:rsid w:val="00D42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679E0"/>
  <w15:chartTrackingRefBased/>
  <w15:docId w15:val="{4A23A28C-B012-4EAA-9801-CE4EA43EB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365430">
      <w:bodyDiv w:val="1"/>
      <w:marLeft w:val="0"/>
      <w:marRight w:val="0"/>
      <w:marTop w:val="0"/>
      <w:marBottom w:val="0"/>
      <w:divBdr>
        <w:top w:val="none" w:sz="0" w:space="0" w:color="auto"/>
        <w:left w:val="none" w:sz="0" w:space="0" w:color="auto"/>
        <w:bottom w:val="none" w:sz="0" w:space="0" w:color="auto"/>
        <w:right w:val="none" w:sz="0" w:space="0" w:color="auto"/>
      </w:divBdr>
      <w:divsChild>
        <w:div w:id="2075664144">
          <w:marLeft w:val="0"/>
          <w:marRight w:val="0"/>
          <w:marTop w:val="0"/>
          <w:marBottom w:val="0"/>
          <w:divBdr>
            <w:top w:val="single" w:sz="48" w:space="5" w:color="3F8099"/>
            <w:left w:val="none" w:sz="0" w:space="0" w:color="auto"/>
            <w:bottom w:val="none" w:sz="0" w:space="0" w:color="auto"/>
            <w:right w:val="none" w:sz="0" w:space="0" w:color="auto"/>
          </w:divBdr>
        </w:div>
        <w:div w:id="660501649">
          <w:marLeft w:val="0"/>
          <w:marRight w:val="0"/>
          <w:marTop w:val="0"/>
          <w:marBottom w:val="0"/>
          <w:divBdr>
            <w:top w:val="none" w:sz="0" w:space="0" w:color="auto"/>
            <w:left w:val="none" w:sz="0" w:space="0" w:color="auto"/>
            <w:bottom w:val="none" w:sz="0" w:space="0" w:color="auto"/>
            <w:right w:val="none" w:sz="0" w:space="0" w:color="auto"/>
          </w:divBdr>
        </w:div>
        <w:div w:id="2140224144">
          <w:marLeft w:val="0"/>
          <w:marRight w:val="0"/>
          <w:marTop w:val="0"/>
          <w:marBottom w:val="0"/>
          <w:divBdr>
            <w:top w:val="none" w:sz="0" w:space="0" w:color="auto"/>
            <w:left w:val="none" w:sz="0" w:space="0" w:color="auto"/>
            <w:bottom w:val="none" w:sz="0" w:space="0" w:color="auto"/>
            <w:right w:val="none" w:sz="0" w:space="0" w:color="auto"/>
          </w:divBdr>
        </w:div>
        <w:div w:id="799348576">
          <w:marLeft w:val="0"/>
          <w:marRight w:val="0"/>
          <w:marTop w:val="0"/>
          <w:marBottom w:val="0"/>
          <w:divBdr>
            <w:top w:val="none" w:sz="0" w:space="0" w:color="auto"/>
            <w:left w:val="none" w:sz="0" w:space="0" w:color="auto"/>
            <w:bottom w:val="none" w:sz="0" w:space="0" w:color="auto"/>
            <w:right w:val="none" w:sz="0" w:space="0" w:color="auto"/>
          </w:divBdr>
        </w:div>
        <w:div w:id="1857185831">
          <w:marLeft w:val="0"/>
          <w:marRight w:val="0"/>
          <w:marTop w:val="0"/>
          <w:marBottom w:val="0"/>
          <w:divBdr>
            <w:top w:val="none" w:sz="0" w:space="0" w:color="auto"/>
            <w:left w:val="none" w:sz="0" w:space="0" w:color="auto"/>
            <w:bottom w:val="none" w:sz="0" w:space="0" w:color="auto"/>
            <w:right w:val="none" w:sz="0" w:space="0" w:color="auto"/>
          </w:divBdr>
          <w:divsChild>
            <w:div w:id="651258431">
              <w:marLeft w:val="0"/>
              <w:marRight w:val="0"/>
              <w:marTop w:val="240"/>
              <w:marBottom w:val="240"/>
              <w:divBdr>
                <w:top w:val="none" w:sz="0" w:space="0" w:color="auto"/>
                <w:left w:val="none" w:sz="0" w:space="0" w:color="auto"/>
                <w:bottom w:val="none" w:sz="0" w:space="0" w:color="auto"/>
                <w:right w:val="none" w:sz="0" w:space="0" w:color="auto"/>
              </w:divBdr>
              <w:divsChild>
                <w:div w:id="1392657834">
                  <w:marLeft w:val="0"/>
                  <w:marRight w:val="0"/>
                  <w:marTop w:val="0"/>
                  <w:marBottom w:val="0"/>
                  <w:divBdr>
                    <w:top w:val="none" w:sz="0" w:space="0" w:color="auto"/>
                    <w:left w:val="none" w:sz="0" w:space="0" w:color="auto"/>
                    <w:bottom w:val="none" w:sz="0" w:space="0" w:color="auto"/>
                    <w:right w:val="none" w:sz="0" w:space="0" w:color="auto"/>
                  </w:divBdr>
                </w:div>
              </w:divsChild>
            </w:div>
            <w:div w:id="188377948">
              <w:marLeft w:val="0"/>
              <w:marRight w:val="0"/>
              <w:marTop w:val="0"/>
              <w:marBottom w:val="0"/>
              <w:divBdr>
                <w:top w:val="none" w:sz="0" w:space="0" w:color="auto"/>
                <w:left w:val="none" w:sz="0" w:space="0" w:color="auto"/>
                <w:bottom w:val="none" w:sz="0" w:space="0" w:color="auto"/>
                <w:right w:val="none" w:sz="0" w:space="0" w:color="auto"/>
              </w:divBdr>
            </w:div>
            <w:div w:id="1455754704">
              <w:marLeft w:val="0"/>
              <w:marRight w:val="0"/>
              <w:marTop w:val="0"/>
              <w:marBottom w:val="0"/>
              <w:divBdr>
                <w:top w:val="none" w:sz="0" w:space="0" w:color="auto"/>
                <w:left w:val="none" w:sz="0" w:space="0" w:color="auto"/>
                <w:bottom w:val="none" w:sz="0" w:space="0" w:color="auto"/>
                <w:right w:val="none" w:sz="0" w:space="0" w:color="auto"/>
              </w:divBdr>
            </w:div>
            <w:div w:id="1705248803">
              <w:marLeft w:val="0"/>
              <w:marRight w:val="0"/>
              <w:marTop w:val="0"/>
              <w:marBottom w:val="0"/>
              <w:divBdr>
                <w:top w:val="none" w:sz="0" w:space="0" w:color="auto"/>
                <w:left w:val="none" w:sz="0" w:space="0" w:color="auto"/>
                <w:bottom w:val="none" w:sz="0" w:space="0" w:color="auto"/>
                <w:right w:val="none" w:sz="0" w:space="0" w:color="auto"/>
              </w:divBdr>
            </w:div>
            <w:div w:id="658192816">
              <w:marLeft w:val="0"/>
              <w:marRight w:val="0"/>
              <w:marTop w:val="0"/>
              <w:marBottom w:val="0"/>
              <w:divBdr>
                <w:top w:val="none" w:sz="0" w:space="0" w:color="auto"/>
                <w:left w:val="none" w:sz="0" w:space="0" w:color="auto"/>
                <w:bottom w:val="none" w:sz="0" w:space="0" w:color="auto"/>
                <w:right w:val="none" w:sz="0" w:space="0" w:color="auto"/>
              </w:divBdr>
            </w:div>
            <w:div w:id="693770445">
              <w:marLeft w:val="0"/>
              <w:marRight w:val="0"/>
              <w:marTop w:val="0"/>
              <w:marBottom w:val="0"/>
              <w:divBdr>
                <w:top w:val="none" w:sz="0" w:space="0" w:color="auto"/>
                <w:left w:val="none" w:sz="0" w:space="0" w:color="auto"/>
                <w:bottom w:val="none" w:sz="0" w:space="0" w:color="auto"/>
                <w:right w:val="none" w:sz="0" w:space="0" w:color="auto"/>
              </w:divBdr>
              <w:divsChild>
                <w:div w:id="228393181">
                  <w:marLeft w:val="0"/>
                  <w:marRight w:val="0"/>
                  <w:marTop w:val="0"/>
                  <w:marBottom w:val="0"/>
                  <w:divBdr>
                    <w:top w:val="none" w:sz="0" w:space="0" w:color="auto"/>
                    <w:left w:val="none" w:sz="0" w:space="0" w:color="auto"/>
                    <w:bottom w:val="none" w:sz="0" w:space="0" w:color="auto"/>
                    <w:right w:val="none" w:sz="0" w:space="0" w:color="auto"/>
                  </w:divBdr>
                  <w:divsChild>
                    <w:div w:id="904951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431168">
          <w:marLeft w:val="0"/>
          <w:marRight w:val="0"/>
          <w:marTop w:val="0"/>
          <w:marBottom w:val="0"/>
          <w:divBdr>
            <w:top w:val="none" w:sz="0" w:space="0" w:color="auto"/>
            <w:left w:val="none" w:sz="0" w:space="0" w:color="auto"/>
            <w:bottom w:val="none" w:sz="0" w:space="0" w:color="auto"/>
            <w:right w:val="none" w:sz="0" w:space="0" w:color="auto"/>
          </w:divBdr>
        </w:div>
        <w:div w:id="1468736730">
          <w:marLeft w:val="0"/>
          <w:marRight w:val="0"/>
          <w:marTop w:val="0"/>
          <w:marBottom w:val="0"/>
          <w:divBdr>
            <w:top w:val="none" w:sz="0" w:space="0" w:color="auto"/>
            <w:left w:val="none" w:sz="0" w:space="0" w:color="auto"/>
            <w:bottom w:val="none" w:sz="0" w:space="0" w:color="auto"/>
            <w:right w:val="none" w:sz="0" w:space="0" w:color="auto"/>
          </w:divBdr>
          <w:divsChild>
            <w:div w:id="821889973">
              <w:marLeft w:val="0"/>
              <w:marRight w:val="0"/>
              <w:marTop w:val="0"/>
              <w:marBottom w:val="0"/>
              <w:divBdr>
                <w:top w:val="none" w:sz="0" w:space="0" w:color="auto"/>
                <w:left w:val="none" w:sz="0" w:space="0" w:color="auto"/>
                <w:bottom w:val="none" w:sz="0" w:space="0" w:color="auto"/>
                <w:right w:val="none" w:sz="0" w:space="0" w:color="auto"/>
              </w:divBdr>
              <w:divsChild>
                <w:div w:id="1107382606">
                  <w:marLeft w:val="0"/>
                  <w:marRight w:val="0"/>
                  <w:marTop w:val="0"/>
                  <w:marBottom w:val="0"/>
                  <w:divBdr>
                    <w:top w:val="none" w:sz="0" w:space="0" w:color="auto"/>
                    <w:left w:val="none" w:sz="0" w:space="0" w:color="auto"/>
                    <w:bottom w:val="none" w:sz="0" w:space="0" w:color="auto"/>
                    <w:right w:val="none" w:sz="0" w:space="0" w:color="auto"/>
                  </w:divBdr>
                </w:div>
              </w:divsChild>
            </w:div>
            <w:div w:id="889077413">
              <w:marLeft w:val="0"/>
              <w:marRight w:val="0"/>
              <w:marTop w:val="0"/>
              <w:marBottom w:val="0"/>
              <w:divBdr>
                <w:top w:val="none" w:sz="0" w:space="0" w:color="auto"/>
                <w:left w:val="none" w:sz="0" w:space="0" w:color="auto"/>
                <w:bottom w:val="none" w:sz="0" w:space="0" w:color="auto"/>
                <w:right w:val="none" w:sz="0" w:space="0" w:color="auto"/>
              </w:divBdr>
            </w:div>
          </w:divsChild>
        </w:div>
        <w:div w:id="1664091640">
          <w:marLeft w:val="0"/>
          <w:marRight w:val="-1200"/>
          <w:marTop w:val="0"/>
          <w:marBottom w:val="0"/>
          <w:divBdr>
            <w:top w:val="none" w:sz="0" w:space="0" w:color="auto"/>
            <w:left w:val="none" w:sz="0" w:space="0" w:color="auto"/>
            <w:bottom w:val="none" w:sz="0" w:space="0" w:color="auto"/>
            <w:right w:val="none" w:sz="0" w:space="0" w:color="auto"/>
          </w:divBdr>
        </w:div>
        <w:div w:id="761998948">
          <w:marLeft w:val="0"/>
          <w:marRight w:val="0"/>
          <w:marTop w:val="0"/>
          <w:marBottom w:val="0"/>
          <w:divBdr>
            <w:top w:val="none" w:sz="0" w:space="0" w:color="auto"/>
            <w:left w:val="none" w:sz="0" w:space="0" w:color="auto"/>
            <w:bottom w:val="none" w:sz="0" w:space="0" w:color="auto"/>
            <w:right w:val="none" w:sz="0" w:space="0" w:color="auto"/>
          </w:divBdr>
          <w:divsChild>
            <w:div w:id="1273169107">
              <w:marLeft w:val="0"/>
              <w:marRight w:val="0"/>
              <w:marTop w:val="0"/>
              <w:marBottom w:val="0"/>
              <w:divBdr>
                <w:top w:val="none" w:sz="0" w:space="0" w:color="auto"/>
                <w:left w:val="none" w:sz="0" w:space="0" w:color="auto"/>
                <w:bottom w:val="none" w:sz="0" w:space="0" w:color="auto"/>
                <w:right w:val="none" w:sz="0" w:space="0" w:color="auto"/>
              </w:divBdr>
              <w:divsChild>
                <w:div w:id="208047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01741">
          <w:marLeft w:val="0"/>
          <w:marRight w:val="0"/>
          <w:marTop w:val="0"/>
          <w:marBottom w:val="0"/>
          <w:divBdr>
            <w:top w:val="none" w:sz="0" w:space="0" w:color="auto"/>
            <w:left w:val="none" w:sz="0" w:space="0" w:color="auto"/>
            <w:bottom w:val="none" w:sz="0" w:space="0" w:color="auto"/>
            <w:right w:val="none" w:sz="0" w:space="0" w:color="auto"/>
          </w:divBdr>
          <w:divsChild>
            <w:div w:id="655498647">
              <w:marLeft w:val="0"/>
              <w:marRight w:val="0"/>
              <w:marTop w:val="240"/>
              <w:marBottom w:val="240"/>
              <w:divBdr>
                <w:top w:val="none" w:sz="0" w:space="0" w:color="auto"/>
                <w:left w:val="none" w:sz="0" w:space="0" w:color="auto"/>
                <w:bottom w:val="none" w:sz="0" w:space="0" w:color="auto"/>
                <w:right w:val="none" w:sz="0" w:space="0" w:color="auto"/>
              </w:divBdr>
              <w:divsChild>
                <w:div w:id="982808018">
                  <w:marLeft w:val="0"/>
                  <w:marRight w:val="0"/>
                  <w:marTop w:val="0"/>
                  <w:marBottom w:val="0"/>
                  <w:divBdr>
                    <w:top w:val="none" w:sz="0" w:space="0" w:color="auto"/>
                    <w:left w:val="none" w:sz="0" w:space="0" w:color="auto"/>
                    <w:bottom w:val="none" w:sz="0" w:space="0" w:color="auto"/>
                    <w:right w:val="none" w:sz="0" w:space="0" w:color="auto"/>
                  </w:divBdr>
                </w:div>
              </w:divsChild>
            </w:div>
            <w:div w:id="1094858910">
              <w:marLeft w:val="0"/>
              <w:marRight w:val="0"/>
              <w:marTop w:val="0"/>
              <w:marBottom w:val="0"/>
              <w:divBdr>
                <w:top w:val="none" w:sz="0" w:space="0" w:color="auto"/>
                <w:left w:val="none" w:sz="0" w:space="0" w:color="auto"/>
                <w:bottom w:val="none" w:sz="0" w:space="0" w:color="auto"/>
                <w:right w:val="none" w:sz="0" w:space="0" w:color="auto"/>
              </w:divBdr>
              <w:divsChild>
                <w:div w:id="786848471">
                  <w:marLeft w:val="0"/>
                  <w:marRight w:val="0"/>
                  <w:marTop w:val="0"/>
                  <w:marBottom w:val="0"/>
                  <w:divBdr>
                    <w:top w:val="none" w:sz="0" w:space="0" w:color="auto"/>
                    <w:left w:val="none" w:sz="0" w:space="0" w:color="auto"/>
                    <w:bottom w:val="none" w:sz="0" w:space="0" w:color="auto"/>
                    <w:right w:val="none" w:sz="0" w:space="0" w:color="auto"/>
                  </w:divBdr>
                </w:div>
                <w:div w:id="199171236">
                  <w:marLeft w:val="0"/>
                  <w:marRight w:val="0"/>
                  <w:marTop w:val="0"/>
                  <w:marBottom w:val="0"/>
                  <w:divBdr>
                    <w:top w:val="none" w:sz="0" w:space="0" w:color="auto"/>
                    <w:left w:val="none" w:sz="0" w:space="0" w:color="auto"/>
                    <w:bottom w:val="none" w:sz="0" w:space="0" w:color="auto"/>
                    <w:right w:val="none" w:sz="0" w:space="0" w:color="auto"/>
                  </w:divBdr>
                </w:div>
                <w:div w:id="1160779230">
                  <w:marLeft w:val="0"/>
                  <w:marRight w:val="-1200"/>
                  <w:marTop w:val="0"/>
                  <w:marBottom w:val="0"/>
                  <w:divBdr>
                    <w:top w:val="none" w:sz="0" w:space="0" w:color="auto"/>
                    <w:left w:val="none" w:sz="0" w:space="0" w:color="auto"/>
                    <w:bottom w:val="none" w:sz="0" w:space="0" w:color="auto"/>
                    <w:right w:val="none" w:sz="0" w:space="0" w:color="auto"/>
                  </w:divBdr>
                </w:div>
                <w:div w:id="1959412256">
                  <w:marLeft w:val="0"/>
                  <w:marRight w:val="0"/>
                  <w:marTop w:val="0"/>
                  <w:marBottom w:val="0"/>
                  <w:divBdr>
                    <w:top w:val="none" w:sz="0" w:space="0" w:color="auto"/>
                    <w:left w:val="none" w:sz="0" w:space="0" w:color="auto"/>
                    <w:bottom w:val="none" w:sz="0" w:space="0" w:color="auto"/>
                    <w:right w:val="none" w:sz="0" w:space="0" w:color="auto"/>
                  </w:divBdr>
                </w:div>
                <w:div w:id="1475215770">
                  <w:marLeft w:val="0"/>
                  <w:marRight w:val="0"/>
                  <w:marTop w:val="0"/>
                  <w:marBottom w:val="0"/>
                  <w:divBdr>
                    <w:top w:val="none" w:sz="0" w:space="0" w:color="auto"/>
                    <w:left w:val="none" w:sz="0" w:space="0" w:color="auto"/>
                    <w:bottom w:val="none" w:sz="0" w:space="0" w:color="auto"/>
                    <w:right w:val="none" w:sz="0" w:space="0" w:color="auto"/>
                  </w:divBdr>
                </w:div>
                <w:div w:id="1835683550">
                  <w:marLeft w:val="0"/>
                  <w:marRight w:val="0"/>
                  <w:marTop w:val="0"/>
                  <w:marBottom w:val="0"/>
                  <w:divBdr>
                    <w:top w:val="none" w:sz="0" w:space="0" w:color="auto"/>
                    <w:left w:val="none" w:sz="0" w:space="0" w:color="auto"/>
                    <w:bottom w:val="none" w:sz="0" w:space="0" w:color="auto"/>
                    <w:right w:val="none" w:sz="0" w:space="0" w:color="auto"/>
                  </w:divBdr>
                  <w:divsChild>
                    <w:div w:id="813258244">
                      <w:marLeft w:val="0"/>
                      <w:marRight w:val="0"/>
                      <w:marTop w:val="240"/>
                      <w:marBottom w:val="240"/>
                      <w:divBdr>
                        <w:top w:val="none" w:sz="0" w:space="0" w:color="auto"/>
                        <w:left w:val="none" w:sz="0" w:space="0" w:color="auto"/>
                        <w:bottom w:val="none" w:sz="0" w:space="0" w:color="auto"/>
                        <w:right w:val="none" w:sz="0" w:space="0" w:color="auto"/>
                      </w:divBdr>
                      <w:divsChild>
                        <w:div w:id="245237396">
                          <w:marLeft w:val="0"/>
                          <w:marRight w:val="0"/>
                          <w:marTop w:val="0"/>
                          <w:marBottom w:val="0"/>
                          <w:divBdr>
                            <w:top w:val="none" w:sz="0" w:space="0" w:color="auto"/>
                            <w:left w:val="none" w:sz="0" w:space="0" w:color="auto"/>
                            <w:bottom w:val="none" w:sz="0" w:space="0" w:color="auto"/>
                            <w:right w:val="none" w:sz="0" w:space="0" w:color="auto"/>
                          </w:divBdr>
                          <w:divsChild>
                            <w:div w:id="2109042569">
                              <w:marLeft w:val="0"/>
                              <w:marRight w:val="0"/>
                              <w:marTop w:val="0"/>
                              <w:marBottom w:val="0"/>
                              <w:divBdr>
                                <w:top w:val="none" w:sz="0" w:space="0" w:color="auto"/>
                                <w:left w:val="none" w:sz="0" w:space="0" w:color="auto"/>
                                <w:bottom w:val="none" w:sz="0" w:space="0" w:color="auto"/>
                                <w:right w:val="none" w:sz="0" w:space="0" w:color="auto"/>
                              </w:divBdr>
                            </w:div>
                          </w:divsChild>
                        </w:div>
                        <w:div w:id="1632633445">
                          <w:marLeft w:val="0"/>
                          <w:marRight w:val="0"/>
                          <w:marTop w:val="0"/>
                          <w:marBottom w:val="0"/>
                          <w:divBdr>
                            <w:top w:val="none" w:sz="0" w:space="0" w:color="auto"/>
                            <w:left w:val="none" w:sz="0" w:space="0" w:color="auto"/>
                            <w:bottom w:val="none" w:sz="0" w:space="0" w:color="auto"/>
                            <w:right w:val="none" w:sz="0" w:space="0" w:color="auto"/>
                          </w:divBdr>
                        </w:div>
                        <w:div w:id="172243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4995195">
          <w:marLeft w:val="0"/>
          <w:marRight w:val="-1200"/>
          <w:marTop w:val="0"/>
          <w:marBottom w:val="0"/>
          <w:divBdr>
            <w:top w:val="none" w:sz="0" w:space="0" w:color="auto"/>
            <w:left w:val="none" w:sz="0" w:space="0" w:color="auto"/>
            <w:bottom w:val="none" w:sz="0" w:space="0" w:color="auto"/>
            <w:right w:val="none" w:sz="0" w:space="0" w:color="auto"/>
          </w:divBdr>
        </w:div>
        <w:div w:id="33076079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jigsaw.vitalsource.com/books/9780323374736/epub/OEBPS/xhtml/chp0056.xhtml?favre=brett" TargetMode="External"/><Relationship Id="rId18" Type="http://schemas.openxmlformats.org/officeDocument/2006/relationships/hyperlink" Target="https://jigsaw.vitalsource.com/books/9780323374736/epub/OEBPS/xhtml/chp0056.xhtml?favre=brett" TargetMode="External"/><Relationship Id="rId26" Type="http://schemas.openxmlformats.org/officeDocument/2006/relationships/hyperlink" Target="https://jigsaw.vitalsource.com/books/9780323374736/epub/OEBPS/xhtml/chp0056.xhtml?favre=brett" TargetMode="External"/><Relationship Id="rId39" Type="http://schemas.openxmlformats.org/officeDocument/2006/relationships/hyperlink" Target="https://jigsaw.vitalsource.com/books/9780323374736/epub/OEBPS/xhtml/chp0056.xhtml?favre=brett" TargetMode="External"/><Relationship Id="rId21" Type="http://schemas.openxmlformats.org/officeDocument/2006/relationships/hyperlink" Target="https://jigsaw.vitalsource.com/books/9780323374736/epub/OEBPS/xhtml/chp0056.xhtml?favre=brett" TargetMode="External"/><Relationship Id="rId34" Type="http://schemas.openxmlformats.org/officeDocument/2006/relationships/hyperlink" Target="http://pageburstls.elsevier.com/books/bookshelf?q=%22private%20insurance%20plans%20exemplar%22" TargetMode="External"/><Relationship Id="rId42" Type="http://schemas.openxmlformats.org/officeDocument/2006/relationships/hyperlink" Target="https://jigsaw.vitalsource.com/books/9780323374736/epub/OEBPS/xhtml/chp0056.xhtml?favre=brett" TargetMode="External"/><Relationship Id="rId47" Type="http://schemas.openxmlformats.org/officeDocument/2006/relationships/hyperlink" Target="https://jigsaw.vitalsource.com/books/9780323374736/epub/OEBPS/xhtml/chp0056.xhtml?favre=brett" TargetMode="External"/><Relationship Id="rId50" Type="http://schemas.openxmlformats.org/officeDocument/2006/relationships/hyperlink" Target="http://www.ncsl.org/documents/health/HlthWrkfrceProvHR3590" TargetMode="External"/><Relationship Id="rId55" Type="http://schemas.openxmlformats.org/officeDocument/2006/relationships/hyperlink" Target="http://www.kaiseredu.org/Topics/Health-and-Government.aspx" TargetMode="External"/><Relationship Id="rId7" Type="http://schemas.openxmlformats.org/officeDocument/2006/relationships/hyperlink" Target="https://jigsaw.vitalsource.com/books/9780323374736/epub/OEBPS/xhtml/chp0056.xhtml?favre=brett" TargetMode="External"/><Relationship Id="rId2" Type="http://schemas.openxmlformats.org/officeDocument/2006/relationships/settings" Target="settings.xml"/><Relationship Id="rId16" Type="http://schemas.openxmlformats.org/officeDocument/2006/relationships/hyperlink" Target="https://jigsaw.vitalsource.com/books/9780323374736/epub/OEBPS/xhtml/chp0056.xhtml?favre=brett" TargetMode="External"/><Relationship Id="rId20" Type="http://schemas.openxmlformats.org/officeDocument/2006/relationships/hyperlink" Target="https://jigsaw.vitalsource.com/books/9780323374736/epub/OEBPS/xhtml/chp0056.xhtml?favre=brett" TargetMode="External"/><Relationship Id="rId29" Type="http://schemas.openxmlformats.org/officeDocument/2006/relationships/hyperlink" Target="https://jigsaw.vitalsource.com/books/9780323374736/epub/OEBPS/xhtml/chp0056.xhtml?favre=brett" TargetMode="External"/><Relationship Id="rId41" Type="http://schemas.openxmlformats.org/officeDocument/2006/relationships/hyperlink" Target="https://jigsaw.vitalsource.com/books/9780323374736/epub/OEBPS/xhtml/chp0056.xhtml?favre=brett" TargetMode="External"/><Relationship Id="rId54" Type="http://schemas.openxmlformats.org/officeDocument/2006/relationships/hyperlink" Target="http://www.medicinenet.com/script/main/art.asp?articlekey=188359" TargetMode="External"/><Relationship Id="rId1" Type="http://schemas.openxmlformats.org/officeDocument/2006/relationships/styles" Target="styles.xml"/><Relationship Id="rId6" Type="http://schemas.openxmlformats.org/officeDocument/2006/relationships/hyperlink" Target="https://jigsaw.vitalsource.com/books/9780323374736/epub/OEBPS/xhtml/chp0056.xhtml?favre=brett" TargetMode="External"/><Relationship Id="rId11" Type="http://schemas.openxmlformats.org/officeDocument/2006/relationships/hyperlink" Target="https://jigsaw.vitalsource.com/books/9780323374736/epub/OEBPS/xhtml/chp0056.xhtml?favre=brett" TargetMode="External"/><Relationship Id="rId24" Type="http://schemas.openxmlformats.org/officeDocument/2006/relationships/hyperlink" Target="https://jigsaw.vitalsource.com/books/9780323374736/epub/OEBPS/xhtml/chp0056.xhtml?favre=brett" TargetMode="External"/><Relationship Id="rId32" Type="http://schemas.openxmlformats.org/officeDocument/2006/relationships/hyperlink" Target="http://pageburstls.elsevier.com/books/bookshelf?q=%22Medicaid%20Exemplar%22" TargetMode="External"/><Relationship Id="rId37" Type="http://schemas.openxmlformats.org/officeDocument/2006/relationships/hyperlink" Target="https://jigsaw.vitalsource.com/books/9780323374736/epub/OEBPS/xhtml/chp0056.xhtml?favre=brett" TargetMode="External"/><Relationship Id="rId40" Type="http://schemas.openxmlformats.org/officeDocument/2006/relationships/hyperlink" Target="https://jigsaw.vitalsource.com/books/9780323374736/epub/OEBPS/xhtml/chp0056.xhtml?favre=brett" TargetMode="External"/><Relationship Id="rId45" Type="http://schemas.openxmlformats.org/officeDocument/2006/relationships/hyperlink" Target="https://jigsaw.vitalsource.com/books/9780323374736/epub/OEBPS/xhtml/chp0056.xhtml?favre=brett" TargetMode="External"/><Relationship Id="rId53" Type="http://schemas.openxmlformats.org/officeDocument/2006/relationships/hyperlink" Target="http://medicine.net/" TargetMode="External"/><Relationship Id="rId58" Type="http://schemas.openxmlformats.org/officeDocument/2006/relationships/hyperlink" Target="http://www.cms.gov/Outreach-and-Education/Medicare-Learning-Network-MLN/MLNProducts/Downloads/wPOAFactSheet.pdf" TargetMode="External"/><Relationship Id="rId5" Type="http://schemas.openxmlformats.org/officeDocument/2006/relationships/hyperlink" Target="https://jigsaw.vitalsource.com/books/9780323374736/epub/OEBPS/xhtml/chp0056.xhtml?favre=brett" TargetMode="External"/><Relationship Id="rId15" Type="http://schemas.openxmlformats.org/officeDocument/2006/relationships/hyperlink" Target="https://jigsaw.vitalsource.com/books/9780323374736/epub/OEBPS/xhtml/chp0056.xhtml?favre=brett" TargetMode="External"/><Relationship Id="rId23" Type="http://schemas.openxmlformats.org/officeDocument/2006/relationships/hyperlink" Target="https://jigsaw.vitalsource.com/books/9780323374736/epub/OEBPS/xhtml/chp0056.xhtml?favre=brett" TargetMode="External"/><Relationship Id="rId28" Type="http://schemas.openxmlformats.org/officeDocument/2006/relationships/hyperlink" Target="https://jigsaw.vitalsource.com/books/9780323374736/epub/OEBPS/xhtml/chp0056.xhtml?favre=brett" TargetMode="External"/><Relationship Id="rId36" Type="http://schemas.openxmlformats.org/officeDocument/2006/relationships/hyperlink" Target="http://pageburstls.elsevier.com/books/bookshelf?q=%22Managed%20care%20organizations%20Exemplar%22" TargetMode="External"/><Relationship Id="rId49" Type="http://schemas.openxmlformats.org/officeDocument/2006/relationships/hyperlink" Target="http://www.brighthub.com/health/technology/articles/6763.aspx" TargetMode="External"/><Relationship Id="rId57" Type="http://schemas.openxmlformats.org/officeDocument/2006/relationships/hyperlink" Target="http://www.medicaid.gov/chip/chip-program-information.html" TargetMode="External"/><Relationship Id="rId61" Type="http://schemas.openxmlformats.org/officeDocument/2006/relationships/theme" Target="theme/theme1.xml"/><Relationship Id="rId10" Type="http://schemas.openxmlformats.org/officeDocument/2006/relationships/hyperlink" Target="https://jigsaw.vitalsource.com/books/9780323374736/epub/OEBPS/xhtml/chp0056.xhtml?favre=brett" TargetMode="External"/><Relationship Id="rId19" Type="http://schemas.openxmlformats.org/officeDocument/2006/relationships/hyperlink" Target="https://jigsaw.vitalsource.com/books/9780323374736/epub/OEBPS/xhtml/chp0056.xhtml?favre=brett" TargetMode="External"/><Relationship Id="rId31" Type="http://schemas.openxmlformats.org/officeDocument/2006/relationships/hyperlink" Target="http://pageburstls.elsevier.com/books/bookshelf?q=%22Medicare%20Exemplar%22" TargetMode="External"/><Relationship Id="rId44" Type="http://schemas.openxmlformats.org/officeDocument/2006/relationships/hyperlink" Target="https://jigsaw.vitalsource.com/books/9780323374736/epub/OEBPS/xhtml/chp0056.xhtml?favre=brett" TargetMode="External"/><Relationship Id="rId52" Type="http://schemas.openxmlformats.org/officeDocument/2006/relationships/hyperlink" Target="https://www.cbo.gov/ftpdocs/113xx/doc11355/hr4872.pdf" TargetMode="External"/><Relationship Id="rId60" Type="http://schemas.openxmlformats.org/officeDocument/2006/relationships/fontTable" Target="fontTable.xml"/><Relationship Id="rId4" Type="http://schemas.openxmlformats.org/officeDocument/2006/relationships/hyperlink" Target="https://jigsaw.vitalsource.com/books/9780323374736/epub/OEBPS/xhtml/chp0056.xhtml?favre=brett" TargetMode="External"/><Relationship Id="rId9" Type="http://schemas.openxmlformats.org/officeDocument/2006/relationships/hyperlink" Target="https://jigsaw.vitalsource.com/books/9780323374736/epub/OEBPS/xhtml/chp0056.xhtml?favre=brett" TargetMode="External"/><Relationship Id="rId14" Type="http://schemas.openxmlformats.org/officeDocument/2006/relationships/hyperlink" Target="https://jigsaw.vitalsource.com/books/9780323374736/epub/OEBPS/xhtml/chp0056.xhtml?favre=brett" TargetMode="External"/><Relationship Id="rId22" Type="http://schemas.openxmlformats.org/officeDocument/2006/relationships/hyperlink" Target="https://jigsaw.vitalsource.com/books/9780323374736/epub/OEBPS/xhtml/chp0056.xhtml?favre=brett" TargetMode="External"/><Relationship Id="rId27" Type="http://schemas.openxmlformats.org/officeDocument/2006/relationships/hyperlink" Target="https://jigsaw.vitalsource.com/books/9780323374736/epub/OEBPS/xhtml/chp0056.xhtml?favre=brett" TargetMode="External"/><Relationship Id="rId30" Type="http://schemas.openxmlformats.org/officeDocument/2006/relationships/hyperlink" Target="https://jigsaw.vitalsource.com/books/9780323374736/epub/OEBPS/xhtml/chp0056.xhtml?favre=brett" TargetMode="External"/><Relationship Id="rId35" Type="http://schemas.openxmlformats.org/officeDocument/2006/relationships/hyperlink" Target="http://pageburstls.elsevier.com/books/bookshelf?q=%22accountable%20care%20organizations%20exemplar%22" TargetMode="External"/><Relationship Id="rId43" Type="http://schemas.openxmlformats.org/officeDocument/2006/relationships/hyperlink" Target="https://jigsaw.vitalsource.com/books/9780323374736/epub/OEBPS/xhtml/chp0056.xhtml?favre=brett" TargetMode="External"/><Relationship Id="rId48" Type="http://schemas.openxmlformats.org/officeDocument/2006/relationships/hyperlink" Target="http://www.cms.hhs.gov/NationalHealthExpendData" TargetMode="External"/><Relationship Id="rId56" Type="http://schemas.openxmlformats.org/officeDocument/2006/relationships/hyperlink" Target="http://www.medicaid.gov/medicaid-chip-program-information/by-topics/long-term-services-and-supports/long-term-services-and-supports.html" TargetMode="External"/><Relationship Id="rId8" Type="http://schemas.openxmlformats.org/officeDocument/2006/relationships/hyperlink" Target="https://jigsaw.vitalsource.com/books/9780323374736/epub/OEBPS/xhtml/chp0056.xhtml?favre=brett" TargetMode="External"/><Relationship Id="rId51" Type="http://schemas.openxmlformats.org/officeDocument/2006/relationships/hyperlink" Target="http://www.census.gov/hhes/www/hlthins/hlthins.html" TargetMode="External"/><Relationship Id="rId3" Type="http://schemas.openxmlformats.org/officeDocument/2006/relationships/webSettings" Target="webSettings.xml"/><Relationship Id="rId12" Type="http://schemas.openxmlformats.org/officeDocument/2006/relationships/hyperlink" Target="https://jigsaw.vitalsource.com/books/9780323374736/epub/OEBPS/xhtml/chp0056.xhtml?favre=brett" TargetMode="External"/><Relationship Id="rId17" Type="http://schemas.openxmlformats.org/officeDocument/2006/relationships/hyperlink" Target="https://jigsaw.vitalsource.com/books/9780323374736/epub/OEBPS/xhtml/chp0056.xhtml?favre=brett" TargetMode="External"/><Relationship Id="rId25" Type="http://schemas.openxmlformats.org/officeDocument/2006/relationships/hyperlink" Target="https://jigsaw.vitalsource.com/books/9780323374736/epub/OEBPS/xhtml/chp0056.xhtml?favre=brett" TargetMode="External"/><Relationship Id="rId33" Type="http://schemas.openxmlformats.org/officeDocument/2006/relationships/hyperlink" Target="http://pageburstls.elsevier.com/books/bookshelf?q=%22state%20children%27s%20health%20insurance%20program%20exemplar%22" TargetMode="External"/><Relationship Id="rId38" Type="http://schemas.openxmlformats.org/officeDocument/2006/relationships/hyperlink" Target="https://jigsaw.vitalsource.com/books/9780323374736/epub/OEBPS/xhtml/chp0056.xhtml?favre=brett" TargetMode="External"/><Relationship Id="rId46" Type="http://schemas.openxmlformats.org/officeDocument/2006/relationships/hyperlink" Target="https://jigsaw.vitalsource.com/books/9780323374736/epub/OEBPS/xhtml/chp0056.xhtml?favre=brett" TargetMode="External"/><Relationship Id="rId59" Type="http://schemas.openxmlformats.org/officeDocument/2006/relationships/hyperlink" Target="http://www.bcbs.com/about-the-associ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5890</Words>
  <Characters>33574</Characters>
  <Application>Microsoft Office Word</Application>
  <DocSecurity>0</DocSecurity>
  <Lines>279</Lines>
  <Paragraphs>78</Paragraphs>
  <ScaleCrop>false</ScaleCrop>
  <Company/>
  <LinksUpToDate>false</LinksUpToDate>
  <CharactersWithSpaces>39386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Duke</dc:creator>
  <cp:keywords/>
  <dc:description/>
  <cp:lastModifiedBy>Eunice</cp:lastModifiedBy>
  <cp:revision>2</cp:revision>
  <dcterms:created xsi:type="dcterms:W3CDTF">2020-06-10T05:40:00Z</dcterms:created>
  <dcterms:modified xsi:type="dcterms:W3CDTF">2020-06-10T05:40:00Z</dcterms:modified>
</cp:coreProperties>
</file>