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AD9F17" w14:textId="77777777" w:rsidR="0008307B" w:rsidRPr="002C6B4E" w:rsidRDefault="0008307B" w:rsidP="0008307B">
      <w:pPr>
        <w:spacing w:before="180" w:after="180" w:line="240" w:lineRule="auto"/>
        <w:rPr>
          <w:rFonts w:ascii="&amp;quot" w:eastAsia="Times New Roman" w:hAnsi="&amp;quot"/>
          <w:color w:val="2D3B45"/>
          <w:szCs w:val="24"/>
        </w:rPr>
      </w:pPr>
      <w:r w:rsidRPr="002C6B4E">
        <w:rPr>
          <w:rFonts w:ascii="&amp;quot" w:eastAsia="Times New Roman" w:hAnsi="&amp;quot"/>
          <w:b/>
          <w:bCs/>
          <w:color w:val="2D3B45"/>
          <w:szCs w:val="24"/>
        </w:rPr>
        <w:t xml:space="preserve">Learning Activity </w:t>
      </w:r>
    </w:p>
    <w:p w14:paraId="5DBD0C59" w14:textId="742F6A89" w:rsidR="0008307B" w:rsidRPr="002C6B4E" w:rsidRDefault="00DF48F5" w:rsidP="0008307B">
      <w:pPr>
        <w:spacing w:before="180" w:after="180" w:line="240" w:lineRule="auto"/>
        <w:rPr>
          <w:rFonts w:ascii="&amp;quot" w:eastAsia="Times New Roman" w:hAnsi="&amp;quot"/>
          <w:color w:val="2D3B45"/>
          <w:szCs w:val="24"/>
        </w:rPr>
      </w:pPr>
      <w:r>
        <w:rPr>
          <w:rFonts w:ascii="&amp;quot" w:eastAsia="Times New Roman" w:hAnsi="&amp;quot"/>
          <w:i/>
          <w:iCs/>
          <w:color w:val="2D3B45"/>
          <w:szCs w:val="24"/>
        </w:rPr>
        <w:t xml:space="preserve">1 </w:t>
      </w:r>
      <w:r w:rsidR="0008307B" w:rsidRPr="002C6B4E">
        <w:rPr>
          <w:rFonts w:ascii="&amp;quot" w:eastAsia="Times New Roman" w:hAnsi="&amp;quot"/>
          <w:i/>
          <w:iCs/>
          <w:color w:val="2D3B45"/>
          <w:szCs w:val="24"/>
        </w:rPr>
        <w:t>Faith Based Agencies.</w:t>
      </w:r>
      <w:r w:rsidR="0008307B" w:rsidRPr="002C6B4E">
        <w:rPr>
          <w:rFonts w:ascii="&amp;quot" w:eastAsia="Times New Roman" w:hAnsi="&amp;quot"/>
          <w:color w:val="2D3B45"/>
          <w:szCs w:val="24"/>
        </w:rPr>
        <w:t xml:space="preserve"> Due by Day 7. Prior to beginning work on this journal, watch Faith Based Initiative /Social Service and Congregational Research Part 1 and Faith Based Initiative /Social Service Research Part 2. </w:t>
      </w:r>
    </w:p>
    <w:p w14:paraId="388F87C0" w14:textId="5D999241" w:rsidR="0008307B" w:rsidRPr="002C6B4E" w:rsidRDefault="0008307B" w:rsidP="0008307B">
      <w:pPr>
        <w:spacing w:before="180" w:after="180" w:line="240" w:lineRule="auto"/>
        <w:rPr>
          <w:rFonts w:ascii="&amp;quot" w:eastAsia="Times New Roman" w:hAnsi="&amp;quot"/>
          <w:color w:val="2D3B45"/>
          <w:szCs w:val="24"/>
        </w:rPr>
      </w:pPr>
      <w:bookmarkStart w:id="0" w:name="_GoBack"/>
      <w:r w:rsidRPr="002C6B4E">
        <w:rPr>
          <w:rFonts w:ascii="&amp;quot" w:eastAsia="Times New Roman" w:hAnsi="&amp;quot"/>
          <w:color w:val="2D3B45"/>
          <w:szCs w:val="24"/>
          <w:highlight w:val="yellow"/>
        </w:rPr>
        <w:t xml:space="preserve">Pick a </w:t>
      </w:r>
      <w:r w:rsidR="00B71FB5" w:rsidRPr="00A8203A">
        <w:rPr>
          <w:rFonts w:ascii="&amp;quot" w:eastAsia="Times New Roman" w:hAnsi="&amp;quot"/>
          <w:color w:val="2D3B45"/>
          <w:szCs w:val="24"/>
          <w:highlight w:val="yellow"/>
        </w:rPr>
        <w:t>case</w:t>
      </w:r>
      <w:r w:rsidRPr="002C6B4E">
        <w:rPr>
          <w:rFonts w:ascii="&amp;quot" w:eastAsia="Times New Roman" w:hAnsi="&amp;quot"/>
          <w:color w:val="2D3B45"/>
          <w:szCs w:val="24"/>
          <w:highlight w:val="yellow"/>
        </w:rPr>
        <w:t xml:space="preserve"> study discussed in Chapter 12 and explain why the faith-based intervention was successful.</w:t>
      </w:r>
      <w:r w:rsidRPr="002C6B4E">
        <w:rPr>
          <w:rFonts w:ascii="&amp;quot" w:eastAsia="Times New Roman" w:hAnsi="&amp;quot"/>
          <w:color w:val="2D3B45"/>
          <w:szCs w:val="24"/>
        </w:rPr>
        <w:t xml:space="preserve"> </w:t>
      </w:r>
      <w:r w:rsidRPr="002C6B4E">
        <w:rPr>
          <w:rFonts w:ascii="&amp;quot" w:eastAsia="Times New Roman" w:hAnsi="&amp;quot"/>
          <w:color w:val="2D3B45"/>
          <w:szCs w:val="24"/>
          <w:highlight w:val="cyan"/>
        </w:rPr>
        <w:t>Determine what conditions would cause a human service professional to integrate faith-based interventions into the counseling strategy</w:t>
      </w:r>
      <w:r w:rsidRPr="002C6B4E">
        <w:rPr>
          <w:rFonts w:ascii="&amp;quot" w:eastAsia="Times New Roman" w:hAnsi="&amp;quot"/>
          <w:color w:val="2D3B45"/>
          <w:szCs w:val="24"/>
        </w:rPr>
        <w:t xml:space="preserve">. </w:t>
      </w:r>
      <w:r w:rsidRPr="002C6B4E">
        <w:rPr>
          <w:rFonts w:ascii="&amp;quot" w:eastAsia="Times New Roman" w:hAnsi="&amp;quot"/>
          <w:color w:val="2D3B45"/>
          <w:szCs w:val="24"/>
          <w:highlight w:val="green"/>
        </w:rPr>
        <w:t>It is wise to stay abreast of what services are available in your area; locate 5 faith-based agencies in your area or region and explain briefly what they do and for which populations.</w:t>
      </w:r>
      <w:r w:rsidRPr="002C6B4E">
        <w:rPr>
          <w:rFonts w:ascii="&amp;quot" w:eastAsia="Times New Roman" w:hAnsi="&amp;quot"/>
          <w:color w:val="2D3B45"/>
          <w:szCs w:val="24"/>
        </w:rPr>
        <w:t xml:space="preserve"> Your Learning Activity should consist of approximately 350 to </w:t>
      </w:r>
      <w:r w:rsidR="00FB32FD">
        <w:rPr>
          <w:rFonts w:ascii="&amp;quot" w:eastAsia="Times New Roman" w:hAnsi="&amp;quot"/>
          <w:color w:val="2D3B45"/>
          <w:szCs w:val="24"/>
        </w:rPr>
        <w:t>700</w:t>
      </w:r>
      <w:r w:rsidRPr="002C6B4E">
        <w:rPr>
          <w:rFonts w:ascii="&amp;quot" w:eastAsia="Times New Roman" w:hAnsi="&amp;quot"/>
          <w:color w:val="2D3B45"/>
          <w:szCs w:val="24"/>
        </w:rPr>
        <w:t xml:space="preserve"> words. </w:t>
      </w:r>
    </w:p>
    <w:bookmarkEnd w:id="0"/>
    <w:p w14:paraId="49A4D4BB" w14:textId="52F6DFAC" w:rsidR="00A8203A" w:rsidRDefault="0008307B" w:rsidP="00A8203A">
      <w:pPr>
        <w:spacing w:before="180" w:after="180" w:line="240" w:lineRule="auto"/>
        <w:rPr>
          <w:rFonts w:ascii="&amp;quot" w:eastAsia="Times New Roman" w:hAnsi="&amp;quot"/>
          <w:color w:val="2D3B45"/>
          <w:szCs w:val="24"/>
        </w:rPr>
      </w:pPr>
      <w:r w:rsidRPr="0008307B">
        <w:rPr>
          <w:rFonts w:ascii="&amp;quot" w:eastAsia="Times New Roman" w:hAnsi="&amp;quot"/>
          <w:color w:val="2D3B45"/>
          <w:szCs w:val="24"/>
          <w:highlight w:val="yellow"/>
        </w:rPr>
        <w:t>Note: important note on my area—I am in New York (long Island city precisely)</w:t>
      </w:r>
      <w:r>
        <w:rPr>
          <w:rFonts w:ascii="&amp;quot" w:eastAsia="Times New Roman" w:hAnsi="&amp;quot"/>
          <w:color w:val="2D3B45"/>
          <w:szCs w:val="24"/>
        </w:rPr>
        <w:t xml:space="preserve"> </w:t>
      </w:r>
    </w:p>
    <w:p w14:paraId="21D7E13E" w14:textId="42871277" w:rsidR="00DF48F5" w:rsidRPr="00DF48F5" w:rsidRDefault="00DF48F5" w:rsidP="00DF48F5">
      <w:pPr>
        <w:spacing w:before="180" w:after="180" w:line="240" w:lineRule="auto"/>
        <w:rPr>
          <w:rFonts w:ascii="&amp;quot" w:eastAsia="Times New Roman" w:hAnsi="&amp;quot"/>
          <w:color w:val="2D3B45"/>
          <w:szCs w:val="24"/>
        </w:rPr>
      </w:pPr>
      <w:r>
        <w:rPr>
          <w:rFonts w:ascii="&amp;quot" w:eastAsia="Times New Roman" w:hAnsi="&amp;quot"/>
          <w:color w:val="2D3B45"/>
          <w:szCs w:val="24"/>
        </w:rPr>
        <w:t xml:space="preserve">2 </w:t>
      </w:r>
      <w:r w:rsidRPr="00DF48F5">
        <w:rPr>
          <w:rFonts w:ascii="&amp;quot" w:eastAsia="Times New Roman" w:hAnsi="&amp;quot"/>
          <w:color w:val="2D3B45"/>
          <w:szCs w:val="24"/>
        </w:rPr>
        <w:t>Mindfulness Training</w:t>
      </w:r>
    </w:p>
    <w:p w14:paraId="71E8DEAA" w14:textId="77777777" w:rsidR="00DF48F5" w:rsidRPr="00DF48F5" w:rsidRDefault="00DF48F5" w:rsidP="00DF48F5">
      <w:pPr>
        <w:spacing w:before="180" w:after="180" w:line="240" w:lineRule="auto"/>
        <w:rPr>
          <w:rFonts w:ascii="&amp;quot" w:eastAsia="Times New Roman" w:hAnsi="&amp;quot"/>
          <w:color w:val="2D3B45"/>
          <w:szCs w:val="24"/>
        </w:rPr>
      </w:pPr>
      <w:r w:rsidRPr="00DF48F5">
        <w:rPr>
          <w:rFonts w:ascii="&amp;quot" w:eastAsia="Times New Roman" w:hAnsi="&amp;quot"/>
          <w:color w:val="2D3B45"/>
          <w:szCs w:val="24"/>
        </w:rPr>
        <w:t>Prior to beginning work on this learning activity, read Chapter 12 in the required text focusing on the section, The Mindfulness Movement.</w:t>
      </w:r>
    </w:p>
    <w:p w14:paraId="36DE4DB1" w14:textId="5820C14A" w:rsidR="00A8203A" w:rsidRDefault="00DF48F5" w:rsidP="00DF48F5">
      <w:pPr>
        <w:spacing w:before="180" w:after="180" w:line="240" w:lineRule="auto"/>
        <w:rPr>
          <w:rFonts w:ascii="&amp;quot" w:eastAsia="Times New Roman" w:hAnsi="&amp;quot"/>
          <w:color w:val="2D3B45"/>
          <w:szCs w:val="24"/>
        </w:rPr>
      </w:pPr>
      <w:r w:rsidRPr="00DF48F5">
        <w:rPr>
          <w:rFonts w:ascii="&amp;quot" w:eastAsia="Times New Roman" w:hAnsi="&amp;quot"/>
          <w:color w:val="2D3B45"/>
          <w:szCs w:val="24"/>
        </w:rPr>
        <w:t xml:space="preserve">Get into a comfortable seated position in a quiet room and complete the Three Minute Breathing Free </w:t>
      </w:r>
      <w:r w:rsidR="00D12CA5" w:rsidRPr="00DF48F5">
        <w:rPr>
          <w:rFonts w:ascii="&amp;quot" w:eastAsia="Times New Roman" w:hAnsi="&amp;quot"/>
          <w:color w:val="2D3B45"/>
          <w:szCs w:val="24"/>
        </w:rPr>
        <w:t>Mindfulness</w:t>
      </w:r>
      <w:r w:rsidR="00D12CA5">
        <w:rPr>
          <w:rFonts w:ascii="&amp;quot" w:eastAsia="Times New Roman" w:hAnsi="&amp;quot"/>
          <w:color w:val="2D3B45"/>
          <w:szCs w:val="24"/>
        </w:rPr>
        <w:t xml:space="preserve"> (</w:t>
      </w:r>
      <w:r w:rsidRPr="00DF48F5">
        <w:rPr>
          <w:rFonts w:ascii="&amp;quot" w:eastAsia="Times New Roman" w:hAnsi="&amp;quot"/>
          <w:color w:val="2D3B45"/>
          <w:szCs w:val="24"/>
        </w:rPr>
        <w:t>Links to an external site.). This learning activity is optional. There is no charge or fee to use this resource.</w:t>
      </w:r>
    </w:p>
    <w:p w14:paraId="058AAF21" w14:textId="77777777" w:rsidR="0008307B" w:rsidRDefault="0008307B" w:rsidP="0008307B">
      <w:proofErr w:type="spellStart"/>
      <w:r>
        <w:t>Wineburg</w:t>
      </w:r>
      <w:proofErr w:type="spellEnd"/>
      <w:r>
        <w:t xml:space="preserve">, B. [Bob </w:t>
      </w:r>
      <w:proofErr w:type="spellStart"/>
      <w:r>
        <w:t>Wineburg</w:t>
      </w:r>
      <w:proofErr w:type="spellEnd"/>
      <w:r>
        <w:t xml:space="preserve">]. (2008, November 10). Faith based initiative /social service and congregational research part 1 [Video]. YouTube. https://youtu.be/WgjR-y3zGU4 </w:t>
      </w:r>
    </w:p>
    <w:p w14:paraId="346D3A30" w14:textId="77777777" w:rsidR="0008307B" w:rsidRDefault="0008307B" w:rsidP="0008307B">
      <w:r>
        <w:t>Faith Based Initiative /Social Service and Congregational Research Part 1</w:t>
      </w:r>
    </w:p>
    <w:p w14:paraId="1A5C8297" w14:textId="1E19E440" w:rsidR="0008307B" w:rsidRDefault="0008307B" w:rsidP="0008307B">
      <w:r>
        <w:t xml:space="preserve"> </w:t>
      </w:r>
      <w:proofErr w:type="spellStart"/>
      <w:r>
        <w:t>Wineburg</w:t>
      </w:r>
      <w:proofErr w:type="spellEnd"/>
      <w:r>
        <w:t xml:space="preserve">, B. [Bob </w:t>
      </w:r>
      <w:proofErr w:type="spellStart"/>
      <w:r>
        <w:t>Wineburg</w:t>
      </w:r>
      <w:proofErr w:type="spellEnd"/>
      <w:r>
        <w:t xml:space="preserve">]. (2008, November 10). Faith based initiative /social service research part 2 [Video]. YouTube. https://youtu.be/k7b-oi7PYYI </w:t>
      </w:r>
    </w:p>
    <w:p w14:paraId="6A0AA269" w14:textId="33F65AD7" w:rsidR="0008307B" w:rsidRDefault="0008307B" w:rsidP="0008307B">
      <w:r>
        <w:t>Faith Based Initiative/Social Service Research Part 2</w:t>
      </w:r>
    </w:p>
    <w:p w14:paraId="37F9DCFF" w14:textId="77777777" w:rsidR="0008307B" w:rsidRPr="002C6B4E" w:rsidRDefault="0008307B" w:rsidP="0008307B">
      <w:pPr>
        <w:spacing w:before="180" w:after="180" w:line="240" w:lineRule="auto"/>
        <w:rPr>
          <w:rFonts w:ascii="&amp;quot" w:eastAsia="Times New Roman" w:hAnsi="&amp;quot"/>
          <w:color w:val="2D3B45"/>
          <w:szCs w:val="24"/>
        </w:rPr>
      </w:pPr>
      <w:bookmarkStart w:id="1" w:name="_Hlk42258687"/>
      <w:r w:rsidRPr="002C6B4E">
        <w:rPr>
          <w:rFonts w:ascii="&amp;quot" w:eastAsia="Times New Roman" w:hAnsi="&amp;quot"/>
          <w:b/>
          <w:bCs/>
          <w:color w:val="2D3B45"/>
          <w:szCs w:val="24"/>
        </w:rPr>
        <w:t>Required Resources</w:t>
      </w:r>
      <w:r>
        <w:rPr>
          <w:rFonts w:ascii="&amp;quot" w:eastAsia="Times New Roman" w:hAnsi="&amp;quot"/>
          <w:b/>
          <w:bCs/>
          <w:color w:val="2D3B45"/>
          <w:szCs w:val="24"/>
        </w:rPr>
        <w:t xml:space="preserve"> </w:t>
      </w:r>
      <w:r w:rsidRPr="002C6B4E">
        <w:rPr>
          <w:rFonts w:ascii="&amp;quot" w:eastAsia="Times New Roman" w:hAnsi="&amp;quot"/>
          <w:b/>
          <w:bCs/>
          <w:color w:val="2D3B45"/>
          <w:szCs w:val="24"/>
        </w:rPr>
        <w:t xml:space="preserve"> </w:t>
      </w:r>
    </w:p>
    <w:p w14:paraId="079FFDC1" w14:textId="77777777" w:rsidR="0008307B" w:rsidRPr="002C6B4E" w:rsidRDefault="0008307B" w:rsidP="0008307B">
      <w:pPr>
        <w:spacing w:before="180" w:after="180" w:line="240" w:lineRule="auto"/>
        <w:rPr>
          <w:rFonts w:ascii="&amp;quot" w:eastAsia="Times New Roman" w:hAnsi="&amp;quot"/>
          <w:color w:val="2D3B45"/>
          <w:szCs w:val="24"/>
          <w:highlight w:val="yellow"/>
        </w:rPr>
      </w:pPr>
      <w:r w:rsidRPr="002C6B4E">
        <w:rPr>
          <w:rFonts w:ascii="&amp;quot" w:eastAsia="Times New Roman" w:hAnsi="&amp;quot"/>
          <w:color w:val="2D3B45"/>
          <w:szCs w:val="24"/>
          <w:highlight w:val="yellow"/>
          <w:u w:val="single"/>
        </w:rPr>
        <w:t xml:space="preserve">Text </w:t>
      </w:r>
    </w:p>
    <w:p w14:paraId="1FD683CC" w14:textId="77777777" w:rsidR="0008307B" w:rsidRPr="002C6B4E" w:rsidRDefault="0008307B" w:rsidP="0008307B">
      <w:pPr>
        <w:spacing w:before="180" w:after="180" w:line="240" w:lineRule="auto"/>
        <w:rPr>
          <w:rFonts w:ascii="&amp;quot" w:eastAsia="Times New Roman" w:hAnsi="&amp;quot"/>
          <w:color w:val="2D3B45"/>
          <w:szCs w:val="24"/>
        </w:rPr>
      </w:pPr>
      <w:r w:rsidRPr="002C6B4E">
        <w:rPr>
          <w:rFonts w:ascii="&amp;quot" w:eastAsia="Times New Roman" w:hAnsi="&amp;quot"/>
          <w:color w:val="2D3B45"/>
          <w:szCs w:val="24"/>
          <w:highlight w:val="yellow"/>
        </w:rPr>
        <w:t xml:space="preserve">Martin, M. E. (2018). </w:t>
      </w:r>
      <w:r w:rsidRPr="002C6B4E">
        <w:rPr>
          <w:rFonts w:ascii="&amp;quot" w:eastAsia="Times New Roman" w:hAnsi="&amp;quot"/>
          <w:i/>
          <w:iCs/>
          <w:color w:val="2D3B45"/>
          <w:szCs w:val="24"/>
          <w:highlight w:val="yellow"/>
        </w:rPr>
        <w:t>Introduction to human services: Through the eyes of practice settings</w:t>
      </w:r>
      <w:r w:rsidRPr="002C6B4E">
        <w:rPr>
          <w:rFonts w:ascii="&amp;quot" w:eastAsia="Times New Roman" w:hAnsi="&amp;quot"/>
          <w:color w:val="2D3B45"/>
          <w:szCs w:val="24"/>
          <w:highlight w:val="yellow"/>
        </w:rPr>
        <w:t xml:space="preserve"> (4th ed.). New York, NY: Pearson.</w:t>
      </w:r>
      <w:r w:rsidRPr="002C6B4E">
        <w:rPr>
          <w:rFonts w:ascii="&amp;quot" w:eastAsia="Times New Roman" w:hAnsi="&amp;quot"/>
          <w:color w:val="2D3B45"/>
          <w:szCs w:val="24"/>
        </w:rPr>
        <w:t xml:space="preserve"> </w:t>
      </w:r>
    </w:p>
    <w:p w14:paraId="038AE2CF" w14:textId="77777777" w:rsidR="0008307B" w:rsidRPr="002C6B4E" w:rsidRDefault="0008307B" w:rsidP="0008307B">
      <w:pPr>
        <w:spacing w:before="180" w:after="180" w:line="240" w:lineRule="auto"/>
        <w:rPr>
          <w:rFonts w:ascii="&amp;quot" w:eastAsia="Times New Roman" w:hAnsi="&amp;quot"/>
          <w:color w:val="2D3B45"/>
          <w:szCs w:val="24"/>
        </w:rPr>
      </w:pPr>
      <w:r w:rsidRPr="002C6B4E">
        <w:rPr>
          <w:rFonts w:ascii="&amp;quot" w:eastAsia="Times New Roman" w:hAnsi="&amp;quot"/>
          <w:color w:val="2D3B45"/>
          <w:szCs w:val="24"/>
          <w:highlight w:val="yellow"/>
        </w:rPr>
        <w:t>· Chapter 11: Human Services in Public Schools</w:t>
      </w:r>
      <w:r w:rsidRPr="002C6B4E">
        <w:rPr>
          <w:rFonts w:ascii="&amp;quot" w:eastAsia="Times New Roman" w:hAnsi="&amp;quot"/>
          <w:color w:val="2D3B45"/>
          <w:szCs w:val="24"/>
        </w:rPr>
        <w:t xml:space="preserve"> </w:t>
      </w:r>
    </w:p>
    <w:p w14:paraId="022BCD6F" w14:textId="77777777" w:rsidR="0008307B" w:rsidRPr="002C6B4E" w:rsidRDefault="0008307B" w:rsidP="0008307B">
      <w:pPr>
        <w:spacing w:before="180" w:after="180" w:line="240" w:lineRule="auto"/>
        <w:rPr>
          <w:rFonts w:ascii="&amp;quot" w:eastAsia="Times New Roman" w:hAnsi="&amp;quot"/>
          <w:color w:val="2D3B45"/>
          <w:szCs w:val="24"/>
        </w:rPr>
      </w:pPr>
      <w:r w:rsidRPr="002C6B4E">
        <w:rPr>
          <w:rFonts w:ascii="&amp;quot" w:eastAsia="Times New Roman" w:hAnsi="&amp;quot"/>
          <w:color w:val="2D3B45"/>
          <w:szCs w:val="24"/>
        </w:rPr>
        <w:t xml:space="preserve">· Chapter 12: Religion, Spirituality, and Faith-Based Agencies </w:t>
      </w:r>
    </w:p>
    <w:p w14:paraId="6574D192" w14:textId="77777777" w:rsidR="0008307B" w:rsidRPr="002C6B4E" w:rsidRDefault="0008307B" w:rsidP="0008307B">
      <w:pPr>
        <w:spacing w:before="180" w:after="180" w:line="240" w:lineRule="auto"/>
        <w:rPr>
          <w:rFonts w:ascii="&amp;quot" w:eastAsia="Times New Roman" w:hAnsi="&amp;quot"/>
          <w:color w:val="2D3B45"/>
          <w:szCs w:val="24"/>
        </w:rPr>
      </w:pPr>
      <w:r w:rsidRPr="002C6B4E">
        <w:rPr>
          <w:rFonts w:ascii="&amp;quot" w:eastAsia="Times New Roman" w:hAnsi="&amp;quot"/>
          <w:color w:val="2D3B45"/>
          <w:szCs w:val="24"/>
        </w:rPr>
        <w:t xml:space="preserve">Articles Hill, D., &amp; </w:t>
      </w:r>
      <w:proofErr w:type="spellStart"/>
      <w:r w:rsidRPr="002C6B4E">
        <w:rPr>
          <w:rFonts w:ascii="&amp;quot" w:eastAsia="Times New Roman" w:hAnsi="&amp;quot"/>
          <w:color w:val="2D3B45"/>
          <w:szCs w:val="24"/>
        </w:rPr>
        <w:t>Mrug</w:t>
      </w:r>
      <w:proofErr w:type="spellEnd"/>
      <w:r w:rsidRPr="002C6B4E">
        <w:rPr>
          <w:rFonts w:ascii="&amp;quot" w:eastAsia="Times New Roman" w:hAnsi="&amp;quot"/>
          <w:color w:val="2D3B45"/>
          <w:szCs w:val="24"/>
        </w:rPr>
        <w:t xml:space="preserve">, S. (2015). School-level correlates of adolescent tobacco, alcohol, and marijuana use. </w:t>
      </w:r>
      <w:r w:rsidRPr="002C6B4E">
        <w:rPr>
          <w:rFonts w:ascii="&amp;quot" w:eastAsia="Times New Roman" w:hAnsi="&amp;quot"/>
          <w:i/>
          <w:iCs/>
          <w:color w:val="2D3B45"/>
          <w:szCs w:val="24"/>
        </w:rPr>
        <w:t>Substance Use &amp; Misuse, 50</w:t>
      </w:r>
      <w:r w:rsidRPr="002C6B4E">
        <w:rPr>
          <w:rFonts w:ascii="&amp;quot" w:eastAsia="Times New Roman" w:hAnsi="&amp;quot"/>
          <w:color w:val="2D3B45"/>
          <w:szCs w:val="24"/>
        </w:rPr>
        <w:t xml:space="preserve">(12), 1518–1528. https://doi.org/10.3109/10826084.2015.1023449 </w:t>
      </w:r>
    </w:p>
    <w:p w14:paraId="4D98BB5C" w14:textId="77777777" w:rsidR="0008307B" w:rsidRPr="002C6B4E" w:rsidRDefault="0008307B" w:rsidP="0008307B">
      <w:pPr>
        <w:spacing w:before="180" w:after="180" w:line="240" w:lineRule="auto"/>
        <w:rPr>
          <w:rFonts w:ascii="&amp;quot" w:eastAsia="Times New Roman" w:hAnsi="&amp;quot"/>
          <w:color w:val="2D3B45"/>
          <w:szCs w:val="24"/>
        </w:rPr>
      </w:pPr>
      <w:r w:rsidRPr="002C6B4E">
        <w:rPr>
          <w:rFonts w:ascii="&amp;quot" w:eastAsia="Times New Roman" w:hAnsi="&amp;quot"/>
          <w:color w:val="2D3B45"/>
          <w:szCs w:val="24"/>
        </w:rPr>
        <w:lastRenderedPageBreak/>
        <w:t xml:space="preserve">Kumar, R., O’Malley, P., Johnston, L., &amp; </w:t>
      </w:r>
      <w:proofErr w:type="spellStart"/>
      <w:r w:rsidRPr="002C6B4E">
        <w:rPr>
          <w:rFonts w:ascii="&amp;quot" w:eastAsia="Times New Roman" w:hAnsi="&amp;quot"/>
          <w:color w:val="2D3B45"/>
          <w:szCs w:val="24"/>
        </w:rPr>
        <w:t>Laetz</w:t>
      </w:r>
      <w:proofErr w:type="spellEnd"/>
      <w:r w:rsidRPr="002C6B4E">
        <w:rPr>
          <w:rFonts w:ascii="&amp;quot" w:eastAsia="Times New Roman" w:hAnsi="&amp;quot"/>
          <w:color w:val="2D3B45"/>
          <w:szCs w:val="24"/>
        </w:rPr>
        <w:t xml:space="preserve">, V. (2013). Alcohol, tobacco, and other drug use prevention programs in U.S. schools: A descriptive summary. </w:t>
      </w:r>
      <w:r w:rsidRPr="002C6B4E">
        <w:rPr>
          <w:rFonts w:ascii="&amp;quot" w:eastAsia="Times New Roman" w:hAnsi="&amp;quot"/>
          <w:i/>
          <w:iCs/>
          <w:color w:val="2D3B45"/>
          <w:szCs w:val="24"/>
        </w:rPr>
        <w:t>Prevention Science, 14</w:t>
      </w:r>
      <w:r w:rsidRPr="002C6B4E">
        <w:rPr>
          <w:rFonts w:ascii="&amp;quot" w:eastAsia="Times New Roman" w:hAnsi="&amp;quot"/>
          <w:color w:val="2D3B45"/>
          <w:szCs w:val="24"/>
        </w:rPr>
        <w:t xml:space="preserve">(6), 581–592. https://doi.org/10.1007/s11121-012-0340-z </w:t>
      </w:r>
    </w:p>
    <w:p w14:paraId="7758A9C9" w14:textId="77777777" w:rsidR="0008307B" w:rsidRPr="002C6B4E" w:rsidRDefault="0008307B" w:rsidP="0008307B">
      <w:pPr>
        <w:spacing w:before="180" w:after="180" w:line="240" w:lineRule="auto"/>
        <w:rPr>
          <w:rFonts w:ascii="&amp;quot" w:eastAsia="Times New Roman" w:hAnsi="&amp;quot"/>
          <w:color w:val="2D3B45"/>
          <w:szCs w:val="24"/>
        </w:rPr>
      </w:pPr>
      <w:proofErr w:type="spellStart"/>
      <w:r w:rsidRPr="002C6B4E">
        <w:rPr>
          <w:rFonts w:ascii="&amp;quot" w:eastAsia="Times New Roman" w:hAnsi="&amp;quot"/>
          <w:color w:val="2D3B45"/>
          <w:szCs w:val="24"/>
        </w:rPr>
        <w:t>Yaffe</w:t>
      </w:r>
      <w:proofErr w:type="spellEnd"/>
      <w:r w:rsidRPr="002C6B4E">
        <w:rPr>
          <w:rFonts w:ascii="&amp;quot" w:eastAsia="Times New Roman" w:hAnsi="&amp;quot"/>
          <w:color w:val="2D3B45"/>
          <w:szCs w:val="24"/>
        </w:rPr>
        <w:t xml:space="preserve">, D. (2019, June). Sobriety studies: Recovery high schools show success in helping students overcome substance abuse. </w:t>
      </w:r>
      <w:r w:rsidRPr="002C6B4E">
        <w:rPr>
          <w:rFonts w:ascii="&amp;quot" w:eastAsia="Times New Roman" w:hAnsi="&amp;quot"/>
          <w:i/>
          <w:iCs/>
          <w:color w:val="2D3B45"/>
          <w:szCs w:val="24"/>
        </w:rPr>
        <w:t>District Administration, 55</w:t>
      </w:r>
      <w:r w:rsidRPr="002C6B4E">
        <w:rPr>
          <w:rFonts w:ascii="&amp;quot" w:eastAsia="Times New Roman" w:hAnsi="&amp;quot"/>
          <w:color w:val="2D3B45"/>
          <w:szCs w:val="24"/>
        </w:rPr>
        <w:t>(6), 24–27.</w:t>
      </w:r>
    </w:p>
    <w:p w14:paraId="1F767D68" w14:textId="77777777" w:rsidR="0008307B" w:rsidRPr="002C6B4E" w:rsidRDefault="0008307B" w:rsidP="0008307B">
      <w:pPr>
        <w:spacing w:before="180" w:after="180" w:line="240" w:lineRule="auto"/>
        <w:rPr>
          <w:rFonts w:ascii="&amp;quot" w:eastAsia="Times New Roman" w:hAnsi="&amp;quot"/>
          <w:b/>
          <w:bCs/>
          <w:color w:val="2D3B45"/>
          <w:szCs w:val="24"/>
        </w:rPr>
      </w:pPr>
      <w:r w:rsidRPr="002C6B4E">
        <w:rPr>
          <w:rFonts w:ascii="&amp;quot" w:eastAsia="Times New Roman" w:hAnsi="&amp;quot"/>
          <w:b/>
          <w:bCs/>
          <w:color w:val="2D3B45"/>
          <w:szCs w:val="24"/>
        </w:rPr>
        <w:t xml:space="preserve">Multimedia </w:t>
      </w:r>
    </w:p>
    <w:p w14:paraId="1FB5BC26" w14:textId="77777777" w:rsidR="0008307B" w:rsidRPr="002C6B4E" w:rsidRDefault="0008307B" w:rsidP="0008307B">
      <w:pPr>
        <w:spacing w:before="180" w:after="180" w:line="240" w:lineRule="auto"/>
        <w:rPr>
          <w:rFonts w:ascii="&amp;quot" w:eastAsia="Times New Roman" w:hAnsi="&amp;quot"/>
          <w:color w:val="2D3B45"/>
          <w:szCs w:val="24"/>
        </w:rPr>
      </w:pPr>
      <w:r w:rsidRPr="002C6B4E">
        <w:rPr>
          <w:rFonts w:ascii="&amp;quot" w:eastAsia="Times New Roman" w:hAnsi="&amp;quot"/>
          <w:color w:val="2D3B45"/>
          <w:szCs w:val="24"/>
        </w:rPr>
        <w:t xml:space="preserve">COER Benchmarking. (2010, January 14). What is benchmarking [Video]. YouTube. https://youtu.be/xuZOtKmGB1M </w:t>
      </w:r>
    </w:p>
    <w:p w14:paraId="19FFCE94" w14:textId="77777777" w:rsidR="0008307B" w:rsidRPr="002C6B4E" w:rsidRDefault="0008307B" w:rsidP="0008307B">
      <w:pPr>
        <w:spacing w:before="180" w:after="180" w:line="240" w:lineRule="auto"/>
        <w:rPr>
          <w:rFonts w:ascii="&amp;quot" w:eastAsia="Times New Roman" w:hAnsi="&amp;quot"/>
          <w:color w:val="2D3B45"/>
          <w:szCs w:val="24"/>
        </w:rPr>
      </w:pPr>
      <w:proofErr w:type="spellStart"/>
      <w:r w:rsidRPr="002C6B4E">
        <w:rPr>
          <w:rFonts w:ascii="&amp;quot" w:eastAsia="Times New Roman" w:hAnsi="&amp;quot"/>
          <w:color w:val="2D3B45"/>
          <w:szCs w:val="24"/>
        </w:rPr>
        <w:t>Wineburg</w:t>
      </w:r>
      <w:proofErr w:type="spellEnd"/>
      <w:r w:rsidRPr="002C6B4E">
        <w:rPr>
          <w:rFonts w:ascii="&amp;quot" w:eastAsia="Times New Roman" w:hAnsi="&amp;quot"/>
          <w:color w:val="2D3B45"/>
          <w:szCs w:val="24"/>
        </w:rPr>
        <w:t xml:space="preserve">, B. [Bob </w:t>
      </w:r>
      <w:proofErr w:type="spellStart"/>
      <w:r w:rsidRPr="002C6B4E">
        <w:rPr>
          <w:rFonts w:ascii="&amp;quot" w:eastAsia="Times New Roman" w:hAnsi="&amp;quot"/>
          <w:color w:val="2D3B45"/>
          <w:szCs w:val="24"/>
        </w:rPr>
        <w:t>Wineburg</w:t>
      </w:r>
      <w:proofErr w:type="spellEnd"/>
      <w:r w:rsidRPr="002C6B4E">
        <w:rPr>
          <w:rFonts w:ascii="&amp;quot" w:eastAsia="Times New Roman" w:hAnsi="&amp;quot"/>
          <w:color w:val="2D3B45"/>
          <w:szCs w:val="24"/>
        </w:rPr>
        <w:t xml:space="preserve">]. (2008, November 10). Faith based initiative /social service and congregational research part 1 [Video]. YouTube. https://youtu.be/WgjR-y3zGU4 </w:t>
      </w:r>
    </w:p>
    <w:p w14:paraId="05A4D644" w14:textId="77777777" w:rsidR="0008307B" w:rsidRPr="002C6B4E" w:rsidRDefault="0008307B" w:rsidP="0008307B">
      <w:pPr>
        <w:spacing w:before="180" w:after="180" w:line="240" w:lineRule="auto"/>
        <w:rPr>
          <w:rFonts w:ascii="&amp;quot" w:eastAsia="Times New Roman" w:hAnsi="&amp;quot"/>
          <w:color w:val="2D3B45"/>
          <w:szCs w:val="24"/>
        </w:rPr>
      </w:pPr>
      <w:proofErr w:type="spellStart"/>
      <w:r w:rsidRPr="002C6B4E">
        <w:rPr>
          <w:rFonts w:ascii="&amp;quot" w:eastAsia="Times New Roman" w:hAnsi="&amp;quot"/>
          <w:color w:val="2D3B45"/>
          <w:szCs w:val="24"/>
        </w:rPr>
        <w:t>Wineburg</w:t>
      </w:r>
      <w:proofErr w:type="spellEnd"/>
      <w:r w:rsidRPr="002C6B4E">
        <w:rPr>
          <w:rFonts w:ascii="&amp;quot" w:eastAsia="Times New Roman" w:hAnsi="&amp;quot"/>
          <w:color w:val="2D3B45"/>
          <w:szCs w:val="24"/>
        </w:rPr>
        <w:t xml:space="preserve">, B. [Bob </w:t>
      </w:r>
      <w:proofErr w:type="spellStart"/>
      <w:r w:rsidRPr="002C6B4E">
        <w:rPr>
          <w:rFonts w:ascii="&amp;quot" w:eastAsia="Times New Roman" w:hAnsi="&amp;quot"/>
          <w:color w:val="2D3B45"/>
          <w:szCs w:val="24"/>
        </w:rPr>
        <w:t>Wineburg</w:t>
      </w:r>
      <w:proofErr w:type="spellEnd"/>
      <w:r w:rsidRPr="002C6B4E">
        <w:rPr>
          <w:rFonts w:ascii="&amp;quot" w:eastAsia="Times New Roman" w:hAnsi="&amp;quot"/>
          <w:color w:val="2D3B45"/>
          <w:szCs w:val="24"/>
        </w:rPr>
        <w:t xml:space="preserve">]. (2008, November 10). Faith based initiative /social service research part 2 [Video]. YouTube. https://youtu.be/k7b-oi7PYYI </w:t>
      </w:r>
    </w:p>
    <w:p w14:paraId="1FBCA1A8" w14:textId="77777777" w:rsidR="0008307B" w:rsidRPr="002C6B4E" w:rsidRDefault="0008307B" w:rsidP="0008307B">
      <w:pPr>
        <w:spacing w:before="180" w:after="180" w:line="240" w:lineRule="auto"/>
        <w:rPr>
          <w:rFonts w:ascii="&amp;quot" w:eastAsia="Times New Roman" w:hAnsi="&amp;quot"/>
          <w:color w:val="2D3B45"/>
          <w:szCs w:val="24"/>
        </w:rPr>
      </w:pPr>
      <w:r w:rsidRPr="002C6B4E">
        <w:rPr>
          <w:rFonts w:ascii="&amp;quot" w:eastAsia="Times New Roman" w:hAnsi="&amp;quot"/>
          <w:b/>
          <w:bCs/>
          <w:color w:val="2D3B45"/>
          <w:szCs w:val="24"/>
        </w:rPr>
        <w:t xml:space="preserve">Recommended Resources </w:t>
      </w:r>
    </w:p>
    <w:p w14:paraId="2292714A" w14:textId="77777777" w:rsidR="0008307B" w:rsidRPr="002C6B4E" w:rsidRDefault="0008307B" w:rsidP="0008307B">
      <w:pPr>
        <w:spacing w:before="180" w:after="180" w:line="240" w:lineRule="auto"/>
        <w:rPr>
          <w:rFonts w:ascii="&amp;quot" w:eastAsia="Times New Roman" w:hAnsi="&amp;quot"/>
          <w:color w:val="2D3B45"/>
          <w:szCs w:val="24"/>
        </w:rPr>
      </w:pPr>
      <w:r w:rsidRPr="002C6B4E">
        <w:rPr>
          <w:rFonts w:ascii="&amp;quot" w:eastAsia="Times New Roman" w:hAnsi="&amp;quot"/>
          <w:b/>
          <w:bCs/>
          <w:color w:val="2D3B45"/>
          <w:szCs w:val="24"/>
        </w:rPr>
        <w:t xml:space="preserve">Articles </w:t>
      </w:r>
    </w:p>
    <w:p w14:paraId="6710F3C1" w14:textId="77777777" w:rsidR="0008307B" w:rsidRPr="002C6B4E" w:rsidRDefault="0008307B" w:rsidP="0008307B">
      <w:pPr>
        <w:spacing w:before="180" w:after="180" w:line="240" w:lineRule="auto"/>
        <w:rPr>
          <w:rFonts w:ascii="&amp;quot" w:eastAsia="Times New Roman" w:hAnsi="&amp;quot"/>
          <w:color w:val="2D3B45"/>
          <w:szCs w:val="24"/>
        </w:rPr>
      </w:pPr>
      <w:proofErr w:type="spellStart"/>
      <w:r w:rsidRPr="002C6B4E">
        <w:rPr>
          <w:rFonts w:ascii="&amp;quot" w:eastAsia="Times New Roman" w:hAnsi="&amp;quot"/>
          <w:color w:val="2D3B45"/>
          <w:szCs w:val="24"/>
        </w:rPr>
        <w:t>Boustani</w:t>
      </w:r>
      <w:proofErr w:type="spellEnd"/>
      <w:r w:rsidRPr="002C6B4E">
        <w:rPr>
          <w:rFonts w:ascii="&amp;quot" w:eastAsia="Times New Roman" w:hAnsi="&amp;quot"/>
          <w:color w:val="2D3B45"/>
          <w:szCs w:val="24"/>
        </w:rPr>
        <w:t xml:space="preserve">, M. M., Frazier, S. L., Hartley, C., </w:t>
      </w:r>
      <w:proofErr w:type="spellStart"/>
      <w:r w:rsidRPr="002C6B4E">
        <w:rPr>
          <w:rFonts w:ascii="&amp;quot" w:eastAsia="Times New Roman" w:hAnsi="&amp;quot"/>
          <w:color w:val="2D3B45"/>
          <w:szCs w:val="24"/>
        </w:rPr>
        <w:t>Meinzer</w:t>
      </w:r>
      <w:proofErr w:type="spellEnd"/>
      <w:r w:rsidRPr="002C6B4E">
        <w:rPr>
          <w:rFonts w:ascii="&amp;quot" w:eastAsia="Times New Roman" w:hAnsi="&amp;quot"/>
          <w:color w:val="2D3B45"/>
          <w:szCs w:val="24"/>
        </w:rPr>
        <w:t xml:space="preserve">, M., &amp; Hedemann, E. (2015). Perceived benefits and proposed solutions for teen pregnancy: Qualitative interviews with youth care workers. </w:t>
      </w:r>
      <w:r w:rsidRPr="002C6B4E">
        <w:rPr>
          <w:rFonts w:ascii="&amp;quot" w:eastAsia="Times New Roman" w:hAnsi="&amp;quot"/>
          <w:i/>
          <w:iCs/>
          <w:color w:val="2D3B45"/>
          <w:szCs w:val="24"/>
        </w:rPr>
        <w:t>American Journal of Orthopsychiatry, 85</w:t>
      </w:r>
      <w:r w:rsidRPr="002C6B4E">
        <w:rPr>
          <w:rFonts w:ascii="&amp;quot" w:eastAsia="Times New Roman" w:hAnsi="&amp;quot"/>
          <w:color w:val="2D3B45"/>
          <w:szCs w:val="24"/>
        </w:rPr>
        <w:t xml:space="preserve">(1), 80–92. https://doi.org/10.1037/ort0000040 </w:t>
      </w:r>
    </w:p>
    <w:p w14:paraId="10642515" w14:textId="77777777" w:rsidR="0008307B" w:rsidRPr="002C6B4E" w:rsidRDefault="0008307B" w:rsidP="0008307B">
      <w:pPr>
        <w:spacing w:before="180" w:after="180" w:line="240" w:lineRule="auto"/>
        <w:rPr>
          <w:rFonts w:ascii="&amp;quot" w:eastAsia="Times New Roman" w:hAnsi="&amp;quot"/>
          <w:color w:val="2D3B45"/>
          <w:szCs w:val="24"/>
        </w:rPr>
      </w:pPr>
      <w:proofErr w:type="spellStart"/>
      <w:r w:rsidRPr="002C6B4E">
        <w:rPr>
          <w:rFonts w:ascii="&amp;quot" w:eastAsia="Times New Roman" w:hAnsi="&amp;quot"/>
          <w:color w:val="2D3B45"/>
          <w:szCs w:val="24"/>
        </w:rPr>
        <w:t>Ciffone</w:t>
      </w:r>
      <w:proofErr w:type="spellEnd"/>
      <w:r w:rsidRPr="002C6B4E">
        <w:rPr>
          <w:rFonts w:ascii="&amp;quot" w:eastAsia="Times New Roman" w:hAnsi="&amp;quot"/>
          <w:color w:val="2D3B45"/>
          <w:szCs w:val="24"/>
        </w:rPr>
        <w:t xml:space="preserve">, J. (2017). A school-wide initiative to enhance student connectedness to school social work: Program description and analysis of its effectiveness. </w:t>
      </w:r>
      <w:r w:rsidRPr="002C6B4E">
        <w:rPr>
          <w:rFonts w:ascii="&amp;quot" w:eastAsia="Times New Roman" w:hAnsi="&amp;quot"/>
          <w:i/>
          <w:iCs/>
          <w:color w:val="2D3B45"/>
          <w:szCs w:val="24"/>
        </w:rPr>
        <w:t>School Social Work Journal, 42</w:t>
      </w:r>
      <w:r w:rsidRPr="002C6B4E">
        <w:rPr>
          <w:rFonts w:ascii="&amp;quot" w:eastAsia="Times New Roman" w:hAnsi="&amp;quot"/>
          <w:color w:val="2D3B45"/>
          <w:szCs w:val="24"/>
        </w:rPr>
        <w:t xml:space="preserve">(1), 55–75. </w:t>
      </w:r>
    </w:p>
    <w:p w14:paraId="6CEF54AB" w14:textId="77777777" w:rsidR="0008307B" w:rsidRPr="002C6B4E" w:rsidRDefault="0008307B" w:rsidP="0008307B">
      <w:pPr>
        <w:spacing w:before="180" w:after="180" w:line="240" w:lineRule="auto"/>
        <w:rPr>
          <w:rFonts w:ascii="&amp;quot" w:eastAsia="Times New Roman" w:hAnsi="&amp;quot"/>
          <w:color w:val="2D3B45"/>
          <w:szCs w:val="24"/>
        </w:rPr>
      </w:pPr>
      <w:proofErr w:type="spellStart"/>
      <w:r w:rsidRPr="002C6B4E">
        <w:rPr>
          <w:rFonts w:ascii="&amp;quot" w:eastAsia="Times New Roman" w:hAnsi="&amp;quot"/>
          <w:color w:val="2D3B45"/>
          <w:szCs w:val="24"/>
        </w:rPr>
        <w:t>Demissie</w:t>
      </w:r>
      <w:proofErr w:type="spellEnd"/>
      <w:r w:rsidRPr="002C6B4E">
        <w:rPr>
          <w:rFonts w:ascii="&amp;quot" w:eastAsia="Times New Roman" w:hAnsi="&amp;quot"/>
          <w:color w:val="2D3B45"/>
          <w:szCs w:val="24"/>
        </w:rPr>
        <w:t xml:space="preserve">, Z., </w:t>
      </w:r>
      <w:proofErr w:type="spellStart"/>
      <w:r w:rsidRPr="002C6B4E">
        <w:rPr>
          <w:rFonts w:ascii="&amp;quot" w:eastAsia="Times New Roman" w:hAnsi="&amp;quot"/>
          <w:color w:val="2D3B45"/>
          <w:szCs w:val="24"/>
        </w:rPr>
        <w:t>Rasberry</w:t>
      </w:r>
      <w:proofErr w:type="spellEnd"/>
      <w:r w:rsidRPr="002C6B4E">
        <w:rPr>
          <w:rFonts w:ascii="&amp;quot" w:eastAsia="Times New Roman" w:hAnsi="&amp;quot"/>
          <w:color w:val="2D3B45"/>
          <w:szCs w:val="24"/>
        </w:rPr>
        <w:t xml:space="preserve">, C. N., Steiner, R. J., </w:t>
      </w:r>
      <w:proofErr w:type="spellStart"/>
      <w:r w:rsidRPr="002C6B4E">
        <w:rPr>
          <w:rFonts w:ascii="&amp;quot" w:eastAsia="Times New Roman" w:hAnsi="&amp;quot"/>
          <w:color w:val="2D3B45"/>
          <w:szCs w:val="24"/>
        </w:rPr>
        <w:t>Brener</w:t>
      </w:r>
      <w:proofErr w:type="spellEnd"/>
      <w:r w:rsidRPr="002C6B4E">
        <w:rPr>
          <w:rFonts w:ascii="&amp;quot" w:eastAsia="Times New Roman" w:hAnsi="&amp;quot"/>
          <w:color w:val="2D3B45"/>
          <w:szCs w:val="24"/>
        </w:rPr>
        <w:t xml:space="preserve">, N., &amp; McManus, T. (2018). Trends in secondary school’s practices to support lesbian, gay, bisexual, transgender, and questioning students, 2008-2014. </w:t>
      </w:r>
      <w:r w:rsidRPr="002C6B4E">
        <w:rPr>
          <w:rFonts w:ascii="&amp;quot" w:eastAsia="Times New Roman" w:hAnsi="&amp;quot"/>
          <w:i/>
          <w:iCs/>
          <w:color w:val="2D3B45"/>
          <w:szCs w:val="24"/>
        </w:rPr>
        <w:t>American Journal of Public Health, 108</w:t>
      </w:r>
      <w:r w:rsidRPr="002C6B4E">
        <w:rPr>
          <w:rFonts w:ascii="&amp;quot" w:eastAsia="Times New Roman" w:hAnsi="&amp;quot"/>
          <w:color w:val="2D3B45"/>
          <w:szCs w:val="24"/>
        </w:rPr>
        <w:t xml:space="preserve">(4), 557–564. https://doi.org/10.2105/AJPH.2017.304296 </w:t>
      </w:r>
    </w:p>
    <w:p w14:paraId="34900D3F" w14:textId="77777777" w:rsidR="0008307B" w:rsidRPr="002C6B4E" w:rsidRDefault="0008307B" w:rsidP="0008307B">
      <w:pPr>
        <w:spacing w:before="180" w:after="180" w:line="240" w:lineRule="auto"/>
        <w:rPr>
          <w:rFonts w:ascii="&amp;quot" w:eastAsia="Times New Roman" w:hAnsi="&amp;quot"/>
          <w:color w:val="2D3B45"/>
          <w:szCs w:val="24"/>
        </w:rPr>
      </w:pPr>
      <w:r w:rsidRPr="002C6B4E">
        <w:rPr>
          <w:rFonts w:ascii="&amp;quot" w:eastAsia="Times New Roman" w:hAnsi="&amp;quot"/>
          <w:color w:val="2D3B45"/>
          <w:szCs w:val="24"/>
        </w:rPr>
        <w:t xml:space="preserve">Dinham, A. (2018). Religion and belief in health and social care: The case for religious literacy. </w:t>
      </w:r>
      <w:r w:rsidRPr="002C6B4E">
        <w:rPr>
          <w:rFonts w:ascii="&amp;quot" w:eastAsia="Times New Roman" w:hAnsi="&amp;quot"/>
          <w:i/>
          <w:iCs/>
          <w:color w:val="2D3B45"/>
          <w:szCs w:val="24"/>
        </w:rPr>
        <w:t>International Journal of Human Rights in Healthcare, 11</w:t>
      </w:r>
      <w:r w:rsidRPr="002C6B4E">
        <w:rPr>
          <w:rFonts w:ascii="&amp;quot" w:eastAsia="Times New Roman" w:hAnsi="&amp;quot"/>
          <w:color w:val="2D3B45"/>
          <w:szCs w:val="24"/>
        </w:rPr>
        <w:t xml:space="preserve">(2), 83–90. https://doi.org/10.1108/IJHRH-09-2017-0052 </w:t>
      </w:r>
    </w:p>
    <w:p w14:paraId="1558FDBC" w14:textId="77777777" w:rsidR="0008307B" w:rsidRPr="002C6B4E" w:rsidRDefault="0008307B" w:rsidP="0008307B">
      <w:pPr>
        <w:spacing w:before="180" w:after="180" w:line="240" w:lineRule="auto"/>
        <w:rPr>
          <w:rFonts w:ascii="&amp;quot" w:eastAsia="Times New Roman" w:hAnsi="&amp;quot"/>
          <w:color w:val="2D3B45"/>
          <w:szCs w:val="24"/>
        </w:rPr>
      </w:pPr>
      <w:r w:rsidRPr="002C6B4E">
        <w:rPr>
          <w:rFonts w:ascii="&amp;quot" w:eastAsia="Times New Roman" w:hAnsi="&amp;quot"/>
          <w:color w:val="2D3B45"/>
          <w:szCs w:val="24"/>
        </w:rPr>
        <w:t xml:space="preserve">Finkelstein-Fox, L., Park, C. L., &amp; Riley, K. E. (2019). Mindfulness’ effects on stress, coping, and mood: A daily diary goodness-of-fit study. </w:t>
      </w:r>
      <w:r w:rsidRPr="002C6B4E">
        <w:rPr>
          <w:rFonts w:ascii="&amp;quot" w:eastAsia="Times New Roman" w:hAnsi="&amp;quot"/>
          <w:i/>
          <w:iCs/>
          <w:color w:val="2D3B45"/>
          <w:szCs w:val="24"/>
        </w:rPr>
        <w:t>Emotion, 19</w:t>
      </w:r>
      <w:r w:rsidRPr="002C6B4E">
        <w:rPr>
          <w:rFonts w:ascii="&amp;quot" w:eastAsia="Times New Roman" w:hAnsi="&amp;quot"/>
          <w:color w:val="2D3B45"/>
          <w:szCs w:val="24"/>
        </w:rPr>
        <w:t xml:space="preserve">(6), 1002–1013. https://doi.org/10.1037/emo0000495 </w:t>
      </w:r>
    </w:p>
    <w:p w14:paraId="120AD297" w14:textId="77777777" w:rsidR="0008307B" w:rsidRPr="002C6B4E" w:rsidRDefault="0008307B" w:rsidP="0008307B">
      <w:pPr>
        <w:spacing w:before="180" w:after="180" w:line="240" w:lineRule="auto"/>
        <w:rPr>
          <w:rFonts w:ascii="&amp;quot" w:eastAsia="Times New Roman" w:hAnsi="&amp;quot"/>
          <w:color w:val="2D3B45"/>
          <w:szCs w:val="24"/>
        </w:rPr>
      </w:pPr>
      <w:proofErr w:type="spellStart"/>
      <w:r w:rsidRPr="002C6B4E">
        <w:rPr>
          <w:rFonts w:ascii="&amp;quot" w:eastAsia="Times New Roman" w:hAnsi="&amp;quot"/>
          <w:color w:val="2D3B45"/>
          <w:szCs w:val="24"/>
        </w:rPr>
        <w:t>Hanımoğlu</w:t>
      </w:r>
      <w:proofErr w:type="spellEnd"/>
      <w:r w:rsidRPr="002C6B4E">
        <w:rPr>
          <w:rFonts w:ascii="&amp;quot" w:eastAsia="Times New Roman" w:hAnsi="&amp;quot"/>
          <w:color w:val="2D3B45"/>
          <w:szCs w:val="24"/>
        </w:rPr>
        <w:t xml:space="preserve">, E. (2019). The role of school psychologists in addressing challenges facing lesbian, gay, bisexual and transgender (LGBT) students. </w:t>
      </w:r>
      <w:r w:rsidRPr="002C6B4E">
        <w:rPr>
          <w:rFonts w:ascii="&amp;quot" w:eastAsia="Times New Roman" w:hAnsi="&amp;quot"/>
          <w:i/>
          <w:iCs/>
          <w:color w:val="2D3B45"/>
          <w:szCs w:val="24"/>
        </w:rPr>
        <w:t>Journal of Education and Training Studies, 7(</w:t>
      </w:r>
      <w:r w:rsidRPr="002C6B4E">
        <w:rPr>
          <w:rFonts w:ascii="&amp;quot" w:eastAsia="Times New Roman" w:hAnsi="&amp;quot"/>
          <w:color w:val="2D3B45"/>
          <w:szCs w:val="24"/>
        </w:rPr>
        <w:t xml:space="preserve">1), 23–29. https://doi.org/10.11114/jets.v7i1.3656 </w:t>
      </w:r>
    </w:p>
    <w:p w14:paraId="443DB4A9" w14:textId="77777777" w:rsidR="0008307B" w:rsidRPr="002C6B4E" w:rsidRDefault="0008307B" w:rsidP="0008307B">
      <w:pPr>
        <w:spacing w:before="180" w:after="180" w:line="240" w:lineRule="auto"/>
        <w:rPr>
          <w:rFonts w:ascii="&amp;quot" w:eastAsia="Times New Roman" w:hAnsi="&amp;quot"/>
          <w:color w:val="2D3B45"/>
          <w:szCs w:val="24"/>
        </w:rPr>
      </w:pPr>
      <w:r w:rsidRPr="002C6B4E">
        <w:rPr>
          <w:rFonts w:ascii="&amp;quot" w:eastAsia="Times New Roman" w:hAnsi="&amp;quot"/>
          <w:color w:val="2D3B45"/>
          <w:szCs w:val="24"/>
        </w:rPr>
        <w:t xml:space="preserve">· This article provides information about human services and schools and may assist you in your Human Services in the School discussion forum this week. Henry, L. M., Bryan, J., &amp; </w:t>
      </w:r>
      <w:proofErr w:type="spellStart"/>
      <w:r w:rsidRPr="002C6B4E">
        <w:rPr>
          <w:rFonts w:ascii="&amp;quot" w:eastAsia="Times New Roman" w:hAnsi="&amp;quot"/>
          <w:color w:val="2D3B45"/>
          <w:szCs w:val="24"/>
        </w:rPr>
        <w:t>Zalaquett</w:t>
      </w:r>
      <w:proofErr w:type="spellEnd"/>
      <w:r w:rsidRPr="002C6B4E">
        <w:rPr>
          <w:rFonts w:ascii="&amp;quot" w:eastAsia="Times New Roman" w:hAnsi="&amp;quot"/>
          <w:color w:val="2D3B45"/>
          <w:szCs w:val="24"/>
        </w:rPr>
        <w:t xml:space="preserve">, C. P. (2017). The effects of a counselor-led, faith-based, school-family-community </w:t>
      </w:r>
      <w:r w:rsidRPr="002C6B4E">
        <w:rPr>
          <w:rFonts w:ascii="&amp;quot" w:eastAsia="Times New Roman" w:hAnsi="&amp;quot"/>
          <w:color w:val="2D3B45"/>
          <w:szCs w:val="24"/>
        </w:rPr>
        <w:lastRenderedPageBreak/>
        <w:t xml:space="preserve">partnership on student achievement in a high-poverty urban elementary school. Journal of Multicultural Counseling &amp; Development, 45(3), 162–182. https://doi.org/10.1002/jmcd.12072 </w:t>
      </w:r>
    </w:p>
    <w:p w14:paraId="0E488E04" w14:textId="77777777" w:rsidR="0008307B" w:rsidRPr="002C6B4E" w:rsidRDefault="0008307B" w:rsidP="0008307B">
      <w:pPr>
        <w:spacing w:before="180" w:after="180" w:line="240" w:lineRule="auto"/>
        <w:rPr>
          <w:rFonts w:ascii="&amp;quot" w:eastAsia="Times New Roman" w:hAnsi="&amp;quot"/>
          <w:color w:val="2D3B45"/>
          <w:szCs w:val="24"/>
        </w:rPr>
      </w:pPr>
      <w:r w:rsidRPr="002C6B4E">
        <w:rPr>
          <w:rFonts w:ascii="&amp;quot" w:eastAsia="Times New Roman" w:hAnsi="&amp;quot"/>
          <w:color w:val="2D3B45"/>
          <w:szCs w:val="24"/>
        </w:rPr>
        <w:t xml:space="preserve">Kuehn, K. S., Wagner, A., &amp; </w:t>
      </w:r>
      <w:proofErr w:type="spellStart"/>
      <w:r w:rsidRPr="002C6B4E">
        <w:rPr>
          <w:rFonts w:ascii="&amp;quot" w:eastAsia="Times New Roman" w:hAnsi="&amp;quot"/>
          <w:color w:val="2D3B45"/>
          <w:szCs w:val="24"/>
        </w:rPr>
        <w:t>Velloza</w:t>
      </w:r>
      <w:proofErr w:type="spellEnd"/>
      <w:r w:rsidRPr="002C6B4E">
        <w:rPr>
          <w:rFonts w:ascii="&amp;quot" w:eastAsia="Times New Roman" w:hAnsi="&amp;quot"/>
          <w:color w:val="2D3B45"/>
          <w:szCs w:val="24"/>
        </w:rPr>
        <w:t xml:space="preserve">, J. (2019). Estimating the magnitude of the relation between bullying, e-bullying, and suicidal behaviors among United States youth, 2015. Crisis: </w:t>
      </w:r>
      <w:r w:rsidRPr="002C6B4E">
        <w:rPr>
          <w:rFonts w:ascii="&amp;quot" w:eastAsia="Times New Roman" w:hAnsi="&amp;quot"/>
          <w:i/>
          <w:iCs/>
          <w:color w:val="2D3B45"/>
          <w:szCs w:val="24"/>
        </w:rPr>
        <w:t>The Journal of Crisis Intervention and Suicide Prevention, 40</w:t>
      </w:r>
      <w:r w:rsidRPr="002C6B4E">
        <w:rPr>
          <w:rFonts w:ascii="&amp;quot" w:eastAsia="Times New Roman" w:hAnsi="&amp;quot"/>
          <w:color w:val="2D3B45"/>
          <w:szCs w:val="24"/>
        </w:rPr>
        <w:t xml:space="preserve">(3), 157–165. https://doi.org/10.1027/0227-5910/a000544 </w:t>
      </w:r>
    </w:p>
    <w:p w14:paraId="107CE208" w14:textId="77777777" w:rsidR="0008307B" w:rsidRPr="002C6B4E" w:rsidRDefault="0008307B" w:rsidP="0008307B">
      <w:pPr>
        <w:spacing w:before="180" w:after="180" w:line="240" w:lineRule="auto"/>
        <w:rPr>
          <w:rFonts w:ascii="&amp;quot" w:eastAsia="Times New Roman" w:hAnsi="&amp;quot"/>
          <w:color w:val="2D3B45"/>
          <w:szCs w:val="24"/>
        </w:rPr>
      </w:pPr>
      <w:r w:rsidRPr="002C6B4E">
        <w:rPr>
          <w:rFonts w:ascii="&amp;quot" w:eastAsia="Times New Roman" w:hAnsi="&amp;quot"/>
          <w:color w:val="2D3B45"/>
          <w:szCs w:val="24"/>
        </w:rPr>
        <w:t xml:space="preserve">Kramer, F. D. (2010). The role for public funding of faith-based organizations delivering behavioral health services: Guideposts for monitoring and evaluation. </w:t>
      </w:r>
      <w:r w:rsidRPr="002C6B4E">
        <w:rPr>
          <w:rFonts w:ascii="&amp;quot" w:eastAsia="Times New Roman" w:hAnsi="&amp;quot"/>
          <w:i/>
          <w:iCs/>
          <w:color w:val="2D3B45"/>
          <w:szCs w:val="24"/>
        </w:rPr>
        <w:t>American Journal of Community Psychology, 46</w:t>
      </w:r>
      <w:r w:rsidRPr="002C6B4E">
        <w:rPr>
          <w:rFonts w:ascii="&amp;quot" w:eastAsia="Times New Roman" w:hAnsi="&amp;quot"/>
          <w:color w:val="2D3B45"/>
          <w:szCs w:val="24"/>
        </w:rPr>
        <w:t xml:space="preserve">(3/4), 342–360. https://doi.org/10.1007/s10464-010-9351-8 </w:t>
      </w:r>
    </w:p>
    <w:p w14:paraId="21F817B0" w14:textId="77777777" w:rsidR="0008307B" w:rsidRPr="002C6B4E" w:rsidRDefault="0008307B" w:rsidP="0008307B">
      <w:pPr>
        <w:spacing w:before="180" w:after="180" w:line="240" w:lineRule="auto"/>
        <w:rPr>
          <w:rFonts w:ascii="&amp;quot" w:eastAsia="Times New Roman" w:hAnsi="&amp;quot"/>
          <w:color w:val="2D3B45"/>
          <w:szCs w:val="24"/>
        </w:rPr>
      </w:pPr>
      <w:r w:rsidRPr="002C6B4E">
        <w:rPr>
          <w:rFonts w:ascii="&amp;quot" w:eastAsia="Times New Roman" w:hAnsi="&amp;quot"/>
          <w:color w:val="2D3B45"/>
          <w:szCs w:val="24"/>
        </w:rPr>
        <w:t xml:space="preserve">· The full-text version of this article is available through the PubMed database in the Ashford University Library. This article provides information about faith based human services and may assist you in your Faith Based Agencies learning activity this week. The National Child Traumatic Stress Network. (2008, June). Understanding the links between adolescent trauma and substance abuse: A toolkit for providers (2nd ed.). https://www.nctsn.org/resources/understanding-links-between-adolescent-trauma-and-substance-abuse-toolkit-providers-2nd </w:t>
      </w:r>
    </w:p>
    <w:p w14:paraId="45B1790E" w14:textId="77777777" w:rsidR="0008307B" w:rsidRPr="002C6B4E" w:rsidRDefault="0008307B" w:rsidP="0008307B">
      <w:pPr>
        <w:spacing w:before="180" w:after="180" w:line="240" w:lineRule="auto"/>
        <w:rPr>
          <w:rFonts w:ascii="&amp;quot" w:eastAsia="Times New Roman" w:hAnsi="&amp;quot"/>
          <w:color w:val="2D3B45"/>
          <w:szCs w:val="24"/>
        </w:rPr>
      </w:pPr>
      <w:r w:rsidRPr="002C6B4E">
        <w:rPr>
          <w:rFonts w:ascii="&amp;quot" w:eastAsia="Times New Roman" w:hAnsi="&amp;quot"/>
          <w:color w:val="2D3B45"/>
          <w:szCs w:val="24"/>
        </w:rPr>
        <w:t xml:space="preserve">· This article provides information about substance abuse and may assist you in your Resource Analysis on Substance Use and Abuse assignment this week. </w:t>
      </w:r>
    </w:p>
    <w:p w14:paraId="447DD7D1" w14:textId="77777777" w:rsidR="0008307B" w:rsidRPr="002C6B4E" w:rsidRDefault="0008307B" w:rsidP="0008307B">
      <w:pPr>
        <w:spacing w:before="180" w:after="180" w:line="240" w:lineRule="auto"/>
        <w:rPr>
          <w:rFonts w:ascii="&amp;quot" w:eastAsia="Times New Roman" w:hAnsi="&amp;quot"/>
          <w:color w:val="2D3B45"/>
          <w:szCs w:val="24"/>
        </w:rPr>
      </w:pPr>
      <w:r w:rsidRPr="002C6B4E">
        <w:rPr>
          <w:rFonts w:ascii="&amp;quot" w:eastAsia="Times New Roman" w:hAnsi="&amp;quot"/>
          <w:color w:val="2D3B45"/>
          <w:szCs w:val="24"/>
        </w:rPr>
        <w:t xml:space="preserve">Accessibility Statement does not exist. </w:t>
      </w:r>
    </w:p>
    <w:p w14:paraId="2ACD3C94" w14:textId="77777777" w:rsidR="0008307B" w:rsidRPr="002C6B4E" w:rsidRDefault="0008307B" w:rsidP="0008307B">
      <w:pPr>
        <w:spacing w:before="180" w:after="180" w:line="240" w:lineRule="auto"/>
        <w:rPr>
          <w:rFonts w:ascii="&amp;quot" w:eastAsia="Times New Roman" w:hAnsi="&amp;quot"/>
          <w:color w:val="2D3B45"/>
          <w:szCs w:val="24"/>
        </w:rPr>
      </w:pPr>
      <w:r w:rsidRPr="002C6B4E">
        <w:rPr>
          <w:rFonts w:ascii="&amp;quot" w:eastAsia="Times New Roman" w:hAnsi="&amp;quot"/>
          <w:color w:val="2D3B45"/>
          <w:szCs w:val="24"/>
        </w:rPr>
        <w:t xml:space="preserve">Privacy Policy </w:t>
      </w:r>
    </w:p>
    <w:p w14:paraId="1E99B077" w14:textId="77777777" w:rsidR="0008307B" w:rsidRPr="002C6B4E" w:rsidRDefault="0008307B" w:rsidP="0008307B">
      <w:pPr>
        <w:spacing w:before="180" w:after="180" w:line="240" w:lineRule="auto"/>
        <w:rPr>
          <w:rFonts w:ascii="&amp;quot" w:eastAsia="Times New Roman" w:hAnsi="&amp;quot"/>
          <w:color w:val="2D3B45"/>
          <w:szCs w:val="24"/>
        </w:rPr>
      </w:pPr>
      <w:r w:rsidRPr="002C6B4E">
        <w:rPr>
          <w:rFonts w:ascii="&amp;quot" w:eastAsia="Times New Roman" w:hAnsi="&amp;quot"/>
          <w:color w:val="2D3B45"/>
          <w:szCs w:val="24"/>
        </w:rPr>
        <w:t xml:space="preserve">Sinha, J. W. (2013). Unintended consequence of the faith-based initiative: Organizational practices and religious identity within faith-based human service organizations. Nonprofit and Voluntary Sector Quarterly, 42(3), 563–583. https://doi.org/10.1177/0899764012462457 </w:t>
      </w:r>
    </w:p>
    <w:p w14:paraId="09138FA3" w14:textId="77777777" w:rsidR="0008307B" w:rsidRPr="002C6B4E" w:rsidRDefault="0008307B" w:rsidP="0008307B">
      <w:pPr>
        <w:spacing w:before="180" w:after="180" w:line="240" w:lineRule="auto"/>
        <w:rPr>
          <w:rFonts w:ascii="&amp;quot" w:eastAsia="Times New Roman" w:hAnsi="&amp;quot"/>
          <w:color w:val="2D3B45"/>
          <w:szCs w:val="24"/>
        </w:rPr>
      </w:pPr>
      <w:r w:rsidRPr="002C6B4E">
        <w:rPr>
          <w:rFonts w:ascii="&amp;quot" w:eastAsia="Times New Roman" w:hAnsi="&amp;quot"/>
          <w:color w:val="2D3B45"/>
          <w:szCs w:val="24"/>
        </w:rPr>
        <w:t xml:space="preserve">· The full-text version of this article is available through the SAGE Journals Online database in the Ashford University Library. This article provides information about faith-based human services and may assist you in your Faith Based Agencies learning activity this week. </w:t>
      </w:r>
    </w:p>
    <w:p w14:paraId="4E7A21DA" w14:textId="77777777" w:rsidR="0008307B" w:rsidRPr="002C6B4E" w:rsidRDefault="0008307B" w:rsidP="0008307B">
      <w:pPr>
        <w:spacing w:before="180" w:after="180" w:line="240" w:lineRule="auto"/>
        <w:rPr>
          <w:rFonts w:ascii="&amp;quot" w:eastAsia="Times New Roman" w:hAnsi="&amp;quot"/>
          <w:color w:val="2D3B45"/>
          <w:szCs w:val="24"/>
        </w:rPr>
      </w:pPr>
      <w:r w:rsidRPr="002C6B4E">
        <w:rPr>
          <w:rFonts w:ascii="&amp;quot" w:eastAsia="Times New Roman" w:hAnsi="&amp;quot"/>
          <w:color w:val="2D3B45"/>
          <w:szCs w:val="24"/>
        </w:rPr>
        <w:t xml:space="preserve">Teasley, M. L., &amp; Cruz, D. (2014). Diversity and related services personnel: Challenges, strategies, and solutions through culturally competent collaborative practice. School Social Work Journal, 39(1), 51–72. </w:t>
      </w:r>
    </w:p>
    <w:p w14:paraId="3E718688" w14:textId="77777777" w:rsidR="0008307B" w:rsidRPr="002C6B4E" w:rsidRDefault="0008307B" w:rsidP="0008307B">
      <w:pPr>
        <w:spacing w:before="180" w:after="180" w:line="240" w:lineRule="auto"/>
        <w:rPr>
          <w:rFonts w:ascii="&amp;quot" w:eastAsia="Times New Roman" w:hAnsi="&amp;quot"/>
          <w:color w:val="2D3B45"/>
          <w:szCs w:val="24"/>
        </w:rPr>
      </w:pPr>
      <w:r w:rsidRPr="002C6B4E">
        <w:rPr>
          <w:rFonts w:ascii="&amp;quot" w:eastAsia="Times New Roman" w:hAnsi="&amp;quot"/>
          <w:color w:val="2D3B45"/>
          <w:szCs w:val="24"/>
        </w:rPr>
        <w:t xml:space="preserve">· The full-text version of this article is available through the ProQuest database in the Ashford University Library. This article provides information about human services and schools and may assist you in your Human Services in the School discussion forum this week. U.S. </w:t>
      </w:r>
    </w:p>
    <w:p w14:paraId="2442DD2F" w14:textId="77777777" w:rsidR="0008307B" w:rsidRPr="002C6B4E" w:rsidRDefault="0008307B" w:rsidP="0008307B">
      <w:pPr>
        <w:spacing w:before="180" w:after="180" w:line="240" w:lineRule="auto"/>
        <w:rPr>
          <w:rFonts w:ascii="&amp;quot" w:eastAsia="Times New Roman" w:hAnsi="&amp;quot"/>
          <w:color w:val="2D3B45"/>
          <w:szCs w:val="24"/>
        </w:rPr>
      </w:pPr>
      <w:r w:rsidRPr="002C6B4E">
        <w:rPr>
          <w:rFonts w:ascii="&amp;quot" w:eastAsia="Times New Roman" w:hAnsi="&amp;quot"/>
          <w:color w:val="2D3B45"/>
          <w:szCs w:val="24"/>
        </w:rPr>
        <w:t xml:space="preserve">Department of Education. (July 2017). Issue brief: Social services. https://www2.ed.gov/rschstat/eval/high-school/social-services.pdf </w:t>
      </w:r>
    </w:p>
    <w:p w14:paraId="342C1C62" w14:textId="77777777" w:rsidR="0008307B" w:rsidRPr="002C6B4E" w:rsidRDefault="0008307B" w:rsidP="0008307B">
      <w:pPr>
        <w:spacing w:before="180" w:after="180" w:line="240" w:lineRule="auto"/>
        <w:rPr>
          <w:rFonts w:ascii="&amp;quot" w:eastAsia="Times New Roman" w:hAnsi="&amp;quot"/>
          <w:color w:val="2D3B45"/>
          <w:szCs w:val="24"/>
        </w:rPr>
      </w:pPr>
      <w:r w:rsidRPr="002C6B4E">
        <w:rPr>
          <w:rFonts w:ascii="&amp;quot" w:eastAsia="Times New Roman" w:hAnsi="&amp;quot"/>
          <w:color w:val="2D3B45"/>
          <w:szCs w:val="24"/>
        </w:rPr>
        <w:lastRenderedPageBreak/>
        <w:t xml:space="preserve">· This article provides information about human services and schools and may assist you in your Human Services in the School discussion forum this week. Morgan, P. (n.d.). Three minute breathing free mindfulness [Audio download]. The Free Mindfulness Project. http://www.freemindfulness.org/FreeMindfulness3MinuteBreathing.mp3 </w:t>
      </w:r>
    </w:p>
    <w:p w14:paraId="1B4999F2" w14:textId="77777777" w:rsidR="0008307B" w:rsidRPr="002C6B4E" w:rsidRDefault="0008307B" w:rsidP="0008307B">
      <w:pPr>
        <w:spacing w:before="180" w:after="180" w:line="240" w:lineRule="auto"/>
        <w:rPr>
          <w:rFonts w:ascii="&amp;quot" w:eastAsia="Times New Roman" w:hAnsi="&amp;quot"/>
          <w:color w:val="2D3B45"/>
          <w:szCs w:val="24"/>
        </w:rPr>
      </w:pPr>
      <w:r w:rsidRPr="002C6B4E">
        <w:rPr>
          <w:rFonts w:ascii="&amp;quot" w:eastAsia="Times New Roman" w:hAnsi="&amp;quot"/>
          <w:color w:val="2D3B45"/>
          <w:szCs w:val="24"/>
        </w:rPr>
        <w:t xml:space="preserve">· This mp3 download provides information about mindfulness and may assist you in your optional Mindfulness Training learning activity this week. </w:t>
      </w:r>
    </w:p>
    <w:p w14:paraId="71A3912F" w14:textId="77777777" w:rsidR="0008307B" w:rsidRPr="002C6B4E" w:rsidRDefault="0008307B" w:rsidP="0008307B">
      <w:pPr>
        <w:spacing w:before="180" w:after="180" w:line="240" w:lineRule="auto"/>
        <w:rPr>
          <w:rFonts w:ascii="&amp;quot" w:eastAsia="Times New Roman" w:hAnsi="&amp;quot"/>
          <w:color w:val="2D3B45"/>
          <w:szCs w:val="24"/>
        </w:rPr>
      </w:pPr>
      <w:r w:rsidRPr="002C6B4E">
        <w:rPr>
          <w:rFonts w:ascii="&amp;quot" w:eastAsia="Times New Roman" w:hAnsi="&amp;quot"/>
          <w:color w:val="2D3B45"/>
          <w:szCs w:val="24"/>
        </w:rPr>
        <w:t xml:space="preserve">Webpages </w:t>
      </w:r>
    </w:p>
    <w:p w14:paraId="2B05A1BA" w14:textId="77777777" w:rsidR="0008307B" w:rsidRPr="002C6B4E" w:rsidRDefault="0008307B" w:rsidP="0008307B">
      <w:pPr>
        <w:spacing w:before="180" w:after="180" w:line="240" w:lineRule="auto"/>
        <w:rPr>
          <w:rFonts w:ascii="&amp;quot" w:eastAsia="Times New Roman" w:hAnsi="&amp;quot"/>
          <w:color w:val="2D3B45"/>
          <w:szCs w:val="24"/>
        </w:rPr>
      </w:pPr>
      <w:r w:rsidRPr="002C6B4E">
        <w:rPr>
          <w:rFonts w:ascii="&amp;quot" w:eastAsia="Times New Roman" w:hAnsi="&amp;quot"/>
          <w:color w:val="2D3B45"/>
          <w:szCs w:val="24"/>
        </w:rPr>
        <w:t xml:space="preserve">National Center for Education Statistics. (n.d.). Urban schools: The challenges of location and poverty executive summary. https://nces.ed.gov/pubs/web/96184ex.asp </w:t>
      </w:r>
    </w:p>
    <w:p w14:paraId="121A148B" w14:textId="77777777" w:rsidR="0008307B" w:rsidRPr="002C6B4E" w:rsidRDefault="0008307B" w:rsidP="0008307B">
      <w:pPr>
        <w:spacing w:before="180" w:after="180" w:line="240" w:lineRule="auto"/>
        <w:rPr>
          <w:rFonts w:ascii="&amp;quot" w:eastAsia="Times New Roman" w:hAnsi="&amp;quot"/>
          <w:color w:val="2D3B45"/>
          <w:szCs w:val="24"/>
        </w:rPr>
      </w:pPr>
      <w:r w:rsidRPr="002C6B4E">
        <w:rPr>
          <w:rFonts w:ascii="&amp;quot" w:eastAsia="Times New Roman" w:hAnsi="&amp;quot"/>
          <w:color w:val="2D3B45"/>
          <w:szCs w:val="24"/>
        </w:rPr>
        <w:t xml:space="preserve">· This webpage provides information about human services in schools and may assist you in your Human Services in the School discussion forum this week. </w:t>
      </w:r>
    </w:p>
    <w:p w14:paraId="0D92E646" w14:textId="77777777" w:rsidR="0008307B" w:rsidRPr="002C6B4E" w:rsidRDefault="0008307B" w:rsidP="0008307B">
      <w:pPr>
        <w:spacing w:before="180" w:after="180" w:line="240" w:lineRule="auto"/>
        <w:rPr>
          <w:rFonts w:ascii="&amp;quot" w:eastAsia="Times New Roman" w:hAnsi="&amp;quot"/>
          <w:color w:val="2D3B45"/>
          <w:szCs w:val="24"/>
        </w:rPr>
      </w:pPr>
      <w:r w:rsidRPr="002C6B4E">
        <w:rPr>
          <w:rFonts w:ascii="&amp;quot" w:eastAsia="Times New Roman" w:hAnsi="&amp;quot"/>
          <w:color w:val="2D3B45"/>
          <w:szCs w:val="24"/>
        </w:rPr>
        <w:t xml:space="preserve">Accessibility Statement does not exist. </w:t>
      </w:r>
    </w:p>
    <w:p w14:paraId="5798D3BC" w14:textId="77777777" w:rsidR="0008307B" w:rsidRPr="002C6B4E" w:rsidRDefault="0008307B" w:rsidP="0008307B">
      <w:pPr>
        <w:spacing w:before="180" w:after="180" w:line="240" w:lineRule="auto"/>
        <w:rPr>
          <w:rFonts w:ascii="&amp;quot" w:eastAsia="Times New Roman" w:hAnsi="&amp;quot"/>
          <w:color w:val="2D3B45"/>
          <w:szCs w:val="24"/>
        </w:rPr>
      </w:pPr>
      <w:r w:rsidRPr="002C6B4E">
        <w:rPr>
          <w:rFonts w:ascii="&amp;quot" w:eastAsia="Times New Roman" w:hAnsi="&amp;quot"/>
          <w:color w:val="2D3B45"/>
          <w:szCs w:val="24"/>
        </w:rPr>
        <w:t xml:space="preserve">Privacy Policy </w:t>
      </w:r>
    </w:p>
    <w:p w14:paraId="1CFFB801" w14:textId="77777777" w:rsidR="0008307B" w:rsidRPr="002C6B4E" w:rsidRDefault="0008307B" w:rsidP="0008307B">
      <w:pPr>
        <w:spacing w:before="180" w:after="180" w:line="240" w:lineRule="auto"/>
        <w:rPr>
          <w:rFonts w:ascii="&amp;quot" w:eastAsia="Times New Roman" w:hAnsi="&amp;quot"/>
          <w:color w:val="2D3B45"/>
          <w:szCs w:val="24"/>
        </w:rPr>
      </w:pPr>
      <w:r w:rsidRPr="002C6B4E">
        <w:rPr>
          <w:rFonts w:ascii="&amp;quot" w:eastAsia="Times New Roman" w:hAnsi="&amp;quot"/>
          <w:color w:val="2D3B45"/>
          <w:szCs w:val="24"/>
        </w:rPr>
        <w:t xml:space="preserve">Stopbullying.gov. (2019, June 10). Facts about bullying. https://www.stopbullying.gov/resources/facts </w:t>
      </w:r>
    </w:p>
    <w:p w14:paraId="1942B6A3" w14:textId="77777777" w:rsidR="0008307B" w:rsidRPr="002C6B4E" w:rsidRDefault="0008307B" w:rsidP="0008307B">
      <w:pPr>
        <w:spacing w:before="180" w:after="180" w:line="240" w:lineRule="auto"/>
        <w:rPr>
          <w:rFonts w:ascii="&amp;quot" w:eastAsia="Times New Roman" w:hAnsi="&amp;quot"/>
          <w:color w:val="2D3B45"/>
          <w:szCs w:val="24"/>
        </w:rPr>
      </w:pPr>
      <w:r w:rsidRPr="002C6B4E">
        <w:rPr>
          <w:rFonts w:ascii="&amp;quot" w:eastAsia="Times New Roman" w:hAnsi="&amp;quot"/>
          <w:color w:val="2D3B45"/>
          <w:szCs w:val="24"/>
        </w:rPr>
        <w:t xml:space="preserve">Policy </w:t>
      </w:r>
      <w:proofErr w:type="spellStart"/>
      <w:r w:rsidRPr="002C6B4E">
        <w:rPr>
          <w:rFonts w:ascii="&amp;quot" w:eastAsia="Times New Roman" w:hAnsi="&amp;quot"/>
          <w:color w:val="2D3B45"/>
          <w:szCs w:val="24"/>
        </w:rPr>
        <w:t>Unicef</w:t>
      </w:r>
      <w:proofErr w:type="spellEnd"/>
      <w:r w:rsidRPr="002C6B4E">
        <w:rPr>
          <w:rFonts w:ascii="&amp;quot" w:eastAsia="Times New Roman" w:hAnsi="&amp;quot"/>
          <w:color w:val="2D3B45"/>
          <w:szCs w:val="24"/>
        </w:rPr>
        <w:t xml:space="preserve">. (2016, August 25). Religious and inter-religious organizations, networks and alliances. https://www.unicef.org/about/partnerships/index_60231.html </w:t>
      </w:r>
    </w:p>
    <w:p w14:paraId="2F654E80" w14:textId="77777777" w:rsidR="0008307B" w:rsidRPr="002C6B4E" w:rsidRDefault="0008307B" w:rsidP="0008307B">
      <w:pPr>
        <w:spacing w:before="180" w:after="180" w:line="240" w:lineRule="auto"/>
        <w:rPr>
          <w:rFonts w:ascii="&amp;quot" w:eastAsia="Times New Roman" w:hAnsi="&amp;quot"/>
          <w:color w:val="2D3B45"/>
          <w:szCs w:val="24"/>
        </w:rPr>
      </w:pPr>
    </w:p>
    <w:p w14:paraId="5C8162AF" w14:textId="77777777" w:rsidR="0008307B" w:rsidRDefault="0008307B" w:rsidP="0008307B"/>
    <w:p w14:paraId="1AC3E72E" w14:textId="77777777" w:rsidR="0008307B" w:rsidRDefault="0008307B" w:rsidP="0008307B"/>
    <w:bookmarkEnd w:id="1"/>
    <w:p w14:paraId="17E9D819" w14:textId="337AE461" w:rsidR="00FA5AFD" w:rsidRDefault="00FA5AFD" w:rsidP="0008307B"/>
    <w:sectPr w:rsidR="00FA5A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307B"/>
    <w:rsid w:val="0008307B"/>
    <w:rsid w:val="000F249D"/>
    <w:rsid w:val="004834BE"/>
    <w:rsid w:val="00A8203A"/>
    <w:rsid w:val="00B71FB5"/>
    <w:rsid w:val="00D12CA5"/>
    <w:rsid w:val="00DF48F5"/>
    <w:rsid w:val="00E779B3"/>
    <w:rsid w:val="00FA5AFD"/>
    <w:rsid w:val="00FB32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E6B1E"/>
  <w15:chartTrackingRefBased/>
  <w15:docId w15:val="{3E6ED86E-D138-4A6D-9B0D-A320DA1E5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307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1269</Words>
  <Characters>7238</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favour aina</dc:creator>
  <cp:keywords/>
  <dc:description/>
  <cp:lastModifiedBy>augky</cp:lastModifiedBy>
  <cp:revision>2</cp:revision>
  <dcterms:created xsi:type="dcterms:W3CDTF">2020-09-18T18:41:00Z</dcterms:created>
  <dcterms:modified xsi:type="dcterms:W3CDTF">2020-09-18T18:41:00Z</dcterms:modified>
</cp:coreProperties>
</file>