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F42B9E" w14:textId="77777777" w:rsidR="006D4665" w:rsidRPr="00AE63A8" w:rsidRDefault="006D4665" w:rsidP="006D4665">
      <w:pPr>
        <w:spacing w:before="180" w:after="180" w:line="240" w:lineRule="auto"/>
        <w:rPr>
          <w:rFonts w:ascii="&amp;quot" w:eastAsia="Times New Roman" w:hAnsi="&amp;quot"/>
          <w:color w:val="2D3B45"/>
          <w:szCs w:val="24"/>
        </w:rPr>
      </w:pPr>
      <w:r w:rsidRPr="002C6B4E">
        <w:rPr>
          <w:rFonts w:ascii="&amp;quot" w:eastAsia="Times New Roman" w:hAnsi="&amp;quot"/>
          <w:b/>
          <w:bCs/>
          <w:color w:val="2D3B45"/>
          <w:szCs w:val="24"/>
        </w:rPr>
        <w:t xml:space="preserve">Assignment </w:t>
      </w:r>
    </w:p>
    <w:p w14:paraId="2F3A06B2" w14:textId="2AA0D830" w:rsidR="006D4665" w:rsidRPr="002C6B4E" w:rsidRDefault="006D4665" w:rsidP="006D4665">
      <w:pPr>
        <w:spacing w:before="180" w:after="180" w:line="240" w:lineRule="auto"/>
        <w:rPr>
          <w:rFonts w:ascii="&amp;quot" w:eastAsia="Times New Roman" w:hAnsi="&amp;quot"/>
          <w:color w:val="2D3B45"/>
          <w:szCs w:val="24"/>
        </w:rPr>
      </w:pPr>
      <w:bookmarkStart w:id="0" w:name="_GoBack"/>
      <w:r w:rsidRPr="002C6B4E">
        <w:rPr>
          <w:rFonts w:ascii="&amp;quot" w:eastAsia="Times New Roman" w:hAnsi="&amp;quot"/>
          <w:i/>
          <w:iCs/>
          <w:color w:val="2D3B45"/>
          <w:szCs w:val="24"/>
        </w:rPr>
        <w:t>Resource Analysis on Substance Use and Abuse.</w:t>
      </w:r>
      <w:r w:rsidRPr="002C6B4E">
        <w:rPr>
          <w:rFonts w:ascii="&amp;quot" w:eastAsia="Times New Roman" w:hAnsi="&amp;quot"/>
          <w:color w:val="2D3B45"/>
          <w:szCs w:val="24"/>
        </w:rPr>
        <w:t xml:space="preserve"> Prior to beginning work on this assignment, read Alcohol, Tobacco, and Other Drug Use Prevention Programs in U.S. Schools: A Descriptive Summary, School-Level Correlates of Adolescent Tobacco, Alcohol, and Marijuana Use, and Sobriety Studies: Recovery High Schools Show Success in Helping Students Overcome Substance Abuse. </w:t>
      </w:r>
    </w:p>
    <w:p w14:paraId="601F9A47" w14:textId="77777777" w:rsidR="006D4665" w:rsidRPr="002C6B4E" w:rsidRDefault="006D4665" w:rsidP="006D4665">
      <w:pPr>
        <w:spacing w:before="180" w:after="180" w:line="240" w:lineRule="auto"/>
        <w:rPr>
          <w:rFonts w:ascii="&amp;quot" w:eastAsia="Times New Roman" w:hAnsi="&amp;quot"/>
          <w:color w:val="2D3B45"/>
          <w:szCs w:val="24"/>
        </w:rPr>
      </w:pPr>
      <w:r w:rsidRPr="00AE63A8">
        <w:rPr>
          <w:rFonts w:ascii="&amp;quot" w:eastAsia="Times New Roman" w:hAnsi="&amp;quot"/>
          <w:color w:val="2D3B45"/>
          <w:szCs w:val="24"/>
          <w:highlight w:val="yellow"/>
        </w:rPr>
        <w:t>Identify and analyze one resource that provides information regarding services for dealing with and treating substance use and abuse in youth or adolescence.</w:t>
      </w:r>
      <w:r w:rsidRPr="002C6B4E">
        <w:rPr>
          <w:rFonts w:ascii="&amp;quot" w:eastAsia="Times New Roman" w:hAnsi="&amp;quot"/>
          <w:color w:val="2D3B45"/>
          <w:szCs w:val="24"/>
        </w:rPr>
        <w:t xml:space="preserve"> </w:t>
      </w:r>
    </w:p>
    <w:p w14:paraId="376E77CD" w14:textId="77777777" w:rsidR="006D4665" w:rsidRPr="002C6B4E" w:rsidRDefault="006D4665" w:rsidP="006D4665">
      <w:pPr>
        <w:spacing w:before="180" w:after="180" w:line="240" w:lineRule="auto"/>
        <w:rPr>
          <w:rFonts w:ascii="&amp;quot" w:eastAsia="Times New Roman" w:hAnsi="&amp;quot"/>
          <w:color w:val="2D3B45"/>
          <w:szCs w:val="24"/>
        </w:rPr>
      </w:pPr>
      <w:r w:rsidRPr="00AE63A8">
        <w:rPr>
          <w:rFonts w:ascii="&amp;quot" w:eastAsia="Times New Roman" w:hAnsi="&amp;quot"/>
          <w:color w:val="2D3B45"/>
          <w:szCs w:val="24"/>
          <w:highlight w:val="green"/>
        </w:rPr>
        <w:t>Write a paper which discusses the availability of the services, the requirements for accessing those services, and the human service professionals involved in the service setting.</w:t>
      </w:r>
      <w:r w:rsidRPr="002C6B4E">
        <w:rPr>
          <w:rFonts w:ascii="&amp;quot" w:eastAsia="Times New Roman" w:hAnsi="&amp;quot"/>
          <w:color w:val="2D3B45"/>
          <w:szCs w:val="24"/>
        </w:rPr>
        <w:t xml:space="preserve"> </w:t>
      </w:r>
    </w:p>
    <w:p w14:paraId="23F6BD6E" w14:textId="77777777" w:rsidR="006D4665" w:rsidRPr="002C6B4E" w:rsidRDefault="006D4665" w:rsidP="006D4665">
      <w:pPr>
        <w:spacing w:before="180" w:after="180" w:line="240" w:lineRule="auto"/>
        <w:rPr>
          <w:rFonts w:ascii="&amp;quot" w:eastAsia="Times New Roman" w:hAnsi="&amp;quot"/>
          <w:color w:val="2D3B45"/>
          <w:szCs w:val="24"/>
        </w:rPr>
      </w:pPr>
      <w:r w:rsidRPr="00AE63A8">
        <w:rPr>
          <w:rFonts w:ascii="&amp;quot" w:eastAsia="Times New Roman" w:hAnsi="&amp;quot"/>
          <w:color w:val="2D3B45"/>
          <w:szCs w:val="24"/>
          <w:highlight w:val="cyan"/>
        </w:rPr>
        <w:t>Proper APA Style format (7th ed.) is required (see the Writing Center’s Introduction to APA for assistance). If you choose to expand beyond the resource located for this assignment and utilize supporting materials, then the use of two (2) peer-reviewed, scholarly journal articles is also a requirement.</w:t>
      </w:r>
      <w:r w:rsidRPr="002C6B4E">
        <w:rPr>
          <w:rFonts w:ascii="&amp;quot" w:eastAsia="Times New Roman" w:hAnsi="&amp;quot"/>
          <w:color w:val="2D3B45"/>
          <w:szCs w:val="24"/>
        </w:rPr>
        <w:t xml:space="preserve"> </w:t>
      </w:r>
    </w:p>
    <w:p w14:paraId="4BCDE327" w14:textId="77777777" w:rsidR="006D4665" w:rsidRPr="002C6B4E" w:rsidRDefault="006D4665" w:rsidP="006D4665">
      <w:pPr>
        <w:spacing w:before="180" w:after="180" w:line="240" w:lineRule="auto"/>
        <w:rPr>
          <w:rFonts w:ascii="&amp;quot" w:eastAsia="Times New Roman" w:hAnsi="&amp;quot"/>
          <w:color w:val="2D3B45"/>
          <w:szCs w:val="24"/>
        </w:rPr>
      </w:pPr>
      <w:r w:rsidRPr="00AE63A8">
        <w:rPr>
          <w:rFonts w:ascii="&amp;quot" w:eastAsia="Times New Roman" w:hAnsi="&amp;quot"/>
          <w:color w:val="2D3B45"/>
          <w:szCs w:val="24"/>
          <w:highlight w:val="yellow"/>
        </w:rPr>
        <w:t>Watch the YouTube video What Is Benchmarking? Benchmark the service chosen against these standards.</w:t>
      </w:r>
      <w:r w:rsidRPr="002C6B4E">
        <w:rPr>
          <w:rFonts w:ascii="&amp;quot" w:eastAsia="Times New Roman" w:hAnsi="&amp;quot"/>
          <w:color w:val="2D3B45"/>
          <w:szCs w:val="24"/>
        </w:rPr>
        <w:t xml:space="preserve"> </w:t>
      </w:r>
    </w:p>
    <w:bookmarkEnd w:id="0"/>
    <w:p w14:paraId="34901FDE" w14:textId="77777777" w:rsidR="006D4665" w:rsidRPr="002C6B4E" w:rsidRDefault="006D4665" w:rsidP="006D4665">
      <w:pPr>
        <w:spacing w:before="180" w:after="180" w:line="240" w:lineRule="auto"/>
        <w:rPr>
          <w:rFonts w:ascii="&amp;quot" w:eastAsia="Times New Roman" w:hAnsi="&amp;quot"/>
          <w:color w:val="2D3B45"/>
          <w:szCs w:val="24"/>
        </w:rPr>
      </w:pPr>
      <w:r w:rsidRPr="002C6B4E">
        <w:rPr>
          <w:rFonts w:ascii="&amp;quot" w:eastAsia="Times New Roman" w:hAnsi="&amp;quot"/>
          <w:color w:val="2D3B45"/>
          <w:szCs w:val="24"/>
        </w:rPr>
        <w:t xml:space="preserve">In your paper, </w:t>
      </w:r>
    </w:p>
    <w:p w14:paraId="1823532E" w14:textId="77777777" w:rsidR="006D4665" w:rsidRPr="00AE63A8" w:rsidRDefault="006D4665" w:rsidP="006D4665">
      <w:pPr>
        <w:numPr>
          <w:ilvl w:val="0"/>
          <w:numId w:val="1"/>
        </w:numPr>
        <w:spacing w:before="100" w:beforeAutospacing="1" w:after="100" w:afterAutospacing="1" w:line="240" w:lineRule="auto"/>
        <w:ind w:left="375"/>
        <w:rPr>
          <w:rFonts w:ascii="&amp;quot" w:eastAsia="Times New Roman" w:hAnsi="&amp;quot"/>
          <w:color w:val="2D3B45"/>
          <w:szCs w:val="24"/>
          <w:highlight w:val="cyan"/>
        </w:rPr>
      </w:pPr>
      <w:r w:rsidRPr="00AE63A8">
        <w:rPr>
          <w:rFonts w:ascii="&amp;quot" w:eastAsia="Times New Roman" w:hAnsi="&amp;quot"/>
          <w:color w:val="2D3B45"/>
          <w:szCs w:val="24"/>
          <w:highlight w:val="cyan"/>
        </w:rPr>
        <w:t xml:space="preserve">Discuss the availability of the services, the requirements for accessing those services, and the human service professionals involved in the service setting. </w:t>
      </w:r>
    </w:p>
    <w:p w14:paraId="1E3AC2C9" w14:textId="77777777" w:rsidR="006D4665" w:rsidRPr="00AE63A8" w:rsidRDefault="006D4665" w:rsidP="006D4665">
      <w:pPr>
        <w:numPr>
          <w:ilvl w:val="0"/>
          <w:numId w:val="1"/>
        </w:numPr>
        <w:spacing w:before="100" w:beforeAutospacing="1" w:after="100" w:afterAutospacing="1" w:line="240" w:lineRule="auto"/>
        <w:ind w:left="375"/>
        <w:rPr>
          <w:rFonts w:ascii="&amp;quot" w:eastAsia="Times New Roman" w:hAnsi="&amp;quot"/>
          <w:color w:val="2D3B45"/>
          <w:szCs w:val="24"/>
          <w:highlight w:val="cyan"/>
        </w:rPr>
      </w:pPr>
      <w:r w:rsidRPr="00AE63A8">
        <w:rPr>
          <w:rFonts w:ascii="&amp;quot" w:eastAsia="Times New Roman" w:hAnsi="&amp;quot"/>
          <w:color w:val="2D3B45"/>
          <w:szCs w:val="24"/>
          <w:highlight w:val="cyan"/>
        </w:rPr>
        <w:t xml:space="preserve">Outline any detailed information the source provides about services and professionals involved in services. </w:t>
      </w:r>
    </w:p>
    <w:p w14:paraId="4F4F5FE7" w14:textId="77777777" w:rsidR="006D4665" w:rsidRPr="00AE63A8" w:rsidRDefault="006D4665" w:rsidP="006D4665">
      <w:pPr>
        <w:numPr>
          <w:ilvl w:val="0"/>
          <w:numId w:val="1"/>
        </w:numPr>
        <w:spacing w:before="100" w:beforeAutospacing="1" w:after="100" w:afterAutospacing="1" w:line="240" w:lineRule="auto"/>
        <w:ind w:left="375"/>
        <w:rPr>
          <w:rFonts w:ascii="&amp;quot" w:eastAsia="Times New Roman" w:hAnsi="&amp;quot"/>
          <w:color w:val="2D3B45"/>
          <w:szCs w:val="24"/>
          <w:highlight w:val="cyan"/>
        </w:rPr>
      </w:pPr>
      <w:r w:rsidRPr="00AE63A8">
        <w:rPr>
          <w:rFonts w:ascii="&amp;quot" w:eastAsia="Times New Roman" w:hAnsi="&amp;quot"/>
          <w:color w:val="2D3B45"/>
          <w:szCs w:val="24"/>
          <w:highlight w:val="cyan"/>
        </w:rPr>
        <w:t xml:space="preserve">Describe the type of information there is on the requirement for accessing services. </w:t>
      </w:r>
    </w:p>
    <w:p w14:paraId="331EF450" w14:textId="77777777" w:rsidR="006D4665" w:rsidRPr="00AE63A8" w:rsidRDefault="006D4665" w:rsidP="006D4665">
      <w:pPr>
        <w:numPr>
          <w:ilvl w:val="0"/>
          <w:numId w:val="1"/>
        </w:numPr>
        <w:spacing w:before="100" w:beforeAutospacing="1" w:after="100" w:afterAutospacing="1" w:line="240" w:lineRule="auto"/>
        <w:ind w:left="375"/>
        <w:rPr>
          <w:rFonts w:ascii="&amp;quot" w:eastAsia="Times New Roman" w:hAnsi="&amp;quot"/>
          <w:color w:val="2D3B45"/>
          <w:szCs w:val="24"/>
          <w:highlight w:val="cyan"/>
        </w:rPr>
      </w:pPr>
      <w:r w:rsidRPr="00AE63A8">
        <w:rPr>
          <w:rFonts w:ascii="&amp;quot" w:eastAsia="Times New Roman" w:hAnsi="&amp;quot"/>
          <w:color w:val="2D3B45"/>
          <w:szCs w:val="24"/>
          <w:highlight w:val="cyan"/>
        </w:rPr>
        <w:t xml:space="preserve">Explain any information provided about the number of people served and the demographics of people. </w:t>
      </w:r>
    </w:p>
    <w:p w14:paraId="458F8145" w14:textId="77777777" w:rsidR="006D4665" w:rsidRPr="00AE63A8" w:rsidRDefault="006D4665" w:rsidP="006D4665">
      <w:pPr>
        <w:numPr>
          <w:ilvl w:val="0"/>
          <w:numId w:val="1"/>
        </w:numPr>
        <w:spacing w:before="100" w:beforeAutospacing="1" w:after="100" w:afterAutospacing="1" w:line="240" w:lineRule="auto"/>
        <w:ind w:left="375"/>
        <w:rPr>
          <w:rFonts w:ascii="&amp;quot" w:eastAsia="Times New Roman" w:hAnsi="&amp;quot"/>
          <w:color w:val="2D3B45"/>
          <w:szCs w:val="24"/>
          <w:highlight w:val="cyan"/>
        </w:rPr>
      </w:pPr>
      <w:r w:rsidRPr="00AE63A8">
        <w:rPr>
          <w:rFonts w:ascii="&amp;quot" w:eastAsia="Times New Roman" w:hAnsi="&amp;quot"/>
          <w:color w:val="2D3B45"/>
          <w:szCs w:val="24"/>
          <w:highlight w:val="cyan"/>
        </w:rPr>
        <w:t xml:space="preserve">Conclude if the available service is adequate for treating the needs of this particular population to be served. </w:t>
      </w:r>
    </w:p>
    <w:p w14:paraId="2D5F1699" w14:textId="77777777" w:rsidR="006D4665" w:rsidRPr="00AE63A8" w:rsidRDefault="006D4665" w:rsidP="006D4665">
      <w:pPr>
        <w:numPr>
          <w:ilvl w:val="0"/>
          <w:numId w:val="1"/>
        </w:numPr>
        <w:spacing w:after="0" w:line="240" w:lineRule="auto"/>
        <w:ind w:left="750"/>
        <w:rPr>
          <w:rFonts w:ascii="&amp;quot" w:eastAsia="Times New Roman" w:hAnsi="&amp;quot"/>
          <w:color w:val="2D3B45"/>
          <w:szCs w:val="24"/>
          <w:highlight w:val="cyan"/>
        </w:rPr>
      </w:pPr>
    </w:p>
    <w:p w14:paraId="33F2BFF4" w14:textId="77777777" w:rsidR="006D4665" w:rsidRPr="00AE63A8" w:rsidRDefault="006D4665" w:rsidP="006D4665">
      <w:pPr>
        <w:numPr>
          <w:ilvl w:val="1"/>
          <w:numId w:val="1"/>
        </w:numPr>
        <w:spacing w:before="100" w:beforeAutospacing="1" w:after="100" w:afterAutospacing="1" w:line="240" w:lineRule="auto"/>
        <w:ind w:left="750"/>
        <w:rPr>
          <w:rFonts w:ascii="&amp;quot" w:eastAsia="Times New Roman" w:hAnsi="&amp;quot"/>
          <w:color w:val="2D3B45"/>
          <w:szCs w:val="24"/>
          <w:highlight w:val="cyan"/>
        </w:rPr>
      </w:pPr>
      <w:r w:rsidRPr="00AE63A8">
        <w:rPr>
          <w:rFonts w:ascii="&amp;quot" w:eastAsia="Times New Roman" w:hAnsi="&amp;quot"/>
          <w:color w:val="2D3B45"/>
          <w:szCs w:val="24"/>
          <w:highlight w:val="cyan"/>
        </w:rPr>
        <w:t xml:space="preserve">Defend why or why not. </w:t>
      </w:r>
    </w:p>
    <w:p w14:paraId="02BABB5A" w14:textId="77777777" w:rsidR="006D4665" w:rsidRPr="00AE63A8" w:rsidRDefault="006D4665" w:rsidP="006D4665">
      <w:pPr>
        <w:numPr>
          <w:ilvl w:val="0"/>
          <w:numId w:val="1"/>
        </w:numPr>
        <w:spacing w:before="100" w:beforeAutospacing="1" w:after="100" w:afterAutospacing="1" w:line="240" w:lineRule="auto"/>
        <w:ind w:left="375"/>
        <w:rPr>
          <w:rFonts w:ascii="&amp;quot" w:eastAsia="Times New Roman" w:hAnsi="&amp;quot"/>
          <w:color w:val="2D3B45"/>
          <w:szCs w:val="24"/>
          <w:highlight w:val="cyan"/>
        </w:rPr>
      </w:pPr>
      <w:r w:rsidRPr="00AE63A8">
        <w:rPr>
          <w:rFonts w:ascii="&amp;quot" w:eastAsia="Times New Roman" w:hAnsi="&amp;quot"/>
          <w:color w:val="2D3B45"/>
          <w:szCs w:val="24"/>
          <w:highlight w:val="cyan"/>
        </w:rPr>
        <w:t xml:space="preserve">Determine what other professionals might need to be involved in the service setting to make the service more effective. </w:t>
      </w:r>
    </w:p>
    <w:p w14:paraId="50B218A7" w14:textId="77777777" w:rsidR="006D4665" w:rsidRPr="002C6B4E" w:rsidRDefault="006D4665" w:rsidP="006D4665">
      <w:pPr>
        <w:spacing w:before="180" w:after="180" w:line="240" w:lineRule="auto"/>
        <w:rPr>
          <w:rFonts w:ascii="&amp;quot" w:eastAsia="Times New Roman" w:hAnsi="&amp;quot"/>
          <w:color w:val="2D3B45"/>
          <w:szCs w:val="24"/>
        </w:rPr>
      </w:pPr>
      <w:r w:rsidRPr="002C6B4E">
        <w:rPr>
          <w:rFonts w:ascii="&amp;quot" w:eastAsia="Times New Roman" w:hAnsi="&amp;quot"/>
          <w:color w:val="2D3B45"/>
          <w:szCs w:val="24"/>
        </w:rPr>
        <w:t xml:space="preserve">The Resource Analysis on Substance Use and Abuse paper </w:t>
      </w:r>
    </w:p>
    <w:p w14:paraId="5B6897E9" w14:textId="77777777" w:rsidR="006D4665" w:rsidRPr="002C6B4E" w:rsidRDefault="006D4665" w:rsidP="006D4665">
      <w:pPr>
        <w:spacing w:before="180" w:after="180" w:line="240" w:lineRule="auto"/>
        <w:rPr>
          <w:rFonts w:ascii="&amp;quot" w:eastAsia="Times New Roman" w:hAnsi="&amp;quot"/>
          <w:color w:val="2D3B45"/>
          <w:szCs w:val="24"/>
        </w:rPr>
      </w:pPr>
      <w:r w:rsidRPr="002C6B4E">
        <w:rPr>
          <w:rFonts w:ascii="&amp;quot" w:eastAsia="Times New Roman" w:hAnsi="&amp;quot"/>
          <w:color w:val="2D3B45"/>
          <w:szCs w:val="24"/>
        </w:rPr>
        <w:t xml:space="preserve">· </w:t>
      </w:r>
      <w:r w:rsidRPr="00AE63A8">
        <w:rPr>
          <w:rFonts w:ascii="&amp;quot" w:eastAsia="Times New Roman" w:hAnsi="&amp;quot"/>
          <w:color w:val="2D3B45"/>
          <w:szCs w:val="24"/>
          <w:highlight w:val="yellow"/>
        </w:rPr>
        <w:t>Must be four to six double-spaced pages in length</w:t>
      </w:r>
      <w:r w:rsidRPr="002C6B4E">
        <w:rPr>
          <w:rFonts w:ascii="&amp;quot" w:eastAsia="Times New Roman" w:hAnsi="&amp;quot"/>
          <w:color w:val="2D3B45"/>
          <w:szCs w:val="24"/>
        </w:rPr>
        <w:t xml:space="preserve"> (not including title and references pages) and formatted according to APA Style as outlined in the Writing Center’s APA Style resource. </w:t>
      </w:r>
    </w:p>
    <w:p w14:paraId="56989CEF" w14:textId="77777777" w:rsidR="006D4665" w:rsidRPr="002C6B4E" w:rsidRDefault="006D4665" w:rsidP="006D4665">
      <w:pPr>
        <w:numPr>
          <w:ilvl w:val="0"/>
          <w:numId w:val="2"/>
        </w:numPr>
        <w:spacing w:before="100" w:beforeAutospacing="1" w:after="100" w:afterAutospacing="1" w:line="240" w:lineRule="auto"/>
        <w:ind w:left="375"/>
        <w:rPr>
          <w:rFonts w:ascii="&amp;quot" w:eastAsia="Times New Roman" w:hAnsi="&amp;quot"/>
          <w:color w:val="2D3B45"/>
          <w:szCs w:val="24"/>
        </w:rPr>
      </w:pPr>
      <w:r w:rsidRPr="002C6B4E">
        <w:rPr>
          <w:rFonts w:ascii="&amp;quot" w:eastAsia="Times New Roman" w:hAnsi="&amp;quot"/>
          <w:color w:val="2D3B45"/>
          <w:szCs w:val="24"/>
        </w:rPr>
        <w:t xml:space="preserve">Must include a separate title page with the following: </w:t>
      </w:r>
    </w:p>
    <w:p w14:paraId="37C96E1E" w14:textId="77777777" w:rsidR="006D4665" w:rsidRPr="002C6B4E" w:rsidRDefault="006D4665" w:rsidP="006D4665">
      <w:pPr>
        <w:numPr>
          <w:ilvl w:val="0"/>
          <w:numId w:val="2"/>
        </w:numPr>
        <w:spacing w:after="0" w:line="240" w:lineRule="auto"/>
        <w:ind w:left="750"/>
        <w:rPr>
          <w:rFonts w:ascii="&amp;quot" w:eastAsia="Times New Roman" w:hAnsi="&amp;quot"/>
          <w:color w:val="2D3B45"/>
          <w:szCs w:val="24"/>
        </w:rPr>
      </w:pPr>
    </w:p>
    <w:p w14:paraId="459240F3" w14:textId="77777777" w:rsidR="006D4665" w:rsidRPr="002C6B4E" w:rsidRDefault="006D4665" w:rsidP="006D4665">
      <w:pPr>
        <w:numPr>
          <w:ilvl w:val="1"/>
          <w:numId w:val="2"/>
        </w:numPr>
        <w:spacing w:before="100" w:beforeAutospacing="1" w:after="100" w:afterAutospacing="1" w:line="240" w:lineRule="auto"/>
        <w:ind w:left="750"/>
        <w:rPr>
          <w:rFonts w:ascii="&amp;quot" w:eastAsia="Times New Roman" w:hAnsi="&amp;quot"/>
          <w:color w:val="2D3B45"/>
          <w:szCs w:val="24"/>
        </w:rPr>
      </w:pPr>
      <w:r w:rsidRPr="002C6B4E">
        <w:rPr>
          <w:rFonts w:ascii="&amp;quot" w:eastAsia="Times New Roman" w:hAnsi="&amp;quot"/>
          <w:color w:val="2D3B45"/>
          <w:szCs w:val="24"/>
        </w:rPr>
        <w:lastRenderedPageBreak/>
        <w:t xml:space="preserve">Title of paper (bold and with a space between the title and the rest of the information) </w:t>
      </w:r>
    </w:p>
    <w:p w14:paraId="16D29221" w14:textId="32BAAFE4" w:rsidR="006D4665" w:rsidRPr="002C6B4E" w:rsidRDefault="006D4665" w:rsidP="006D4665">
      <w:pPr>
        <w:numPr>
          <w:ilvl w:val="1"/>
          <w:numId w:val="2"/>
        </w:numPr>
        <w:spacing w:before="100" w:beforeAutospacing="1" w:after="100" w:afterAutospacing="1" w:line="240" w:lineRule="auto"/>
        <w:ind w:left="750"/>
        <w:rPr>
          <w:rFonts w:ascii="&amp;quot" w:eastAsia="Times New Roman" w:hAnsi="&amp;quot"/>
          <w:color w:val="2D3B45"/>
          <w:szCs w:val="24"/>
        </w:rPr>
      </w:pPr>
      <w:r w:rsidRPr="002C6B4E">
        <w:rPr>
          <w:rFonts w:ascii="&amp;quot" w:eastAsia="Times New Roman" w:hAnsi="&amp;quot"/>
          <w:color w:val="2D3B45"/>
          <w:szCs w:val="24"/>
        </w:rPr>
        <w:t xml:space="preserve">Student’s name, followed by institution name </w:t>
      </w:r>
    </w:p>
    <w:p w14:paraId="273CCC63" w14:textId="77777777" w:rsidR="006D4665" w:rsidRPr="002C6B4E" w:rsidRDefault="006D4665" w:rsidP="006D4665">
      <w:pPr>
        <w:numPr>
          <w:ilvl w:val="1"/>
          <w:numId w:val="2"/>
        </w:numPr>
        <w:spacing w:before="100" w:beforeAutospacing="1" w:after="100" w:afterAutospacing="1" w:line="240" w:lineRule="auto"/>
        <w:ind w:left="750"/>
        <w:rPr>
          <w:rFonts w:ascii="&amp;quot" w:eastAsia="Times New Roman" w:hAnsi="&amp;quot"/>
          <w:color w:val="2D3B45"/>
          <w:szCs w:val="24"/>
        </w:rPr>
      </w:pPr>
      <w:r w:rsidRPr="002C6B4E">
        <w:rPr>
          <w:rFonts w:ascii="&amp;quot" w:eastAsia="Times New Roman" w:hAnsi="&amp;quot"/>
          <w:color w:val="2D3B45"/>
          <w:szCs w:val="24"/>
        </w:rPr>
        <w:t xml:space="preserve">Course name and number </w:t>
      </w:r>
    </w:p>
    <w:p w14:paraId="6279C7FB" w14:textId="77777777" w:rsidR="006D4665" w:rsidRPr="002C6B4E" w:rsidRDefault="006D4665" w:rsidP="006D4665">
      <w:pPr>
        <w:numPr>
          <w:ilvl w:val="1"/>
          <w:numId w:val="2"/>
        </w:numPr>
        <w:spacing w:before="100" w:beforeAutospacing="1" w:after="100" w:afterAutospacing="1" w:line="240" w:lineRule="auto"/>
        <w:ind w:left="750"/>
        <w:rPr>
          <w:rFonts w:ascii="&amp;quot" w:eastAsia="Times New Roman" w:hAnsi="&amp;quot"/>
          <w:color w:val="2D3B45"/>
          <w:szCs w:val="24"/>
        </w:rPr>
      </w:pPr>
      <w:r w:rsidRPr="002C6B4E">
        <w:rPr>
          <w:rFonts w:ascii="&amp;quot" w:eastAsia="Times New Roman" w:hAnsi="&amp;quot"/>
          <w:color w:val="2D3B45"/>
          <w:szCs w:val="24"/>
        </w:rPr>
        <w:t xml:space="preserve">Instructor’s name </w:t>
      </w:r>
    </w:p>
    <w:p w14:paraId="74F9D61A" w14:textId="77777777" w:rsidR="006D4665" w:rsidRPr="002C6B4E" w:rsidRDefault="006D4665" w:rsidP="006D4665">
      <w:pPr>
        <w:numPr>
          <w:ilvl w:val="1"/>
          <w:numId w:val="2"/>
        </w:numPr>
        <w:spacing w:before="100" w:beforeAutospacing="1" w:after="100" w:afterAutospacing="1" w:line="240" w:lineRule="auto"/>
        <w:ind w:left="750"/>
        <w:rPr>
          <w:rFonts w:ascii="&amp;quot" w:eastAsia="Times New Roman" w:hAnsi="&amp;quot"/>
          <w:color w:val="2D3B45"/>
          <w:szCs w:val="24"/>
        </w:rPr>
      </w:pPr>
      <w:r w:rsidRPr="002C6B4E">
        <w:rPr>
          <w:rFonts w:ascii="&amp;quot" w:eastAsia="Times New Roman" w:hAnsi="&amp;quot"/>
          <w:color w:val="2D3B45"/>
          <w:szCs w:val="24"/>
        </w:rPr>
        <w:t xml:space="preserve">Date submitted for further assistance with the formatting and the title page, refer to </w:t>
      </w:r>
      <w:r w:rsidRPr="00AE63A8">
        <w:rPr>
          <w:rFonts w:ascii="&amp;quot" w:eastAsia="Times New Roman" w:hAnsi="&amp;quot"/>
          <w:color w:val="2D3B45"/>
          <w:szCs w:val="24"/>
          <w:highlight w:val="yellow"/>
        </w:rPr>
        <w:t>APA Formatting for Word 2013. · Must utilize academic voice. See the Academic Voice resource for additional guidance</w:t>
      </w:r>
      <w:r w:rsidRPr="002C6B4E">
        <w:rPr>
          <w:rFonts w:ascii="&amp;quot" w:eastAsia="Times New Roman" w:hAnsi="&amp;quot"/>
          <w:color w:val="2D3B45"/>
          <w:szCs w:val="24"/>
        </w:rPr>
        <w:t xml:space="preserve">. </w:t>
      </w:r>
    </w:p>
    <w:p w14:paraId="2F978F32" w14:textId="77777777" w:rsidR="006D4665" w:rsidRPr="00AE63A8" w:rsidRDefault="006D4665" w:rsidP="006D4665">
      <w:pPr>
        <w:numPr>
          <w:ilvl w:val="0"/>
          <w:numId w:val="2"/>
        </w:numPr>
        <w:spacing w:before="100" w:beforeAutospacing="1" w:after="100" w:afterAutospacing="1" w:line="240" w:lineRule="auto"/>
        <w:ind w:left="375"/>
        <w:rPr>
          <w:rFonts w:ascii="&amp;quot" w:eastAsia="Times New Roman" w:hAnsi="&amp;quot"/>
          <w:color w:val="2D3B45"/>
          <w:szCs w:val="24"/>
          <w:highlight w:val="cyan"/>
        </w:rPr>
      </w:pPr>
      <w:r w:rsidRPr="00AE63A8">
        <w:rPr>
          <w:rFonts w:ascii="&amp;quot" w:eastAsia="Times New Roman" w:hAnsi="&amp;quot"/>
          <w:color w:val="2D3B45"/>
          <w:szCs w:val="24"/>
          <w:highlight w:val="cyan"/>
        </w:rPr>
        <w:t xml:space="preserve">Must include an introduction and conclusion paragraph. Your introduction paragraph needs to end with a clear thesis statement that indicates the purpose of your paper. </w:t>
      </w:r>
    </w:p>
    <w:p w14:paraId="645D2C6E" w14:textId="77777777" w:rsidR="006D4665" w:rsidRPr="00AE63A8" w:rsidRDefault="006D4665" w:rsidP="006D4665">
      <w:pPr>
        <w:numPr>
          <w:ilvl w:val="0"/>
          <w:numId w:val="2"/>
        </w:numPr>
        <w:spacing w:before="100" w:beforeAutospacing="1" w:after="100" w:afterAutospacing="1" w:line="240" w:lineRule="auto"/>
        <w:ind w:left="375"/>
        <w:rPr>
          <w:rFonts w:ascii="&amp;quot" w:eastAsia="Times New Roman" w:hAnsi="&amp;quot"/>
          <w:color w:val="2D3B45"/>
          <w:szCs w:val="24"/>
          <w:highlight w:val="cyan"/>
        </w:rPr>
      </w:pPr>
      <w:r w:rsidRPr="00AE63A8">
        <w:rPr>
          <w:rFonts w:ascii="&amp;quot" w:eastAsia="Times New Roman" w:hAnsi="&amp;quot"/>
          <w:color w:val="2D3B45"/>
          <w:szCs w:val="24"/>
          <w:highlight w:val="cyan"/>
        </w:rPr>
        <w:t xml:space="preserve">For assistance on writing Introductions &amp; Conclusions as well as Writing a Thesis Statement, refer to the Writing Center resources. </w:t>
      </w:r>
    </w:p>
    <w:p w14:paraId="657E6BCC" w14:textId="77777777" w:rsidR="006D4665" w:rsidRPr="00AE63A8" w:rsidRDefault="006D4665" w:rsidP="006D4665">
      <w:pPr>
        <w:numPr>
          <w:ilvl w:val="0"/>
          <w:numId w:val="2"/>
        </w:numPr>
        <w:spacing w:before="100" w:beforeAutospacing="1" w:after="100" w:afterAutospacing="1" w:line="240" w:lineRule="auto"/>
        <w:ind w:left="375"/>
        <w:rPr>
          <w:rFonts w:ascii="&amp;quot" w:eastAsia="Times New Roman" w:hAnsi="&amp;quot"/>
          <w:color w:val="2D3B45"/>
          <w:szCs w:val="24"/>
          <w:highlight w:val="cyan"/>
        </w:rPr>
      </w:pPr>
      <w:r w:rsidRPr="00AE63A8">
        <w:rPr>
          <w:rFonts w:ascii="&amp;quot" w:eastAsia="Times New Roman" w:hAnsi="&amp;quot"/>
          <w:color w:val="2D3B45"/>
          <w:szCs w:val="24"/>
          <w:highlight w:val="cyan"/>
        </w:rPr>
        <w:t xml:space="preserve">Must use at least two scholarly sources in addition to the course text. </w:t>
      </w:r>
    </w:p>
    <w:p w14:paraId="3DFA6A45" w14:textId="77777777" w:rsidR="006D4665" w:rsidRPr="00AE63A8" w:rsidRDefault="006D4665" w:rsidP="006D4665">
      <w:pPr>
        <w:numPr>
          <w:ilvl w:val="0"/>
          <w:numId w:val="2"/>
        </w:numPr>
        <w:spacing w:before="100" w:beforeAutospacing="1" w:after="100" w:afterAutospacing="1" w:line="240" w:lineRule="auto"/>
        <w:ind w:left="375"/>
        <w:rPr>
          <w:rFonts w:ascii="&amp;quot" w:eastAsia="Times New Roman" w:hAnsi="&amp;quot"/>
          <w:color w:val="2D3B45"/>
          <w:szCs w:val="24"/>
          <w:highlight w:val="cyan"/>
        </w:rPr>
      </w:pPr>
      <w:r w:rsidRPr="00AE63A8">
        <w:rPr>
          <w:rFonts w:ascii="&amp;quot" w:eastAsia="Times New Roman" w:hAnsi="&amp;quot"/>
          <w:color w:val="2D3B45"/>
          <w:szCs w:val="24"/>
          <w:highlight w:val="cyan"/>
        </w:rPr>
        <w:t>The Scholarly, Peer-Reviewed, and Other Credible Sources table offers additional guidance on appropriate source types. If you have questions about whether a specific source is appropriate for this assignment, please contact your instructor. Your instructor has the final say about the appropriateness of a specific source for a particular assignment.</w:t>
      </w:r>
    </w:p>
    <w:p w14:paraId="4ACBA7E4" w14:textId="77777777" w:rsidR="006D4665" w:rsidRPr="002C6B4E" w:rsidRDefault="006D4665" w:rsidP="006D4665">
      <w:pPr>
        <w:numPr>
          <w:ilvl w:val="0"/>
          <w:numId w:val="2"/>
        </w:numPr>
        <w:spacing w:before="100" w:beforeAutospacing="1" w:after="100" w:afterAutospacing="1" w:line="240" w:lineRule="auto"/>
        <w:ind w:left="375"/>
        <w:rPr>
          <w:rFonts w:ascii="&amp;quot" w:eastAsia="Times New Roman" w:hAnsi="&amp;quot"/>
          <w:color w:val="2D3B45"/>
          <w:szCs w:val="24"/>
        </w:rPr>
      </w:pPr>
      <w:r w:rsidRPr="002C6B4E">
        <w:rPr>
          <w:rFonts w:ascii="&amp;quot" w:eastAsia="Times New Roman" w:hAnsi="&amp;quot"/>
          <w:color w:val="2D3B45"/>
          <w:szCs w:val="24"/>
        </w:rPr>
        <w:t xml:space="preserve">To assist you in completing the research required for this assignment, view this Ashford University Library Quick ‘n’ Dirty tutorial, which introduces the Ashford University Library and the research process, and provides some library search tips. </w:t>
      </w:r>
    </w:p>
    <w:p w14:paraId="01F4B2F8" w14:textId="77777777" w:rsidR="006D4665" w:rsidRPr="002C6B4E" w:rsidRDefault="006D4665" w:rsidP="006D4665">
      <w:pPr>
        <w:numPr>
          <w:ilvl w:val="0"/>
          <w:numId w:val="2"/>
        </w:numPr>
        <w:spacing w:before="100" w:beforeAutospacing="1" w:after="100" w:afterAutospacing="1" w:line="240" w:lineRule="auto"/>
        <w:ind w:left="375"/>
        <w:rPr>
          <w:rFonts w:ascii="&amp;quot" w:eastAsia="Times New Roman" w:hAnsi="&amp;quot"/>
          <w:color w:val="2D3B45"/>
          <w:szCs w:val="24"/>
        </w:rPr>
      </w:pPr>
      <w:r w:rsidRPr="002C6B4E">
        <w:rPr>
          <w:rFonts w:ascii="&amp;quot" w:eastAsia="Times New Roman" w:hAnsi="&amp;quot"/>
          <w:color w:val="2D3B45"/>
          <w:szCs w:val="24"/>
        </w:rPr>
        <w:t xml:space="preserve">Must document any information used from sources in APA Style as outlined in the Writing Center’s APA: Citing Within Your Paper guide. </w:t>
      </w:r>
    </w:p>
    <w:p w14:paraId="23827F1B" w14:textId="77777777" w:rsidR="006D4665" w:rsidRPr="002C6B4E" w:rsidRDefault="006D4665" w:rsidP="006D4665">
      <w:pPr>
        <w:numPr>
          <w:ilvl w:val="0"/>
          <w:numId w:val="2"/>
        </w:numPr>
        <w:spacing w:before="100" w:beforeAutospacing="1" w:after="100" w:afterAutospacing="1" w:line="240" w:lineRule="auto"/>
        <w:ind w:left="375"/>
        <w:rPr>
          <w:rFonts w:ascii="&amp;quot" w:eastAsia="Times New Roman" w:hAnsi="&amp;quot"/>
          <w:color w:val="2D3B45"/>
          <w:szCs w:val="24"/>
        </w:rPr>
      </w:pPr>
      <w:r w:rsidRPr="002C6B4E">
        <w:rPr>
          <w:rFonts w:ascii="&amp;quot" w:eastAsia="Times New Roman" w:hAnsi="&amp;quot"/>
          <w:color w:val="2D3B45"/>
          <w:szCs w:val="24"/>
        </w:rPr>
        <w:t xml:space="preserve">Must include a separate references page that is formatted according to APA Style as outlined in the Writing Center. See the APA: Formatting Your References List resource in the Writing Center for specifications. </w:t>
      </w:r>
    </w:p>
    <w:p w14:paraId="5D2EDA95" w14:textId="77777777" w:rsidR="006D4665" w:rsidRPr="002C6B4E" w:rsidRDefault="006D4665" w:rsidP="006D4665">
      <w:pPr>
        <w:spacing w:before="180" w:after="180" w:line="240" w:lineRule="auto"/>
        <w:rPr>
          <w:rFonts w:ascii="&amp;quot" w:eastAsia="Times New Roman" w:hAnsi="&amp;quot"/>
          <w:color w:val="2D3B45"/>
          <w:szCs w:val="24"/>
        </w:rPr>
      </w:pPr>
      <w:r w:rsidRPr="002C6B4E">
        <w:rPr>
          <w:rFonts w:ascii="&amp;quot" w:eastAsia="Times New Roman" w:hAnsi="&amp;quot"/>
          <w:b/>
          <w:bCs/>
          <w:color w:val="2D3B45"/>
          <w:szCs w:val="24"/>
        </w:rPr>
        <w:t>Required Resources</w:t>
      </w:r>
      <w:r>
        <w:rPr>
          <w:rFonts w:ascii="&amp;quot" w:eastAsia="Times New Roman" w:hAnsi="&amp;quot"/>
          <w:b/>
          <w:bCs/>
          <w:color w:val="2D3B45"/>
          <w:szCs w:val="24"/>
        </w:rPr>
        <w:t xml:space="preserve"> </w:t>
      </w:r>
      <w:r w:rsidRPr="002C6B4E">
        <w:rPr>
          <w:rFonts w:ascii="&amp;quot" w:eastAsia="Times New Roman" w:hAnsi="&amp;quot"/>
          <w:b/>
          <w:bCs/>
          <w:color w:val="2D3B45"/>
          <w:szCs w:val="24"/>
        </w:rPr>
        <w:t xml:space="preserve"> </w:t>
      </w:r>
    </w:p>
    <w:p w14:paraId="69847146" w14:textId="77777777" w:rsidR="006D4665" w:rsidRPr="002C6B4E" w:rsidRDefault="006D4665" w:rsidP="006D4665">
      <w:pPr>
        <w:spacing w:before="180" w:after="180" w:line="240" w:lineRule="auto"/>
        <w:rPr>
          <w:rFonts w:ascii="&amp;quot" w:eastAsia="Times New Roman" w:hAnsi="&amp;quot"/>
          <w:color w:val="2D3B45"/>
          <w:szCs w:val="24"/>
          <w:highlight w:val="yellow"/>
        </w:rPr>
      </w:pPr>
      <w:r w:rsidRPr="002C6B4E">
        <w:rPr>
          <w:rFonts w:ascii="&amp;quot" w:eastAsia="Times New Roman" w:hAnsi="&amp;quot"/>
          <w:color w:val="2D3B45"/>
          <w:szCs w:val="24"/>
          <w:highlight w:val="yellow"/>
          <w:u w:val="single"/>
        </w:rPr>
        <w:t xml:space="preserve">Text </w:t>
      </w:r>
    </w:p>
    <w:p w14:paraId="18FA80E5" w14:textId="77777777" w:rsidR="006D4665" w:rsidRPr="002C6B4E" w:rsidRDefault="006D4665" w:rsidP="006D4665">
      <w:pPr>
        <w:spacing w:before="180" w:after="180" w:line="240" w:lineRule="auto"/>
        <w:rPr>
          <w:rFonts w:ascii="&amp;quot" w:eastAsia="Times New Roman" w:hAnsi="&amp;quot"/>
          <w:color w:val="2D3B45"/>
          <w:szCs w:val="24"/>
        </w:rPr>
      </w:pPr>
      <w:r w:rsidRPr="002C6B4E">
        <w:rPr>
          <w:rFonts w:ascii="&amp;quot" w:eastAsia="Times New Roman" w:hAnsi="&amp;quot"/>
          <w:color w:val="2D3B45"/>
          <w:szCs w:val="24"/>
          <w:highlight w:val="yellow"/>
        </w:rPr>
        <w:t xml:space="preserve">Martin, M. E. (2018). </w:t>
      </w:r>
      <w:r w:rsidRPr="002C6B4E">
        <w:rPr>
          <w:rFonts w:ascii="&amp;quot" w:eastAsia="Times New Roman" w:hAnsi="&amp;quot"/>
          <w:i/>
          <w:iCs/>
          <w:color w:val="2D3B45"/>
          <w:szCs w:val="24"/>
          <w:highlight w:val="yellow"/>
        </w:rPr>
        <w:t>Introduction to human services: Through the eyes of practice settings</w:t>
      </w:r>
      <w:r w:rsidRPr="002C6B4E">
        <w:rPr>
          <w:rFonts w:ascii="&amp;quot" w:eastAsia="Times New Roman" w:hAnsi="&amp;quot"/>
          <w:color w:val="2D3B45"/>
          <w:szCs w:val="24"/>
          <w:highlight w:val="yellow"/>
        </w:rPr>
        <w:t xml:space="preserve"> (4th ed.). New York, NY: Pearson.</w:t>
      </w:r>
      <w:r w:rsidRPr="002C6B4E">
        <w:rPr>
          <w:rFonts w:ascii="&amp;quot" w:eastAsia="Times New Roman" w:hAnsi="&amp;quot"/>
          <w:color w:val="2D3B45"/>
          <w:szCs w:val="24"/>
        </w:rPr>
        <w:t xml:space="preserve"> </w:t>
      </w:r>
    </w:p>
    <w:p w14:paraId="5D2F8B56" w14:textId="77777777" w:rsidR="006D4665" w:rsidRPr="002C6B4E" w:rsidRDefault="006D4665" w:rsidP="006D4665">
      <w:pPr>
        <w:spacing w:before="180" w:after="180" w:line="240" w:lineRule="auto"/>
        <w:rPr>
          <w:rFonts w:ascii="&amp;quot" w:eastAsia="Times New Roman" w:hAnsi="&amp;quot"/>
          <w:color w:val="2D3B45"/>
          <w:szCs w:val="24"/>
        </w:rPr>
      </w:pPr>
      <w:r w:rsidRPr="002C6B4E">
        <w:rPr>
          <w:rFonts w:ascii="&amp;quot" w:eastAsia="Times New Roman" w:hAnsi="&amp;quot"/>
          <w:color w:val="2D3B45"/>
          <w:szCs w:val="24"/>
          <w:highlight w:val="yellow"/>
        </w:rPr>
        <w:t>· Chapter 11: Human Services in Public Schools</w:t>
      </w:r>
      <w:r w:rsidRPr="002C6B4E">
        <w:rPr>
          <w:rFonts w:ascii="&amp;quot" w:eastAsia="Times New Roman" w:hAnsi="&amp;quot"/>
          <w:color w:val="2D3B45"/>
          <w:szCs w:val="24"/>
        </w:rPr>
        <w:t xml:space="preserve"> </w:t>
      </w:r>
    </w:p>
    <w:p w14:paraId="04013A49" w14:textId="77777777" w:rsidR="006D4665" w:rsidRPr="002C6B4E" w:rsidRDefault="006D4665" w:rsidP="006D4665">
      <w:pPr>
        <w:spacing w:before="180" w:after="180" w:line="240" w:lineRule="auto"/>
        <w:rPr>
          <w:rFonts w:ascii="&amp;quot" w:eastAsia="Times New Roman" w:hAnsi="&amp;quot"/>
          <w:color w:val="2D3B45"/>
          <w:szCs w:val="24"/>
        </w:rPr>
      </w:pPr>
      <w:r w:rsidRPr="002C6B4E">
        <w:rPr>
          <w:rFonts w:ascii="&amp;quot" w:eastAsia="Times New Roman" w:hAnsi="&amp;quot"/>
          <w:color w:val="2D3B45"/>
          <w:szCs w:val="24"/>
        </w:rPr>
        <w:t xml:space="preserve">· Chapter 12: Religion, Spirituality, and Faith-Based Agencies </w:t>
      </w:r>
    </w:p>
    <w:p w14:paraId="3E25C668" w14:textId="77777777" w:rsidR="006D4665" w:rsidRPr="002C6B4E" w:rsidRDefault="006D4665" w:rsidP="006D4665">
      <w:pPr>
        <w:spacing w:before="180" w:after="180" w:line="240" w:lineRule="auto"/>
        <w:rPr>
          <w:rFonts w:ascii="&amp;quot" w:eastAsia="Times New Roman" w:hAnsi="&amp;quot"/>
          <w:color w:val="2D3B45"/>
          <w:szCs w:val="24"/>
        </w:rPr>
      </w:pPr>
      <w:r w:rsidRPr="002C6B4E">
        <w:rPr>
          <w:rFonts w:ascii="&amp;quot" w:eastAsia="Times New Roman" w:hAnsi="&amp;quot"/>
          <w:color w:val="2D3B45"/>
          <w:szCs w:val="24"/>
        </w:rPr>
        <w:t xml:space="preserve">Articles Hill, D., &amp; </w:t>
      </w:r>
      <w:proofErr w:type="spellStart"/>
      <w:r w:rsidRPr="002C6B4E">
        <w:rPr>
          <w:rFonts w:ascii="&amp;quot" w:eastAsia="Times New Roman" w:hAnsi="&amp;quot"/>
          <w:color w:val="2D3B45"/>
          <w:szCs w:val="24"/>
        </w:rPr>
        <w:t>Mrug</w:t>
      </w:r>
      <w:proofErr w:type="spellEnd"/>
      <w:r w:rsidRPr="002C6B4E">
        <w:rPr>
          <w:rFonts w:ascii="&amp;quot" w:eastAsia="Times New Roman" w:hAnsi="&amp;quot"/>
          <w:color w:val="2D3B45"/>
          <w:szCs w:val="24"/>
        </w:rPr>
        <w:t xml:space="preserve">, S. (2015). School-level correlates of adolescent tobacco, alcohol, and marijuana use. </w:t>
      </w:r>
      <w:r w:rsidRPr="002C6B4E">
        <w:rPr>
          <w:rFonts w:ascii="&amp;quot" w:eastAsia="Times New Roman" w:hAnsi="&amp;quot"/>
          <w:i/>
          <w:iCs/>
          <w:color w:val="2D3B45"/>
          <w:szCs w:val="24"/>
        </w:rPr>
        <w:t>Substance Use &amp; Misuse, 50</w:t>
      </w:r>
      <w:r w:rsidRPr="002C6B4E">
        <w:rPr>
          <w:rFonts w:ascii="&amp;quot" w:eastAsia="Times New Roman" w:hAnsi="&amp;quot"/>
          <w:color w:val="2D3B45"/>
          <w:szCs w:val="24"/>
        </w:rPr>
        <w:t xml:space="preserve">(12), 1518–1528. https://doi.org/10.3109/10826084.2015.1023449 </w:t>
      </w:r>
    </w:p>
    <w:p w14:paraId="4A394CFC" w14:textId="77777777" w:rsidR="006D4665" w:rsidRPr="002C6B4E" w:rsidRDefault="006D4665" w:rsidP="006D4665">
      <w:pPr>
        <w:spacing w:before="180" w:after="180" w:line="240" w:lineRule="auto"/>
        <w:rPr>
          <w:rFonts w:ascii="&amp;quot" w:eastAsia="Times New Roman" w:hAnsi="&amp;quot"/>
          <w:color w:val="2D3B45"/>
          <w:szCs w:val="24"/>
        </w:rPr>
      </w:pPr>
      <w:r w:rsidRPr="002C6B4E">
        <w:rPr>
          <w:rFonts w:ascii="&amp;quot" w:eastAsia="Times New Roman" w:hAnsi="&amp;quot"/>
          <w:color w:val="2D3B45"/>
          <w:szCs w:val="24"/>
        </w:rPr>
        <w:t xml:space="preserve">Kumar, R., O’Malley, P., Johnston, L., &amp; </w:t>
      </w:r>
      <w:proofErr w:type="spellStart"/>
      <w:r w:rsidRPr="002C6B4E">
        <w:rPr>
          <w:rFonts w:ascii="&amp;quot" w:eastAsia="Times New Roman" w:hAnsi="&amp;quot"/>
          <w:color w:val="2D3B45"/>
          <w:szCs w:val="24"/>
        </w:rPr>
        <w:t>Laetz</w:t>
      </w:r>
      <w:proofErr w:type="spellEnd"/>
      <w:r w:rsidRPr="002C6B4E">
        <w:rPr>
          <w:rFonts w:ascii="&amp;quot" w:eastAsia="Times New Roman" w:hAnsi="&amp;quot"/>
          <w:color w:val="2D3B45"/>
          <w:szCs w:val="24"/>
        </w:rPr>
        <w:t xml:space="preserve">, V. (2013). Alcohol, tobacco, and other drug use prevention programs in U.S. schools: A descriptive summary. </w:t>
      </w:r>
      <w:r w:rsidRPr="002C6B4E">
        <w:rPr>
          <w:rFonts w:ascii="&amp;quot" w:eastAsia="Times New Roman" w:hAnsi="&amp;quot"/>
          <w:i/>
          <w:iCs/>
          <w:color w:val="2D3B45"/>
          <w:szCs w:val="24"/>
        </w:rPr>
        <w:t>Prevention Science, 14</w:t>
      </w:r>
      <w:r w:rsidRPr="002C6B4E">
        <w:rPr>
          <w:rFonts w:ascii="&amp;quot" w:eastAsia="Times New Roman" w:hAnsi="&amp;quot"/>
          <w:color w:val="2D3B45"/>
          <w:szCs w:val="24"/>
        </w:rPr>
        <w:t xml:space="preserve">(6), 581–592. https://doi.org/10.1007/s11121-012-0340-z </w:t>
      </w:r>
    </w:p>
    <w:p w14:paraId="134B4B26" w14:textId="77777777" w:rsidR="006D4665" w:rsidRPr="002C6B4E" w:rsidRDefault="006D4665" w:rsidP="006D4665">
      <w:pPr>
        <w:spacing w:before="180" w:after="180" w:line="240" w:lineRule="auto"/>
        <w:rPr>
          <w:rFonts w:ascii="&amp;quot" w:eastAsia="Times New Roman" w:hAnsi="&amp;quot"/>
          <w:color w:val="2D3B45"/>
          <w:szCs w:val="24"/>
        </w:rPr>
      </w:pPr>
      <w:proofErr w:type="spellStart"/>
      <w:r w:rsidRPr="002C6B4E">
        <w:rPr>
          <w:rFonts w:ascii="&amp;quot" w:eastAsia="Times New Roman" w:hAnsi="&amp;quot"/>
          <w:color w:val="2D3B45"/>
          <w:szCs w:val="24"/>
        </w:rPr>
        <w:t>Yaffe</w:t>
      </w:r>
      <w:proofErr w:type="spellEnd"/>
      <w:r w:rsidRPr="002C6B4E">
        <w:rPr>
          <w:rFonts w:ascii="&amp;quot" w:eastAsia="Times New Roman" w:hAnsi="&amp;quot"/>
          <w:color w:val="2D3B45"/>
          <w:szCs w:val="24"/>
        </w:rPr>
        <w:t xml:space="preserve">, D. (2019, June). Sobriety studies: Recovery high schools show success in helping students overcome substance abuse. </w:t>
      </w:r>
      <w:r w:rsidRPr="002C6B4E">
        <w:rPr>
          <w:rFonts w:ascii="&amp;quot" w:eastAsia="Times New Roman" w:hAnsi="&amp;quot"/>
          <w:i/>
          <w:iCs/>
          <w:color w:val="2D3B45"/>
          <w:szCs w:val="24"/>
        </w:rPr>
        <w:t>District Administration, 55</w:t>
      </w:r>
      <w:r w:rsidRPr="002C6B4E">
        <w:rPr>
          <w:rFonts w:ascii="&amp;quot" w:eastAsia="Times New Roman" w:hAnsi="&amp;quot"/>
          <w:color w:val="2D3B45"/>
          <w:szCs w:val="24"/>
        </w:rPr>
        <w:t>(6), 24–27.</w:t>
      </w:r>
    </w:p>
    <w:p w14:paraId="4A8E9DFC" w14:textId="77777777" w:rsidR="006D4665" w:rsidRPr="002C6B4E" w:rsidRDefault="006D4665" w:rsidP="006D4665">
      <w:pPr>
        <w:spacing w:before="180" w:after="180" w:line="240" w:lineRule="auto"/>
        <w:rPr>
          <w:rFonts w:ascii="&amp;quot" w:eastAsia="Times New Roman" w:hAnsi="&amp;quot"/>
          <w:b/>
          <w:bCs/>
          <w:color w:val="2D3B45"/>
          <w:szCs w:val="24"/>
        </w:rPr>
      </w:pPr>
      <w:r w:rsidRPr="002C6B4E">
        <w:rPr>
          <w:rFonts w:ascii="&amp;quot" w:eastAsia="Times New Roman" w:hAnsi="&amp;quot"/>
          <w:b/>
          <w:bCs/>
          <w:color w:val="2D3B45"/>
          <w:szCs w:val="24"/>
          <w:highlight w:val="green"/>
        </w:rPr>
        <w:lastRenderedPageBreak/>
        <w:t>Multimedia</w:t>
      </w:r>
      <w:r w:rsidRPr="002C6B4E">
        <w:rPr>
          <w:rFonts w:ascii="&amp;quot" w:eastAsia="Times New Roman" w:hAnsi="&amp;quot"/>
          <w:b/>
          <w:bCs/>
          <w:color w:val="2D3B45"/>
          <w:szCs w:val="24"/>
        </w:rPr>
        <w:t xml:space="preserve"> </w:t>
      </w:r>
    </w:p>
    <w:p w14:paraId="5C4FBAB1" w14:textId="77777777" w:rsidR="006D4665" w:rsidRPr="00AE63A8" w:rsidRDefault="006D4665" w:rsidP="006D4665">
      <w:pPr>
        <w:spacing w:before="180" w:after="180" w:line="240" w:lineRule="auto"/>
        <w:rPr>
          <w:rFonts w:ascii="&amp;quot" w:eastAsia="Times New Roman" w:hAnsi="&amp;quot"/>
          <w:color w:val="2D3B45"/>
          <w:szCs w:val="24"/>
          <w:highlight w:val="yellow"/>
        </w:rPr>
      </w:pPr>
      <w:r w:rsidRPr="00AE63A8">
        <w:rPr>
          <w:rFonts w:ascii="&amp;quot" w:eastAsia="Times New Roman" w:hAnsi="&amp;quot"/>
          <w:color w:val="2D3B45"/>
          <w:szCs w:val="24"/>
          <w:highlight w:val="yellow"/>
        </w:rPr>
        <w:t xml:space="preserve">COER Benchmarking. (2010, January 14). What is benchmarking [Video]. YouTube. https://youtu.be/xuZOtKmGB1M </w:t>
      </w:r>
    </w:p>
    <w:p w14:paraId="79B9F296" w14:textId="77777777" w:rsidR="006D4665" w:rsidRPr="00AE63A8" w:rsidRDefault="006D4665" w:rsidP="006D4665">
      <w:pPr>
        <w:spacing w:before="180" w:after="180" w:line="240" w:lineRule="auto"/>
        <w:rPr>
          <w:rFonts w:ascii="&amp;quot" w:eastAsia="Times New Roman" w:hAnsi="&amp;quot"/>
          <w:color w:val="2D3B45"/>
          <w:szCs w:val="24"/>
        </w:rPr>
      </w:pPr>
      <w:proofErr w:type="spellStart"/>
      <w:r w:rsidRPr="00AE63A8">
        <w:rPr>
          <w:rFonts w:ascii="&amp;quot" w:eastAsia="Times New Roman" w:hAnsi="&amp;quot"/>
          <w:color w:val="2D3B45"/>
          <w:szCs w:val="24"/>
        </w:rPr>
        <w:t>Wineburg</w:t>
      </w:r>
      <w:proofErr w:type="spellEnd"/>
      <w:r w:rsidRPr="00AE63A8">
        <w:rPr>
          <w:rFonts w:ascii="&amp;quot" w:eastAsia="Times New Roman" w:hAnsi="&amp;quot"/>
          <w:color w:val="2D3B45"/>
          <w:szCs w:val="24"/>
        </w:rPr>
        <w:t xml:space="preserve">, B. [Bob </w:t>
      </w:r>
      <w:proofErr w:type="spellStart"/>
      <w:r w:rsidRPr="00AE63A8">
        <w:rPr>
          <w:rFonts w:ascii="&amp;quot" w:eastAsia="Times New Roman" w:hAnsi="&amp;quot"/>
          <w:color w:val="2D3B45"/>
          <w:szCs w:val="24"/>
        </w:rPr>
        <w:t>Wineburg</w:t>
      </w:r>
      <w:proofErr w:type="spellEnd"/>
      <w:r w:rsidRPr="00AE63A8">
        <w:rPr>
          <w:rFonts w:ascii="&amp;quot" w:eastAsia="Times New Roman" w:hAnsi="&amp;quot"/>
          <w:color w:val="2D3B45"/>
          <w:szCs w:val="24"/>
        </w:rPr>
        <w:t xml:space="preserve">]. (2008, November 10). Faith based initiative /social service and congregational research part 1 [Video]. YouTube. https://youtu.be/WgjR-y3zGU4 </w:t>
      </w:r>
    </w:p>
    <w:p w14:paraId="6D9C5FF9" w14:textId="77777777" w:rsidR="006D4665" w:rsidRPr="002C6B4E" w:rsidRDefault="006D4665" w:rsidP="006D4665">
      <w:pPr>
        <w:spacing w:before="180" w:after="180" w:line="240" w:lineRule="auto"/>
        <w:rPr>
          <w:rFonts w:ascii="&amp;quot" w:eastAsia="Times New Roman" w:hAnsi="&amp;quot"/>
          <w:color w:val="2D3B45"/>
          <w:szCs w:val="24"/>
        </w:rPr>
      </w:pPr>
      <w:proofErr w:type="spellStart"/>
      <w:r w:rsidRPr="00AE63A8">
        <w:rPr>
          <w:rFonts w:ascii="&amp;quot" w:eastAsia="Times New Roman" w:hAnsi="&amp;quot"/>
          <w:color w:val="2D3B45"/>
          <w:szCs w:val="24"/>
        </w:rPr>
        <w:t>Wineburg</w:t>
      </w:r>
      <w:proofErr w:type="spellEnd"/>
      <w:r w:rsidRPr="00AE63A8">
        <w:rPr>
          <w:rFonts w:ascii="&amp;quot" w:eastAsia="Times New Roman" w:hAnsi="&amp;quot"/>
          <w:color w:val="2D3B45"/>
          <w:szCs w:val="24"/>
        </w:rPr>
        <w:t xml:space="preserve">, B. [Bob </w:t>
      </w:r>
      <w:proofErr w:type="spellStart"/>
      <w:r w:rsidRPr="00AE63A8">
        <w:rPr>
          <w:rFonts w:ascii="&amp;quot" w:eastAsia="Times New Roman" w:hAnsi="&amp;quot"/>
          <w:color w:val="2D3B45"/>
          <w:szCs w:val="24"/>
        </w:rPr>
        <w:t>Wineburg</w:t>
      </w:r>
      <w:proofErr w:type="spellEnd"/>
      <w:r w:rsidRPr="00AE63A8">
        <w:rPr>
          <w:rFonts w:ascii="&amp;quot" w:eastAsia="Times New Roman" w:hAnsi="&amp;quot"/>
          <w:color w:val="2D3B45"/>
          <w:szCs w:val="24"/>
        </w:rPr>
        <w:t>]. (2008, November 10). Faith based initiative /social service research part 2 [Video]. YouTube. https://youtu.be/k7b-oi7PYYI</w:t>
      </w:r>
      <w:r w:rsidRPr="002C6B4E">
        <w:rPr>
          <w:rFonts w:ascii="&amp;quot" w:eastAsia="Times New Roman" w:hAnsi="&amp;quot"/>
          <w:color w:val="2D3B45"/>
          <w:szCs w:val="24"/>
        </w:rPr>
        <w:t xml:space="preserve"> </w:t>
      </w:r>
    </w:p>
    <w:p w14:paraId="231ABA7C" w14:textId="77777777" w:rsidR="006D4665" w:rsidRPr="002C6B4E" w:rsidRDefault="006D4665" w:rsidP="006D4665">
      <w:pPr>
        <w:spacing w:before="180" w:after="180" w:line="240" w:lineRule="auto"/>
        <w:rPr>
          <w:rFonts w:ascii="&amp;quot" w:eastAsia="Times New Roman" w:hAnsi="&amp;quot"/>
          <w:color w:val="2D3B45"/>
          <w:szCs w:val="24"/>
        </w:rPr>
      </w:pPr>
      <w:r w:rsidRPr="002C6B4E">
        <w:rPr>
          <w:rFonts w:ascii="&amp;quot" w:eastAsia="Times New Roman" w:hAnsi="&amp;quot"/>
          <w:b/>
          <w:bCs/>
          <w:color w:val="2D3B45"/>
          <w:szCs w:val="24"/>
        </w:rPr>
        <w:t xml:space="preserve">Recommended Resources </w:t>
      </w:r>
    </w:p>
    <w:p w14:paraId="5370F798" w14:textId="77777777" w:rsidR="006D4665" w:rsidRPr="002C6B4E" w:rsidRDefault="006D4665" w:rsidP="006D4665">
      <w:pPr>
        <w:spacing w:before="180" w:after="180" w:line="240" w:lineRule="auto"/>
        <w:rPr>
          <w:rFonts w:ascii="&amp;quot" w:eastAsia="Times New Roman" w:hAnsi="&amp;quot"/>
          <w:color w:val="2D3B45"/>
          <w:szCs w:val="24"/>
        </w:rPr>
      </w:pPr>
      <w:r w:rsidRPr="002C6B4E">
        <w:rPr>
          <w:rFonts w:ascii="&amp;quot" w:eastAsia="Times New Roman" w:hAnsi="&amp;quot"/>
          <w:b/>
          <w:bCs/>
          <w:color w:val="2D3B45"/>
          <w:szCs w:val="24"/>
          <w:highlight w:val="cyan"/>
        </w:rPr>
        <w:t>Articles</w:t>
      </w:r>
      <w:r w:rsidRPr="002C6B4E">
        <w:rPr>
          <w:rFonts w:ascii="&amp;quot" w:eastAsia="Times New Roman" w:hAnsi="&amp;quot"/>
          <w:b/>
          <w:bCs/>
          <w:color w:val="2D3B45"/>
          <w:szCs w:val="24"/>
        </w:rPr>
        <w:t xml:space="preserve"> </w:t>
      </w:r>
    </w:p>
    <w:p w14:paraId="2FD7662D" w14:textId="77777777" w:rsidR="006D4665" w:rsidRPr="002C6B4E" w:rsidRDefault="006D4665" w:rsidP="006D4665">
      <w:pPr>
        <w:spacing w:before="180" w:after="180" w:line="240" w:lineRule="auto"/>
        <w:rPr>
          <w:rFonts w:ascii="&amp;quot" w:eastAsia="Times New Roman" w:hAnsi="&amp;quot"/>
          <w:color w:val="2D3B45"/>
          <w:szCs w:val="24"/>
        </w:rPr>
      </w:pPr>
      <w:proofErr w:type="spellStart"/>
      <w:r w:rsidRPr="002C6B4E">
        <w:rPr>
          <w:rFonts w:ascii="&amp;quot" w:eastAsia="Times New Roman" w:hAnsi="&amp;quot"/>
          <w:color w:val="2D3B45"/>
          <w:szCs w:val="24"/>
        </w:rPr>
        <w:t>Boustani</w:t>
      </w:r>
      <w:proofErr w:type="spellEnd"/>
      <w:r w:rsidRPr="002C6B4E">
        <w:rPr>
          <w:rFonts w:ascii="&amp;quot" w:eastAsia="Times New Roman" w:hAnsi="&amp;quot"/>
          <w:color w:val="2D3B45"/>
          <w:szCs w:val="24"/>
        </w:rPr>
        <w:t xml:space="preserve">, M. M., Frazier, S. L., Hartley, C., </w:t>
      </w:r>
      <w:proofErr w:type="spellStart"/>
      <w:r w:rsidRPr="002C6B4E">
        <w:rPr>
          <w:rFonts w:ascii="&amp;quot" w:eastAsia="Times New Roman" w:hAnsi="&amp;quot"/>
          <w:color w:val="2D3B45"/>
          <w:szCs w:val="24"/>
        </w:rPr>
        <w:t>Meinzer</w:t>
      </w:r>
      <w:proofErr w:type="spellEnd"/>
      <w:r w:rsidRPr="002C6B4E">
        <w:rPr>
          <w:rFonts w:ascii="&amp;quot" w:eastAsia="Times New Roman" w:hAnsi="&amp;quot"/>
          <w:color w:val="2D3B45"/>
          <w:szCs w:val="24"/>
        </w:rPr>
        <w:t xml:space="preserve">, M., &amp; Hedemann, E. (2015). Perceived benefits and proposed solutions for teen pregnancy: Qualitative interviews with youth care workers. </w:t>
      </w:r>
      <w:r w:rsidRPr="002C6B4E">
        <w:rPr>
          <w:rFonts w:ascii="&amp;quot" w:eastAsia="Times New Roman" w:hAnsi="&amp;quot"/>
          <w:i/>
          <w:iCs/>
          <w:color w:val="2D3B45"/>
          <w:szCs w:val="24"/>
        </w:rPr>
        <w:t>American Journal of Orthopsychiatry, 85</w:t>
      </w:r>
      <w:r w:rsidRPr="002C6B4E">
        <w:rPr>
          <w:rFonts w:ascii="&amp;quot" w:eastAsia="Times New Roman" w:hAnsi="&amp;quot"/>
          <w:color w:val="2D3B45"/>
          <w:szCs w:val="24"/>
        </w:rPr>
        <w:t xml:space="preserve">(1), 80–92. https://doi.org/10.1037/ort0000040 </w:t>
      </w:r>
    </w:p>
    <w:p w14:paraId="75778BA9" w14:textId="77777777" w:rsidR="006D4665" w:rsidRPr="002C6B4E" w:rsidRDefault="006D4665" w:rsidP="006D4665">
      <w:pPr>
        <w:spacing w:before="180" w:after="180" w:line="240" w:lineRule="auto"/>
        <w:rPr>
          <w:rFonts w:ascii="&amp;quot" w:eastAsia="Times New Roman" w:hAnsi="&amp;quot"/>
          <w:color w:val="2D3B45"/>
          <w:szCs w:val="24"/>
        </w:rPr>
      </w:pPr>
      <w:proofErr w:type="spellStart"/>
      <w:r w:rsidRPr="002C6B4E">
        <w:rPr>
          <w:rFonts w:ascii="&amp;quot" w:eastAsia="Times New Roman" w:hAnsi="&amp;quot"/>
          <w:color w:val="2D3B45"/>
          <w:szCs w:val="24"/>
        </w:rPr>
        <w:t>Ciffone</w:t>
      </w:r>
      <w:proofErr w:type="spellEnd"/>
      <w:r w:rsidRPr="002C6B4E">
        <w:rPr>
          <w:rFonts w:ascii="&amp;quot" w:eastAsia="Times New Roman" w:hAnsi="&amp;quot"/>
          <w:color w:val="2D3B45"/>
          <w:szCs w:val="24"/>
        </w:rPr>
        <w:t xml:space="preserve">, J. (2017). A school-wide initiative to enhance student connectedness to school social work: Program description and analysis of its effectiveness. </w:t>
      </w:r>
      <w:r w:rsidRPr="002C6B4E">
        <w:rPr>
          <w:rFonts w:ascii="&amp;quot" w:eastAsia="Times New Roman" w:hAnsi="&amp;quot"/>
          <w:i/>
          <w:iCs/>
          <w:color w:val="2D3B45"/>
          <w:szCs w:val="24"/>
        </w:rPr>
        <w:t>School Social Work Journal, 42</w:t>
      </w:r>
      <w:r w:rsidRPr="002C6B4E">
        <w:rPr>
          <w:rFonts w:ascii="&amp;quot" w:eastAsia="Times New Roman" w:hAnsi="&amp;quot"/>
          <w:color w:val="2D3B45"/>
          <w:szCs w:val="24"/>
        </w:rPr>
        <w:t xml:space="preserve">(1), 55–75. </w:t>
      </w:r>
    </w:p>
    <w:p w14:paraId="0635BEE5" w14:textId="77777777" w:rsidR="006D4665" w:rsidRPr="002C6B4E" w:rsidRDefault="006D4665" w:rsidP="006D4665">
      <w:pPr>
        <w:spacing w:before="180" w:after="180" w:line="240" w:lineRule="auto"/>
        <w:rPr>
          <w:rFonts w:ascii="&amp;quot" w:eastAsia="Times New Roman" w:hAnsi="&amp;quot"/>
          <w:color w:val="2D3B45"/>
          <w:szCs w:val="24"/>
        </w:rPr>
      </w:pPr>
      <w:proofErr w:type="spellStart"/>
      <w:r w:rsidRPr="002C6B4E">
        <w:rPr>
          <w:rFonts w:ascii="&amp;quot" w:eastAsia="Times New Roman" w:hAnsi="&amp;quot"/>
          <w:color w:val="2D3B45"/>
          <w:szCs w:val="24"/>
        </w:rPr>
        <w:t>Demissie</w:t>
      </w:r>
      <w:proofErr w:type="spellEnd"/>
      <w:r w:rsidRPr="002C6B4E">
        <w:rPr>
          <w:rFonts w:ascii="&amp;quot" w:eastAsia="Times New Roman" w:hAnsi="&amp;quot"/>
          <w:color w:val="2D3B45"/>
          <w:szCs w:val="24"/>
        </w:rPr>
        <w:t xml:space="preserve">, Z., </w:t>
      </w:r>
      <w:proofErr w:type="spellStart"/>
      <w:r w:rsidRPr="002C6B4E">
        <w:rPr>
          <w:rFonts w:ascii="&amp;quot" w:eastAsia="Times New Roman" w:hAnsi="&amp;quot"/>
          <w:color w:val="2D3B45"/>
          <w:szCs w:val="24"/>
        </w:rPr>
        <w:t>Rasberry</w:t>
      </w:r>
      <w:proofErr w:type="spellEnd"/>
      <w:r w:rsidRPr="002C6B4E">
        <w:rPr>
          <w:rFonts w:ascii="&amp;quot" w:eastAsia="Times New Roman" w:hAnsi="&amp;quot"/>
          <w:color w:val="2D3B45"/>
          <w:szCs w:val="24"/>
        </w:rPr>
        <w:t xml:space="preserve">, C. N., Steiner, R. J., </w:t>
      </w:r>
      <w:proofErr w:type="spellStart"/>
      <w:r w:rsidRPr="002C6B4E">
        <w:rPr>
          <w:rFonts w:ascii="&amp;quot" w:eastAsia="Times New Roman" w:hAnsi="&amp;quot"/>
          <w:color w:val="2D3B45"/>
          <w:szCs w:val="24"/>
        </w:rPr>
        <w:t>Brener</w:t>
      </w:r>
      <w:proofErr w:type="spellEnd"/>
      <w:r w:rsidRPr="002C6B4E">
        <w:rPr>
          <w:rFonts w:ascii="&amp;quot" w:eastAsia="Times New Roman" w:hAnsi="&amp;quot"/>
          <w:color w:val="2D3B45"/>
          <w:szCs w:val="24"/>
        </w:rPr>
        <w:t xml:space="preserve">, N., &amp; McManus, T. (2018). Trends in secondary school’s practices to support lesbian, gay, bisexual, transgender, and questioning students, 2008-2014. </w:t>
      </w:r>
      <w:r w:rsidRPr="002C6B4E">
        <w:rPr>
          <w:rFonts w:ascii="&amp;quot" w:eastAsia="Times New Roman" w:hAnsi="&amp;quot"/>
          <w:i/>
          <w:iCs/>
          <w:color w:val="2D3B45"/>
          <w:szCs w:val="24"/>
        </w:rPr>
        <w:t>American Journal of Public Health, 108</w:t>
      </w:r>
      <w:r w:rsidRPr="002C6B4E">
        <w:rPr>
          <w:rFonts w:ascii="&amp;quot" w:eastAsia="Times New Roman" w:hAnsi="&amp;quot"/>
          <w:color w:val="2D3B45"/>
          <w:szCs w:val="24"/>
        </w:rPr>
        <w:t xml:space="preserve">(4), 557–564. https://doi.org/10.2105/AJPH.2017.304296 </w:t>
      </w:r>
    </w:p>
    <w:p w14:paraId="56E90B44" w14:textId="77777777" w:rsidR="006D4665" w:rsidRPr="002C6B4E" w:rsidRDefault="006D4665" w:rsidP="006D4665">
      <w:pPr>
        <w:spacing w:before="180" w:after="180" w:line="240" w:lineRule="auto"/>
        <w:rPr>
          <w:rFonts w:ascii="&amp;quot" w:eastAsia="Times New Roman" w:hAnsi="&amp;quot"/>
          <w:color w:val="2D3B45"/>
          <w:szCs w:val="24"/>
        </w:rPr>
      </w:pPr>
      <w:r w:rsidRPr="002C6B4E">
        <w:rPr>
          <w:rFonts w:ascii="&amp;quot" w:eastAsia="Times New Roman" w:hAnsi="&amp;quot"/>
          <w:color w:val="2D3B45"/>
          <w:szCs w:val="24"/>
        </w:rPr>
        <w:t xml:space="preserve">Dinham, A. (2018). Religion and belief in health and social care: The case for religious literacy. </w:t>
      </w:r>
      <w:r w:rsidRPr="002C6B4E">
        <w:rPr>
          <w:rFonts w:ascii="&amp;quot" w:eastAsia="Times New Roman" w:hAnsi="&amp;quot"/>
          <w:i/>
          <w:iCs/>
          <w:color w:val="2D3B45"/>
          <w:szCs w:val="24"/>
        </w:rPr>
        <w:t>International Journal of Human Rights in Healthcare, 11</w:t>
      </w:r>
      <w:r w:rsidRPr="002C6B4E">
        <w:rPr>
          <w:rFonts w:ascii="&amp;quot" w:eastAsia="Times New Roman" w:hAnsi="&amp;quot"/>
          <w:color w:val="2D3B45"/>
          <w:szCs w:val="24"/>
        </w:rPr>
        <w:t xml:space="preserve">(2), 83–90. https://doi.org/10.1108/IJHRH-09-2017-0052 </w:t>
      </w:r>
    </w:p>
    <w:p w14:paraId="456212C2" w14:textId="77777777" w:rsidR="006D4665" w:rsidRPr="002C6B4E" w:rsidRDefault="006D4665" w:rsidP="006D4665">
      <w:pPr>
        <w:spacing w:before="180" w:after="180" w:line="240" w:lineRule="auto"/>
        <w:rPr>
          <w:rFonts w:ascii="&amp;quot" w:eastAsia="Times New Roman" w:hAnsi="&amp;quot"/>
          <w:color w:val="2D3B45"/>
          <w:szCs w:val="24"/>
        </w:rPr>
      </w:pPr>
      <w:r w:rsidRPr="002C6B4E">
        <w:rPr>
          <w:rFonts w:ascii="&amp;quot" w:eastAsia="Times New Roman" w:hAnsi="&amp;quot"/>
          <w:color w:val="2D3B45"/>
          <w:szCs w:val="24"/>
        </w:rPr>
        <w:t xml:space="preserve">Finkelstein-Fox, L., Park, C. L., &amp; Riley, K. E. (2019). Mindfulness’ effects on stress, coping, and mood: A daily diary goodness-of-fit study. </w:t>
      </w:r>
      <w:r w:rsidRPr="002C6B4E">
        <w:rPr>
          <w:rFonts w:ascii="&amp;quot" w:eastAsia="Times New Roman" w:hAnsi="&amp;quot"/>
          <w:i/>
          <w:iCs/>
          <w:color w:val="2D3B45"/>
          <w:szCs w:val="24"/>
        </w:rPr>
        <w:t>Emotion, 19</w:t>
      </w:r>
      <w:r w:rsidRPr="002C6B4E">
        <w:rPr>
          <w:rFonts w:ascii="&amp;quot" w:eastAsia="Times New Roman" w:hAnsi="&amp;quot"/>
          <w:color w:val="2D3B45"/>
          <w:szCs w:val="24"/>
        </w:rPr>
        <w:t xml:space="preserve">(6), 1002–1013. https://doi.org/10.1037/emo0000495 </w:t>
      </w:r>
    </w:p>
    <w:p w14:paraId="5E767B42" w14:textId="77777777" w:rsidR="006D4665" w:rsidRPr="002C6B4E" w:rsidRDefault="006D4665" w:rsidP="006D4665">
      <w:pPr>
        <w:spacing w:before="180" w:after="180" w:line="240" w:lineRule="auto"/>
        <w:rPr>
          <w:rFonts w:ascii="&amp;quot" w:eastAsia="Times New Roman" w:hAnsi="&amp;quot"/>
          <w:color w:val="2D3B45"/>
          <w:szCs w:val="24"/>
        </w:rPr>
      </w:pPr>
      <w:proofErr w:type="spellStart"/>
      <w:r w:rsidRPr="002C6B4E">
        <w:rPr>
          <w:rFonts w:ascii="&amp;quot" w:eastAsia="Times New Roman" w:hAnsi="&amp;quot"/>
          <w:color w:val="2D3B45"/>
          <w:szCs w:val="24"/>
        </w:rPr>
        <w:t>Hanımoğlu</w:t>
      </w:r>
      <w:proofErr w:type="spellEnd"/>
      <w:r w:rsidRPr="002C6B4E">
        <w:rPr>
          <w:rFonts w:ascii="&amp;quot" w:eastAsia="Times New Roman" w:hAnsi="&amp;quot"/>
          <w:color w:val="2D3B45"/>
          <w:szCs w:val="24"/>
        </w:rPr>
        <w:t xml:space="preserve">, E. (2019). The role of school psychologists in addressing challenges facing lesbian, gay, bisexual and transgender (LGBT) students. </w:t>
      </w:r>
      <w:r w:rsidRPr="002C6B4E">
        <w:rPr>
          <w:rFonts w:ascii="&amp;quot" w:eastAsia="Times New Roman" w:hAnsi="&amp;quot"/>
          <w:i/>
          <w:iCs/>
          <w:color w:val="2D3B45"/>
          <w:szCs w:val="24"/>
        </w:rPr>
        <w:t>Journal of Education and Training Studies, 7(</w:t>
      </w:r>
      <w:r w:rsidRPr="002C6B4E">
        <w:rPr>
          <w:rFonts w:ascii="&amp;quot" w:eastAsia="Times New Roman" w:hAnsi="&amp;quot"/>
          <w:color w:val="2D3B45"/>
          <w:szCs w:val="24"/>
        </w:rPr>
        <w:t xml:space="preserve">1), 23–29. https://doi.org/10.11114/jets.v7i1.3656 </w:t>
      </w:r>
    </w:p>
    <w:p w14:paraId="02638A91" w14:textId="77777777" w:rsidR="006D4665" w:rsidRPr="002C6B4E" w:rsidRDefault="006D4665" w:rsidP="006D4665">
      <w:pPr>
        <w:spacing w:before="180" w:after="180" w:line="240" w:lineRule="auto"/>
        <w:rPr>
          <w:rFonts w:ascii="&amp;quot" w:eastAsia="Times New Roman" w:hAnsi="&amp;quot"/>
          <w:color w:val="2D3B45"/>
          <w:szCs w:val="24"/>
        </w:rPr>
      </w:pPr>
      <w:r w:rsidRPr="002C6B4E">
        <w:rPr>
          <w:rFonts w:ascii="&amp;quot" w:eastAsia="Times New Roman" w:hAnsi="&amp;quot"/>
          <w:color w:val="2D3B45"/>
          <w:szCs w:val="24"/>
        </w:rPr>
        <w:t xml:space="preserve">· This article provides information about human services and schools and may assist you in your Human Services in the School discussion forum this week. Henry, L. M., Bryan, J., &amp; </w:t>
      </w:r>
      <w:proofErr w:type="spellStart"/>
      <w:r w:rsidRPr="002C6B4E">
        <w:rPr>
          <w:rFonts w:ascii="&amp;quot" w:eastAsia="Times New Roman" w:hAnsi="&amp;quot"/>
          <w:color w:val="2D3B45"/>
          <w:szCs w:val="24"/>
        </w:rPr>
        <w:t>Zalaquett</w:t>
      </w:r>
      <w:proofErr w:type="spellEnd"/>
      <w:r w:rsidRPr="002C6B4E">
        <w:rPr>
          <w:rFonts w:ascii="&amp;quot" w:eastAsia="Times New Roman" w:hAnsi="&amp;quot"/>
          <w:color w:val="2D3B45"/>
          <w:szCs w:val="24"/>
        </w:rPr>
        <w:t xml:space="preserve">, C. P. (2017). The effects of a counselor-led, faith-based, school-family-community partnership on student achievement in a high-poverty urban elementary school. Journal of Multicultural Counseling &amp; Development, 45(3), 162–182. https://doi.org/10.1002/jmcd.12072 </w:t>
      </w:r>
    </w:p>
    <w:p w14:paraId="3FC78C41" w14:textId="77777777" w:rsidR="006D4665" w:rsidRPr="002C6B4E" w:rsidRDefault="006D4665" w:rsidP="006D4665">
      <w:pPr>
        <w:spacing w:before="180" w:after="180" w:line="240" w:lineRule="auto"/>
        <w:rPr>
          <w:rFonts w:ascii="&amp;quot" w:eastAsia="Times New Roman" w:hAnsi="&amp;quot"/>
          <w:color w:val="2D3B45"/>
          <w:szCs w:val="24"/>
        </w:rPr>
      </w:pPr>
      <w:r w:rsidRPr="002C6B4E">
        <w:rPr>
          <w:rFonts w:ascii="&amp;quot" w:eastAsia="Times New Roman" w:hAnsi="&amp;quot"/>
          <w:color w:val="2D3B45"/>
          <w:szCs w:val="24"/>
        </w:rPr>
        <w:t xml:space="preserve">Kuehn, K. S., Wagner, A., &amp; </w:t>
      </w:r>
      <w:proofErr w:type="spellStart"/>
      <w:r w:rsidRPr="002C6B4E">
        <w:rPr>
          <w:rFonts w:ascii="&amp;quot" w:eastAsia="Times New Roman" w:hAnsi="&amp;quot"/>
          <w:color w:val="2D3B45"/>
          <w:szCs w:val="24"/>
        </w:rPr>
        <w:t>Velloza</w:t>
      </w:r>
      <w:proofErr w:type="spellEnd"/>
      <w:r w:rsidRPr="002C6B4E">
        <w:rPr>
          <w:rFonts w:ascii="&amp;quot" w:eastAsia="Times New Roman" w:hAnsi="&amp;quot"/>
          <w:color w:val="2D3B45"/>
          <w:szCs w:val="24"/>
        </w:rPr>
        <w:t xml:space="preserve">, J. (2019). Estimating the magnitude of the relation between bullying, e-bullying, and suicidal behaviors among United States youth, 2015. </w:t>
      </w:r>
      <w:r w:rsidRPr="002C6B4E">
        <w:rPr>
          <w:rFonts w:ascii="&amp;quot" w:eastAsia="Times New Roman" w:hAnsi="&amp;quot"/>
          <w:color w:val="2D3B45"/>
          <w:szCs w:val="24"/>
        </w:rPr>
        <w:lastRenderedPageBreak/>
        <w:t xml:space="preserve">Crisis: </w:t>
      </w:r>
      <w:r w:rsidRPr="002C6B4E">
        <w:rPr>
          <w:rFonts w:ascii="&amp;quot" w:eastAsia="Times New Roman" w:hAnsi="&amp;quot"/>
          <w:i/>
          <w:iCs/>
          <w:color w:val="2D3B45"/>
          <w:szCs w:val="24"/>
        </w:rPr>
        <w:t>The Journal of Crisis Intervention and Suicide Prevention, 40</w:t>
      </w:r>
      <w:r w:rsidRPr="002C6B4E">
        <w:rPr>
          <w:rFonts w:ascii="&amp;quot" w:eastAsia="Times New Roman" w:hAnsi="&amp;quot"/>
          <w:color w:val="2D3B45"/>
          <w:szCs w:val="24"/>
        </w:rPr>
        <w:t xml:space="preserve">(3), 157–165. https://doi.org/10.1027/0227-5910/a000544 </w:t>
      </w:r>
    </w:p>
    <w:p w14:paraId="655C8091" w14:textId="77777777" w:rsidR="006D4665" w:rsidRPr="002C6B4E" w:rsidRDefault="006D4665" w:rsidP="006D4665">
      <w:pPr>
        <w:spacing w:before="180" w:after="180" w:line="240" w:lineRule="auto"/>
        <w:rPr>
          <w:rFonts w:ascii="&amp;quot" w:eastAsia="Times New Roman" w:hAnsi="&amp;quot"/>
          <w:color w:val="2D3B45"/>
          <w:szCs w:val="24"/>
        </w:rPr>
      </w:pPr>
      <w:r w:rsidRPr="002C6B4E">
        <w:rPr>
          <w:rFonts w:ascii="&amp;quot" w:eastAsia="Times New Roman" w:hAnsi="&amp;quot"/>
          <w:color w:val="2D3B45"/>
          <w:szCs w:val="24"/>
        </w:rPr>
        <w:t xml:space="preserve">Kramer, F. D. (2010). The role for public funding of faith-based organizations delivering behavioral health services: Guideposts for monitoring and evaluation. </w:t>
      </w:r>
      <w:r w:rsidRPr="002C6B4E">
        <w:rPr>
          <w:rFonts w:ascii="&amp;quot" w:eastAsia="Times New Roman" w:hAnsi="&amp;quot"/>
          <w:i/>
          <w:iCs/>
          <w:color w:val="2D3B45"/>
          <w:szCs w:val="24"/>
        </w:rPr>
        <w:t>American Journal of Community Psychology, 46</w:t>
      </w:r>
      <w:r w:rsidRPr="002C6B4E">
        <w:rPr>
          <w:rFonts w:ascii="&amp;quot" w:eastAsia="Times New Roman" w:hAnsi="&amp;quot"/>
          <w:color w:val="2D3B45"/>
          <w:szCs w:val="24"/>
        </w:rPr>
        <w:t xml:space="preserve">(3/4), 342–360. https://doi.org/10.1007/s10464-010-9351-8 </w:t>
      </w:r>
    </w:p>
    <w:p w14:paraId="28BD1B2F" w14:textId="5BCA8E96" w:rsidR="006D4665" w:rsidRPr="002C6B4E" w:rsidRDefault="006D4665" w:rsidP="006D4665">
      <w:pPr>
        <w:spacing w:before="180" w:after="180" w:line="240" w:lineRule="auto"/>
        <w:rPr>
          <w:rFonts w:ascii="&amp;quot" w:eastAsia="Times New Roman" w:hAnsi="&amp;quot"/>
          <w:color w:val="2D3B45"/>
          <w:szCs w:val="24"/>
        </w:rPr>
      </w:pPr>
      <w:r w:rsidRPr="002C6B4E">
        <w:rPr>
          <w:rFonts w:ascii="&amp;quot" w:eastAsia="Times New Roman" w:hAnsi="&amp;quot"/>
          <w:color w:val="2D3B45"/>
          <w:szCs w:val="24"/>
        </w:rPr>
        <w:t xml:space="preserve">· This article provides information about faith based human services and may assist you in your Faith Based Agencies learning activity this week. The National Child Traumatic Stress Network. (2008, June). Understanding the links between adolescent trauma and substance abuse: A toolkit for providers (2nd ed.). https://www.nctsn.org/resources/understanding-links-between-adolescent-trauma-and-substance-abuse-toolkit-providers-2nd </w:t>
      </w:r>
    </w:p>
    <w:p w14:paraId="79C8B21D" w14:textId="77777777" w:rsidR="006D4665" w:rsidRPr="002C6B4E" w:rsidRDefault="006D4665" w:rsidP="006D4665">
      <w:pPr>
        <w:spacing w:before="180" w:after="180" w:line="240" w:lineRule="auto"/>
        <w:rPr>
          <w:rFonts w:ascii="&amp;quot" w:eastAsia="Times New Roman" w:hAnsi="&amp;quot"/>
          <w:color w:val="2D3B45"/>
          <w:szCs w:val="24"/>
        </w:rPr>
      </w:pPr>
      <w:r w:rsidRPr="002C6B4E">
        <w:rPr>
          <w:rFonts w:ascii="&amp;quot" w:eastAsia="Times New Roman" w:hAnsi="&amp;quot"/>
          <w:color w:val="2D3B45"/>
          <w:szCs w:val="24"/>
        </w:rPr>
        <w:t xml:space="preserve">· This article provides information about substance abuse and may assist you in your Resource Analysis on Substance Use and Abuse assignment this week. </w:t>
      </w:r>
    </w:p>
    <w:p w14:paraId="2365ECC9" w14:textId="77777777" w:rsidR="006D4665" w:rsidRPr="002C6B4E" w:rsidRDefault="006D4665" w:rsidP="006D4665">
      <w:pPr>
        <w:spacing w:before="180" w:after="180" w:line="240" w:lineRule="auto"/>
        <w:rPr>
          <w:rFonts w:ascii="&amp;quot" w:eastAsia="Times New Roman" w:hAnsi="&amp;quot"/>
          <w:color w:val="2D3B45"/>
          <w:szCs w:val="24"/>
        </w:rPr>
      </w:pPr>
      <w:r w:rsidRPr="002C6B4E">
        <w:rPr>
          <w:rFonts w:ascii="&amp;quot" w:eastAsia="Times New Roman" w:hAnsi="&amp;quot"/>
          <w:color w:val="2D3B45"/>
          <w:szCs w:val="24"/>
        </w:rPr>
        <w:t xml:space="preserve">Accessibility Statement does not exist. </w:t>
      </w:r>
    </w:p>
    <w:p w14:paraId="1839A461" w14:textId="77777777" w:rsidR="006D4665" w:rsidRPr="002C6B4E" w:rsidRDefault="006D4665" w:rsidP="006D4665">
      <w:pPr>
        <w:spacing w:before="180" w:after="180" w:line="240" w:lineRule="auto"/>
        <w:rPr>
          <w:rFonts w:ascii="&amp;quot" w:eastAsia="Times New Roman" w:hAnsi="&amp;quot"/>
          <w:color w:val="2D3B45"/>
          <w:szCs w:val="24"/>
        </w:rPr>
      </w:pPr>
      <w:r w:rsidRPr="002C6B4E">
        <w:rPr>
          <w:rFonts w:ascii="&amp;quot" w:eastAsia="Times New Roman" w:hAnsi="&amp;quot"/>
          <w:color w:val="2D3B45"/>
          <w:szCs w:val="24"/>
        </w:rPr>
        <w:t xml:space="preserve">Privacy Policy </w:t>
      </w:r>
    </w:p>
    <w:p w14:paraId="7663CA0B" w14:textId="77777777" w:rsidR="006D4665" w:rsidRPr="002C6B4E" w:rsidRDefault="006D4665" w:rsidP="006D4665">
      <w:pPr>
        <w:spacing w:before="180" w:after="180" w:line="240" w:lineRule="auto"/>
        <w:rPr>
          <w:rFonts w:ascii="&amp;quot" w:eastAsia="Times New Roman" w:hAnsi="&amp;quot"/>
          <w:color w:val="2D3B45"/>
          <w:szCs w:val="24"/>
        </w:rPr>
      </w:pPr>
      <w:r w:rsidRPr="002C6B4E">
        <w:rPr>
          <w:rFonts w:ascii="&amp;quot" w:eastAsia="Times New Roman" w:hAnsi="&amp;quot"/>
          <w:color w:val="2D3B45"/>
          <w:szCs w:val="24"/>
        </w:rPr>
        <w:t xml:space="preserve">Sinha, J. W. (2013). Unintended consequence of the faith-based initiative: Organizational practices and religious identity within faith-based human service organizations. Nonprofit and Voluntary Sector Quarterly, 42(3), 563–583. https://doi.org/10.1177/0899764012462457 </w:t>
      </w:r>
    </w:p>
    <w:p w14:paraId="6D4AF9A9" w14:textId="471DCFD5" w:rsidR="006D4665" w:rsidRPr="002C6B4E" w:rsidRDefault="006D4665" w:rsidP="006D4665">
      <w:pPr>
        <w:spacing w:before="180" w:after="180" w:line="240" w:lineRule="auto"/>
        <w:rPr>
          <w:rFonts w:ascii="&amp;quot" w:eastAsia="Times New Roman" w:hAnsi="&amp;quot"/>
          <w:color w:val="2D3B45"/>
          <w:szCs w:val="24"/>
        </w:rPr>
      </w:pPr>
      <w:r w:rsidRPr="002C6B4E">
        <w:rPr>
          <w:rFonts w:ascii="&amp;quot" w:eastAsia="Times New Roman" w:hAnsi="&amp;quot"/>
          <w:color w:val="2D3B45"/>
          <w:szCs w:val="24"/>
        </w:rPr>
        <w:t xml:space="preserve">. This article provides information about faith-based human services and may assist you in your Faith Based Agencies learning activity this week. </w:t>
      </w:r>
    </w:p>
    <w:p w14:paraId="7058B75C" w14:textId="77777777" w:rsidR="006D4665" w:rsidRPr="002C6B4E" w:rsidRDefault="006D4665" w:rsidP="006D4665">
      <w:pPr>
        <w:spacing w:before="180" w:after="180" w:line="240" w:lineRule="auto"/>
        <w:rPr>
          <w:rFonts w:ascii="&amp;quot" w:eastAsia="Times New Roman" w:hAnsi="&amp;quot"/>
          <w:color w:val="2D3B45"/>
          <w:szCs w:val="24"/>
        </w:rPr>
      </w:pPr>
      <w:r w:rsidRPr="002C6B4E">
        <w:rPr>
          <w:rFonts w:ascii="&amp;quot" w:eastAsia="Times New Roman" w:hAnsi="&amp;quot"/>
          <w:color w:val="2D3B45"/>
          <w:szCs w:val="24"/>
        </w:rPr>
        <w:t xml:space="preserve">Teasley, M. L., &amp; Cruz, D. (2014). Diversity and related services personnel: Challenges, strategies, and solutions through culturally competent collaborative practice. School Social Work Journal, 39(1), 51–72. </w:t>
      </w:r>
    </w:p>
    <w:p w14:paraId="167F4514" w14:textId="04CCFD4B" w:rsidR="006D4665" w:rsidRPr="002C6B4E" w:rsidRDefault="006D4665" w:rsidP="006D4665">
      <w:pPr>
        <w:spacing w:before="180" w:after="180" w:line="240" w:lineRule="auto"/>
        <w:rPr>
          <w:rFonts w:ascii="&amp;quot" w:eastAsia="Times New Roman" w:hAnsi="&amp;quot"/>
          <w:color w:val="2D3B45"/>
          <w:szCs w:val="24"/>
        </w:rPr>
      </w:pPr>
      <w:r w:rsidRPr="002C6B4E">
        <w:rPr>
          <w:rFonts w:ascii="&amp;quot" w:eastAsia="Times New Roman" w:hAnsi="&amp;quot"/>
          <w:color w:val="2D3B45"/>
          <w:szCs w:val="24"/>
        </w:rPr>
        <w:t xml:space="preserve">·. This article provides information about human services and schools and may assist you in your Human Services in the School discussion forum this week. U.S. </w:t>
      </w:r>
    </w:p>
    <w:p w14:paraId="2B89BF19" w14:textId="77777777" w:rsidR="006D4665" w:rsidRPr="002C6B4E" w:rsidRDefault="006D4665" w:rsidP="006D4665">
      <w:pPr>
        <w:spacing w:before="180" w:after="180" w:line="240" w:lineRule="auto"/>
        <w:rPr>
          <w:rFonts w:ascii="&amp;quot" w:eastAsia="Times New Roman" w:hAnsi="&amp;quot"/>
          <w:color w:val="2D3B45"/>
          <w:szCs w:val="24"/>
        </w:rPr>
      </w:pPr>
      <w:r w:rsidRPr="002C6B4E">
        <w:rPr>
          <w:rFonts w:ascii="&amp;quot" w:eastAsia="Times New Roman" w:hAnsi="&amp;quot"/>
          <w:color w:val="2D3B45"/>
          <w:szCs w:val="24"/>
        </w:rPr>
        <w:t xml:space="preserve">Department of Education. (July 2017). Issue brief: Social services. https://www2.ed.gov/rschstat/eval/high-school/social-services.pdf </w:t>
      </w:r>
    </w:p>
    <w:p w14:paraId="5E74E9B6" w14:textId="77777777" w:rsidR="006D4665" w:rsidRPr="002C6B4E" w:rsidRDefault="006D4665" w:rsidP="006D4665">
      <w:pPr>
        <w:spacing w:before="180" w:after="180" w:line="240" w:lineRule="auto"/>
        <w:rPr>
          <w:rFonts w:ascii="&amp;quot" w:eastAsia="Times New Roman" w:hAnsi="&amp;quot"/>
          <w:color w:val="2D3B45"/>
          <w:szCs w:val="24"/>
        </w:rPr>
      </w:pPr>
      <w:r w:rsidRPr="002C6B4E">
        <w:rPr>
          <w:rFonts w:ascii="&amp;quot" w:eastAsia="Times New Roman" w:hAnsi="&amp;quot"/>
          <w:color w:val="2D3B45"/>
          <w:szCs w:val="24"/>
        </w:rPr>
        <w:t xml:space="preserve">· This article provides information about human services and schools and may assist you in your Human Services in the School discussion forum this week. Morgan, P. (n.d.). Three minute breathing free mindfulness [Audio download]. The Free Mindfulness Project. http://www.freemindfulness.org/FreeMindfulness3MinuteBreathing.mp3 </w:t>
      </w:r>
    </w:p>
    <w:p w14:paraId="4636DDD5" w14:textId="77777777" w:rsidR="006D4665" w:rsidRPr="002C6B4E" w:rsidRDefault="006D4665" w:rsidP="006D4665">
      <w:pPr>
        <w:spacing w:before="180" w:after="180" w:line="240" w:lineRule="auto"/>
        <w:rPr>
          <w:rFonts w:ascii="&amp;quot" w:eastAsia="Times New Roman" w:hAnsi="&amp;quot"/>
          <w:color w:val="2D3B45"/>
          <w:szCs w:val="24"/>
        </w:rPr>
      </w:pPr>
      <w:r w:rsidRPr="002C6B4E">
        <w:rPr>
          <w:rFonts w:ascii="&amp;quot" w:eastAsia="Times New Roman" w:hAnsi="&amp;quot"/>
          <w:color w:val="2D3B45"/>
          <w:szCs w:val="24"/>
        </w:rPr>
        <w:t xml:space="preserve">· This mp3 download provides information about mindfulness and may assist you in your optional Mindfulness Training learning activity this week. </w:t>
      </w:r>
    </w:p>
    <w:p w14:paraId="41E911BD" w14:textId="77777777" w:rsidR="006D4665" w:rsidRPr="002C6B4E" w:rsidRDefault="006D4665" w:rsidP="006D4665">
      <w:pPr>
        <w:spacing w:before="180" w:after="180" w:line="240" w:lineRule="auto"/>
        <w:rPr>
          <w:rFonts w:ascii="&amp;quot" w:eastAsia="Times New Roman" w:hAnsi="&amp;quot"/>
          <w:color w:val="2D3B45"/>
          <w:szCs w:val="24"/>
        </w:rPr>
      </w:pPr>
      <w:r w:rsidRPr="002C6B4E">
        <w:rPr>
          <w:rFonts w:ascii="&amp;quot" w:eastAsia="Times New Roman" w:hAnsi="&amp;quot"/>
          <w:color w:val="2D3B45"/>
          <w:szCs w:val="24"/>
        </w:rPr>
        <w:t xml:space="preserve">Webpages </w:t>
      </w:r>
    </w:p>
    <w:p w14:paraId="255A65F0" w14:textId="77777777" w:rsidR="006D4665" w:rsidRPr="002C6B4E" w:rsidRDefault="006D4665" w:rsidP="006D4665">
      <w:pPr>
        <w:spacing w:before="180" w:after="180" w:line="240" w:lineRule="auto"/>
        <w:rPr>
          <w:rFonts w:ascii="&amp;quot" w:eastAsia="Times New Roman" w:hAnsi="&amp;quot"/>
          <w:color w:val="2D3B45"/>
          <w:szCs w:val="24"/>
        </w:rPr>
      </w:pPr>
      <w:r w:rsidRPr="002C6B4E">
        <w:rPr>
          <w:rFonts w:ascii="&amp;quot" w:eastAsia="Times New Roman" w:hAnsi="&amp;quot"/>
          <w:color w:val="2D3B45"/>
          <w:szCs w:val="24"/>
        </w:rPr>
        <w:t xml:space="preserve">National Center for Education Statistics. (n.d.). Urban schools: The challenges of location and poverty executive summary. https://nces.ed.gov/pubs/web/96184ex.asp </w:t>
      </w:r>
    </w:p>
    <w:p w14:paraId="18057FB5" w14:textId="77777777" w:rsidR="006D4665" w:rsidRPr="002C6B4E" w:rsidRDefault="006D4665" w:rsidP="006D4665">
      <w:pPr>
        <w:spacing w:before="180" w:after="180" w:line="240" w:lineRule="auto"/>
        <w:rPr>
          <w:rFonts w:ascii="&amp;quot" w:eastAsia="Times New Roman" w:hAnsi="&amp;quot"/>
          <w:color w:val="2D3B45"/>
          <w:szCs w:val="24"/>
        </w:rPr>
      </w:pPr>
      <w:r w:rsidRPr="002C6B4E">
        <w:rPr>
          <w:rFonts w:ascii="&amp;quot" w:eastAsia="Times New Roman" w:hAnsi="&amp;quot"/>
          <w:color w:val="2D3B45"/>
          <w:szCs w:val="24"/>
        </w:rPr>
        <w:lastRenderedPageBreak/>
        <w:t xml:space="preserve">· This webpage provides information about human services in schools and may assist you in your Human Services in the School discussion forum this week. </w:t>
      </w:r>
    </w:p>
    <w:p w14:paraId="2600FC3A" w14:textId="77777777" w:rsidR="006D4665" w:rsidRPr="002C6B4E" w:rsidRDefault="006D4665" w:rsidP="006D4665">
      <w:pPr>
        <w:spacing w:before="180" w:after="180" w:line="240" w:lineRule="auto"/>
        <w:rPr>
          <w:rFonts w:ascii="&amp;quot" w:eastAsia="Times New Roman" w:hAnsi="&amp;quot"/>
          <w:color w:val="2D3B45"/>
          <w:szCs w:val="24"/>
        </w:rPr>
      </w:pPr>
      <w:r w:rsidRPr="002C6B4E">
        <w:rPr>
          <w:rFonts w:ascii="&amp;quot" w:eastAsia="Times New Roman" w:hAnsi="&amp;quot"/>
          <w:color w:val="2D3B45"/>
          <w:szCs w:val="24"/>
        </w:rPr>
        <w:t xml:space="preserve">Accessibility Statement does not exist. </w:t>
      </w:r>
    </w:p>
    <w:p w14:paraId="0ED8FCC3" w14:textId="77777777" w:rsidR="006D4665" w:rsidRPr="002C6B4E" w:rsidRDefault="006D4665" w:rsidP="006D4665">
      <w:pPr>
        <w:spacing w:before="180" w:after="180" w:line="240" w:lineRule="auto"/>
        <w:rPr>
          <w:rFonts w:ascii="&amp;quot" w:eastAsia="Times New Roman" w:hAnsi="&amp;quot"/>
          <w:color w:val="2D3B45"/>
          <w:szCs w:val="24"/>
        </w:rPr>
      </w:pPr>
      <w:r w:rsidRPr="002C6B4E">
        <w:rPr>
          <w:rFonts w:ascii="&amp;quot" w:eastAsia="Times New Roman" w:hAnsi="&amp;quot"/>
          <w:color w:val="2D3B45"/>
          <w:szCs w:val="24"/>
        </w:rPr>
        <w:t xml:space="preserve">Privacy Policy </w:t>
      </w:r>
    </w:p>
    <w:p w14:paraId="35658774" w14:textId="77777777" w:rsidR="006D4665" w:rsidRPr="002C6B4E" w:rsidRDefault="006D4665" w:rsidP="006D4665">
      <w:pPr>
        <w:spacing w:before="180" w:after="180" w:line="240" w:lineRule="auto"/>
        <w:rPr>
          <w:rFonts w:ascii="&amp;quot" w:eastAsia="Times New Roman" w:hAnsi="&amp;quot"/>
          <w:color w:val="2D3B45"/>
          <w:szCs w:val="24"/>
        </w:rPr>
      </w:pPr>
      <w:r w:rsidRPr="002C6B4E">
        <w:rPr>
          <w:rFonts w:ascii="&amp;quot" w:eastAsia="Times New Roman" w:hAnsi="&amp;quot"/>
          <w:color w:val="2D3B45"/>
          <w:szCs w:val="24"/>
        </w:rPr>
        <w:t xml:space="preserve">Stopbullying.gov. (2019, June 10). Facts about bullying. https://www.stopbullying.gov/resources/facts </w:t>
      </w:r>
    </w:p>
    <w:p w14:paraId="130A32FA" w14:textId="77777777" w:rsidR="006D4665" w:rsidRPr="002C6B4E" w:rsidRDefault="006D4665" w:rsidP="006D4665">
      <w:pPr>
        <w:spacing w:before="180" w:after="180" w:line="240" w:lineRule="auto"/>
        <w:rPr>
          <w:rFonts w:ascii="&amp;quot" w:eastAsia="Times New Roman" w:hAnsi="&amp;quot"/>
          <w:color w:val="2D3B45"/>
          <w:szCs w:val="24"/>
        </w:rPr>
      </w:pPr>
      <w:r w:rsidRPr="002C6B4E">
        <w:rPr>
          <w:rFonts w:ascii="&amp;quot" w:eastAsia="Times New Roman" w:hAnsi="&amp;quot"/>
          <w:color w:val="2D3B45"/>
          <w:szCs w:val="24"/>
        </w:rPr>
        <w:t xml:space="preserve">Policy </w:t>
      </w:r>
      <w:proofErr w:type="spellStart"/>
      <w:r w:rsidRPr="002C6B4E">
        <w:rPr>
          <w:rFonts w:ascii="&amp;quot" w:eastAsia="Times New Roman" w:hAnsi="&amp;quot"/>
          <w:color w:val="2D3B45"/>
          <w:szCs w:val="24"/>
        </w:rPr>
        <w:t>Unicef</w:t>
      </w:r>
      <w:proofErr w:type="spellEnd"/>
      <w:r w:rsidRPr="002C6B4E">
        <w:rPr>
          <w:rFonts w:ascii="&amp;quot" w:eastAsia="Times New Roman" w:hAnsi="&amp;quot"/>
          <w:color w:val="2D3B45"/>
          <w:szCs w:val="24"/>
        </w:rPr>
        <w:t xml:space="preserve">. (2016, August 25). Religious and inter-religious organizations, networks and alliances. https://www.unicef.org/about/partnerships/index_60231.html </w:t>
      </w:r>
    </w:p>
    <w:p w14:paraId="09525F64" w14:textId="77777777" w:rsidR="006D4665" w:rsidRPr="002C6B4E" w:rsidRDefault="006D4665" w:rsidP="006D4665">
      <w:pPr>
        <w:spacing w:before="180" w:after="180" w:line="240" w:lineRule="auto"/>
        <w:rPr>
          <w:rFonts w:ascii="&amp;quot" w:eastAsia="Times New Roman" w:hAnsi="&amp;quot"/>
          <w:color w:val="2D3B45"/>
          <w:szCs w:val="24"/>
        </w:rPr>
      </w:pPr>
    </w:p>
    <w:p w14:paraId="38222624" w14:textId="77777777" w:rsidR="006D4665" w:rsidRDefault="006D4665" w:rsidP="006D4665"/>
    <w:p w14:paraId="111E105E" w14:textId="77777777" w:rsidR="006D4665" w:rsidRDefault="006D4665" w:rsidP="006D4665"/>
    <w:p w14:paraId="49669F18" w14:textId="77777777" w:rsidR="006D4665" w:rsidRDefault="006D4665" w:rsidP="006D4665"/>
    <w:p w14:paraId="654DC748" w14:textId="77777777" w:rsidR="00FA5AFD" w:rsidRDefault="00FA5AFD"/>
    <w:sectPr w:rsidR="00FA5A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2F83137"/>
    <w:multiLevelType w:val="multilevel"/>
    <w:tmpl w:val="929AA6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5AB3710"/>
    <w:multiLevelType w:val="multilevel"/>
    <w:tmpl w:val="52946C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4665"/>
    <w:rsid w:val="006D4665"/>
    <w:rsid w:val="00AE63A8"/>
    <w:rsid w:val="00D905E4"/>
    <w:rsid w:val="00F86296"/>
    <w:rsid w:val="00FA5A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565A0A"/>
  <w15:chartTrackingRefBased/>
  <w15:docId w15:val="{46055BFE-5230-4AD1-AE59-A87026BF99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466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1546</Words>
  <Characters>8815</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favour aina</dc:creator>
  <cp:keywords/>
  <dc:description/>
  <cp:lastModifiedBy>augky</cp:lastModifiedBy>
  <cp:revision>2</cp:revision>
  <dcterms:created xsi:type="dcterms:W3CDTF">2020-09-18T17:57:00Z</dcterms:created>
  <dcterms:modified xsi:type="dcterms:W3CDTF">2020-09-18T17:57:00Z</dcterms:modified>
</cp:coreProperties>
</file>