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center" w:pos="4320"/>
          <w:tab w:val="right" w:pos="8640"/>
        </w:tabs>
        <w:jc w:val="center"/>
        <w:rPr>
          <w:rFonts w:ascii="Times New Roman" w:cs="Times New Roman" w:eastAsia="Times New Roman" w:hAnsi="Times New Roman"/>
          <w:b w:val="1"/>
          <w:color w:val="000000"/>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tl w:val="0"/>
        </w:rPr>
        <w:t xml:space="preserve">Examining Research-Based Solutions</w:t>
      </w: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Ashley Barrett </w:t>
      </w: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tl w:val="0"/>
        </w:rPr>
        <w:t xml:space="preserve">Capella University</w:t>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ind w:firstLine="720"/>
        <w:rPr>
          <w:rFonts w:ascii="Times New Roman" w:cs="Times New Roman" w:eastAsia="Times New Roman" w:hAnsi="Times New Roman"/>
          <w:sz w:val="24"/>
          <w:szCs w:val="24"/>
        </w:rPr>
      </w:pPr>
      <w:r w:rsidDel="00000000" w:rsidR="00000000" w:rsidRPr="00000000">
        <w:rPr>
          <w:rtl w:val="0"/>
        </w:rPr>
        <w:t xml:space="preserve">One of the cardinal rules of teaching in elementary schools is a teacher must know their students. That will ensure the kids will be able to keep up their level of engagement and hence improve their performance. Although, that is easier said than done, and many tutors will often struggle to keep their students engaged. This paper will use research reports to explore the issue of how elementary school teachers can increase the level of student engagement which will make their teaching skills more effective.  </w:t>
      </w:r>
      <w:r w:rsidDel="00000000" w:rsidR="00000000" w:rsidRPr="00000000">
        <w:rPr>
          <w:rtl w:val="0"/>
        </w:rPr>
      </w:r>
    </w:p>
    <w:p w:rsidR="00000000" w:rsidDel="00000000" w:rsidP="00000000" w:rsidRDefault="00000000" w:rsidRPr="00000000" w14:paraId="00000017">
      <w:pPr>
        <w:pStyle w:val="Heading1"/>
        <w:rPr>
          <w:rFonts w:ascii="Times New Roman" w:cs="Times New Roman" w:eastAsia="Times New Roman" w:hAnsi="Times New Roman"/>
          <w:b w:val="1"/>
          <w:sz w:val="24"/>
          <w:szCs w:val="24"/>
        </w:rPr>
      </w:pPr>
      <w:r w:rsidDel="00000000" w:rsidR="00000000" w:rsidRPr="00000000">
        <w:rPr>
          <w:rtl w:val="0"/>
        </w:rPr>
        <w:t xml:space="preserve">Describe a Problem in Your Field of Professional Practice</w:t>
      </w:r>
      <w:r w:rsidDel="00000000" w:rsidR="00000000" w:rsidRPr="00000000">
        <w:rPr>
          <w:rtl w:val="0"/>
        </w:rPr>
      </w:r>
    </w:p>
    <w:p w:rsidR="00000000" w:rsidDel="00000000" w:rsidP="00000000" w:rsidRDefault="00000000" w:rsidRPr="00000000" w14:paraId="00000018">
      <w:pPr>
        <w:ind w:firstLine="720"/>
        <w:rPr>
          <w:rFonts w:ascii="Times New Roman" w:cs="Times New Roman" w:eastAsia="Times New Roman" w:hAnsi="Times New Roman"/>
          <w:sz w:val="24"/>
          <w:szCs w:val="24"/>
        </w:rPr>
      </w:pPr>
      <w:r w:rsidDel="00000000" w:rsidR="00000000" w:rsidRPr="00000000">
        <w:rPr>
          <w:rtl w:val="0"/>
        </w:rPr>
        <w:t xml:space="preserve">Research has often suggested that high levels of student engagement in the elementary school learners will increase their focus and hence drive them to higher levels of critical thinking. Nevertheless, a problem emerges when teachers in elementary schools cannot figure out a way of ensuring that the students are engaged in the process of learning. That might be due to a variety of reasons such as teachers who are not exciting, lack of learning objectives, instructions which have been “watered down,” and shy students. The lack of engagement will make the students uninterested in the process of learning.  </w:t>
      </w:r>
      <w:r w:rsidDel="00000000" w:rsidR="00000000" w:rsidRPr="00000000">
        <w:rPr>
          <w:rtl w:val="0"/>
        </w:rPr>
      </w:r>
    </w:p>
    <w:p w:rsidR="00000000" w:rsidDel="00000000" w:rsidP="00000000" w:rsidRDefault="00000000" w:rsidRPr="00000000" w14:paraId="00000019">
      <w:pPr>
        <w:pStyle w:val="Heading1"/>
        <w:rPr>
          <w:rFonts w:ascii="Times New Roman" w:cs="Times New Roman" w:eastAsia="Times New Roman" w:hAnsi="Times New Roman"/>
          <w:b w:val="1"/>
          <w:sz w:val="24"/>
          <w:szCs w:val="24"/>
        </w:rPr>
      </w:pPr>
      <w:r w:rsidDel="00000000" w:rsidR="00000000" w:rsidRPr="00000000">
        <w:rPr>
          <w:rtl w:val="0"/>
        </w:rPr>
        <w:t xml:space="preserve">Analyzing Two Research Reports</w:t>
      </w:r>
      <w:r w:rsidDel="00000000" w:rsidR="00000000" w:rsidRPr="00000000">
        <w:rPr>
          <w:rtl w:val="0"/>
        </w:rPr>
      </w:r>
    </w:p>
    <w:p w:rsidR="00000000" w:rsidDel="00000000" w:rsidP="00000000" w:rsidRDefault="00000000" w:rsidRPr="00000000" w14:paraId="0000001A">
      <w:pPr>
        <w:ind w:firstLine="720"/>
        <w:rPr>
          <w:rFonts w:ascii="Times New Roman" w:cs="Times New Roman" w:eastAsia="Times New Roman" w:hAnsi="Times New Roman"/>
          <w:sz w:val="24"/>
          <w:szCs w:val="24"/>
        </w:rPr>
      </w:pPr>
      <w:r w:rsidDel="00000000" w:rsidR="00000000" w:rsidRPr="00000000">
        <w:rPr>
          <w:rtl w:val="0"/>
        </w:rPr>
        <w:t xml:space="preserve">In the report by Valle et al. (2016), it delves into the issue of students doing homework and the challenge of making the elementary school learners learner complete assignments. The research report aims at looking at the aspect of doing homework and the concept of student engagement. The research report approached the issue of student engagement from the perspective of homework completion among elementary school kids. The report involved 535 Spanish kids who were aged between nine and thirteen years. In terms of gathering data, there was the use of questionnaires which were filled by the students. The finding of the study reveals that there is a positive association between academic achievement and completion homework. One of the limitations of this study was the use of cross-sectional design which not effective in establishing a cause-effect relationship. </w:t>
      </w:r>
      <w:r w:rsidDel="00000000" w:rsidR="00000000" w:rsidRPr="00000000">
        <w:rPr>
          <w:rtl w:val="0"/>
        </w:rPr>
      </w:r>
    </w:p>
    <w:p w:rsidR="00000000" w:rsidDel="00000000" w:rsidP="00000000" w:rsidRDefault="00000000" w:rsidRPr="00000000" w14:paraId="0000001B">
      <w:pPr>
        <w:ind w:firstLine="720"/>
        <w:rPr>
          <w:rFonts w:ascii="Times New Roman" w:cs="Times New Roman" w:eastAsia="Times New Roman" w:hAnsi="Times New Roman"/>
          <w:sz w:val="24"/>
          <w:szCs w:val="24"/>
        </w:rPr>
      </w:pPr>
      <w:r w:rsidDel="00000000" w:rsidR="00000000" w:rsidRPr="00000000">
        <w:rPr>
          <w:rtl w:val="0"/>
        </w:rPr>
        <w:t xml:space="preserve">The study by Havik &amp; Westergård (2019) evaluated the association between the manner students perceive classroom interaction and the level of emotional and behavioral engagement. In assessing the research report, it approached the issue of student engagement from the angle of the role that is played teacher by providing emotional support and quality instructions. A total of 1759 student from the fifth to the tenth grade were involved in the study. Similar to the first study, the process of data collection was done through the use of questionnaires. The findings of the study indicated that high-quality instructions and a teacher’s emotional support lead to good student engagement. One limitation of this study was the use of cross-sectional design which could not account for a cause-effect relationship. </w:t>
      </w: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sz w:val="24"/>
          <w:szCs w:val="24"/>
        </w:rPr>
      </w:pPr>
      <w:r w:rsidDel="00000000" w:rsidR="00000000" w:rsidRPr="00000000">
        <w:rPr>
          <w:b w:val="1"/>
          <w:rtl w:val="0"/>
        </w:rPr>
        <w:t xml:space="preserve">Examining Transferability of Research Findings to Your Professional Practice</w:t>
      </w:r>
      <w:r w:rsidDel="00000000" w:rsidR="00000000" w:rsidRPr="00000000">
        <w:rPr>
          <w:rtl w:val="0"/>
        </w:rPr>
      </w:r>
    </w:p>
    <w:p w:rsidR="00000000" w:rsidDel="00000000" w:rsidP="00000000" w:rsidRDefault="00000000" w:rsidRPr="00000000" w14:paraId="0000001D">
      <w:pPr>
        <w:ind w:firstLine="720"/>
        <w:rPr>
          <w:rFonts w:ascii="Times New Roman" w:cs="Times New Roman" w:eastAsia="Times New Roman" w:hAnsi="Times New Roman"/>
          <w:sz w:val="24"/>
          <w:szCs w:val="24"/>
        </w:rPr>
      </w:pPr>
      <w:bookmarkStart w:colFirst="0" w:colLast="0" w:name="_30j0zll" w:id="1"/>
      <w:bookmarkEnd w:id="1"/>
      <w:r w:rsidDel="00000000" w:rsidR="00000000" w:rsidRPr="00000000">
        <w:rPr>
          <w:rtl w:val="0"/>
        </w:rPr>
        <w:t xml:space="preserve">There are similarities between the participants of studies and those in my practice since they are all elementary school students. Additionally, there was a difference in research sites given the first research report considered Spanish kids, while the second one occurred in a Norwegian school. For my practice, it is mainly English speaking kids in the American elementary school context. The participants being elementary school kids, are well suited to inform my professional practice since I also teach in such a level of learning. The research finding on the homework completion, role of quality instruction and emotional support offer meaningful and creative solutions for my practice. </w:t>
      </w: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color w:val="000000"/>
          <w:sz w:val="24"/>
          <w:szCs w:val="24"/>
        </w:rPr>
      </w:pPr>
      <w:r w:rsidDel="00000000" w:rsidR="00000000" w:rsidRPr="00000000">
        <w:rPr>
          <w:b w:val="1"/>
          <w:color w:val="000000"/>
          <w:rtl w:val="0"/>
        </w:rPr>
        <w:t xml:space="preserve">Conclusion</w:t>
      </w:r>
      <w:r w:rsidDel="00000000" w:rsidR="00000000" w:rsidRPr="00000000">
        <w:rPr>
          <w:rtl w:val="0"/>
        </w:rPr>
      </w:r>
    </w:p>
    <w:p w:rsidR="00000000" w:rsidDel="00000000" w:rsidP="00000000" w:rsidRDefault="00000000" w:rsidRPr="00000000" w14:paraId="0000001F">
      <w:pPr>
        <w:ind w:firstLine="720"/>
        <w:rPr>
          <w:rFonts w:ascii="Times New Roman" w:cs="Times New Roman" w:eastAsia="Times New Roman" w:hAnsi="Times New Roman"/>
          <w:sz w:val="24"/>
          <w:szCs w:val="24"/>
        </w:rPr>
      </w:pPr>
      <w:r w:rsidDel="00000000" w:rsidR="00000000" w:rsidRPr="00000000">
        <w:rPr>
          <w:rtl w:val="0"/>
        </w:rPr>
        <w:t xml:space="preserve">In conclusion, the key aspects that have been put forward by the research have a huge implication on the practice setting. There is a need to ensure kids in elementary school are excited to complete their homework, receive quality instructions and get support from the teachers. That will improve the level of engagement. </w:t>
      </w: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40" w:lineRule="auto"/>
        <w:jc w:val="center"/>
        <w:rPr>
          <w:rFonts w:ascii="Times New Roman" w:cs="Times New Roman" w:eastAsia="Times New Roman" w:hAnsi="Times New Roman"/>
          <w:sz w:val="24"/>
          <w:szCs w:val="24"/>
        </w:rPr>
      </w:pPr>
      <w:r w:rsidDel="00000000" w:rsidR="00000000" w:rsidRPr="00000000">
        <w:rPr>
          <w:rtl w:val="0"/>
        </w:rPr>
        <w:t xml:space="preserve">References</w:t>
      </w:r>
      <w:r w:rsidDel="00000000" w:rsidR="00000000" w:rsidRPr="00000000">
        <w:rPr>
          <w:rtl w:val="0"/>
        </w:rPr>
      </w:r>
    </w:p>
    <w:p w:rsidR="00000000" w:rsidDel="00000000" w:rsidP="00000000" w:rsidRDefault="00000000" w:rsidRPr="00000000" w14:paraId="00000031">
      <w:pPr>
        <w:ind w:left="720" w:right="375" w:hanging="720"/>
        <w:rPr>
          <w:rFonts w:ascii="Times New Roman" w:cs="Times New Roman" w:eastAsia="Times New Roman" w:hAnsi="Times New Roman"/>
          <w:sz w:val="24"/>
          <w:szCs w:val="24"/>
        </w:rPr>
      </w:pPr>
      <w:r w:rsidDel="00000000" w:rsidR="00000000" w:rsidRPr="00000000">
        <w:rPr>
          <w:rtl w:val="0"/>
        </w:rPr>
        <w:t xml:space="preserve">Havik, T., &amp; Westergård, E. (2019). Do teachers matter? Students’ perceptions of classroom interactions and student engagement. </w:t>
      </w:r>
      <w:r w:rsidDel="00000000" w:rsidR="00000000" w:rsidRPr="00000000">
        <w:rPr>
          <w:i w:val="1"/>
          <w:rtl w:val="0"/>
        </w:rPr>
        <w:t xml:space="preserve">Scandinavian Journal of Educational Research</w:t>
      </w:r>
      <w:r w:rsidDel="00000000" w:rsidR="00000000" w:rsidRPr="00000000">
        <w:rPr>
          <w:rtl w:val="0"/>
        </w:rPr>
        <w:t xml:space="preserve">, </w:t>
      </w:r>
      <w:r w:rsidDel="00000000" w:rsidR="00000000" w:rsidRPr="00000000">
        <w:rPr>
          <w:i w:val="1"/>
          <w:rtl w:val="0"/>
        </w:rPr>
        <w:t xml:space="preserve">64</w:t>
      </w:r>
      <w:r w:rsidDel="00000000" w:rsidR="00000000" w:rsidRPr="00000000">
        <w:rPr>
          <w:rtl w:val="0"/>
        </w:rPr>
        <w:t xml:space="preserve">(4), 488-507. doi:10.1080/00313831.2019.1577754</w:t>
      </w:r>
      <w:r w:rsidDel="00000000" w:rsidR="00000000" w:rsidRPr="00000000">
        <w:rPr>
          <w:rtl w:val="0"/>
        </w:rPr>
      </w:r>
    </w:p>
    <w:p w:rsidR="00000000" w:rsidDel="00000000" w:rsidP="00000000" w:rsidRDefault="00000000" w:rsidRPr="00000000" w14:paraId="00000032">
      <w:pPr>
        <w:ind w:left="720" w:right="375" w:hanging="720"/>
        <w:rPr>
          <w:rFonts w:ascii="Times New Roman" w:cs="Times New Roman" w:eastAsia="Times New Roman" w:hAnsi="Times New Roman"/>
          <w:sz w:val="24"/>
          <w:szCs w:val="24"/>
        </w:rPr>
      </w:pPr>
      <w:r w:rsidDel="00000000" w:rsidR="00000000" w:rsidRPr="00000000">
        <w:rPr>
          <w:rtl w:val="0"/>
        </w:rPr>
        <w:t xml:space="preserve">Valle, A., Regueiro, B., Núñez, J. C., Rodríguez, S., Piñeiro, I., &amp; Rosário, P. (2016). Academic goals, student homework engagement, and academic achievement in elementary school. </w:t>
      </w:r>
      <w:r w:rsidDel="00000000" w:rsidR="00000000" w:rsidRPr="00000000">
        <w:rPr>
          <w:i w:val="1"/>
          <w:rtl w:val="0"/>
        </w:rPr>
        <w:t xml:space="preserve">Frontiers in Psychology</w:t>
      </w:r>
      <w:r w:rsidDel="00000000" w:rsidR="00000000" w:rsidRPr="00000000">
        <w:rPr>
          <w:rtl w:val="0"/>
        </w:rPr>
        <w:t xml:space="preserve">, </w:t>
      </w:r>
      <w:r w:rsidDel="00000000" w:rsidR="00000000" w:rsidRPr="00000000">
        <w:rPr>
          <w:i w:val="1"/>
          <w:rtl w:val="0"/>
        </w:rPr>
        <w:t xml:space="preserve">7</w:t>
      </w:r>
      <w:r w:rsidDel="00000000" w:rsidR="00000000" w:rsidRPr="00000000">
        <w:rPr>
          <w:rtl w:val="0"/>
        </w:rPr>
        <w:t xml:space="preserve">(463), 1-10. doi:10.3389/fpsyg.2016.00463</w:t>
      </w: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4">
      <w:pPr>
        <w:tabs>
          <w:tab w:val="left" w:pos="421"/>
        </w:tabs>
        <w:ind w:left="72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footerReference r:id="rId8"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pos="4320"/>
        <w:tab w:val="right" w:pos="8640"/>
        <w:tab w:val="right" w:pos="9360"/>
      </w:tabs>
      <w:rPr>
        <w:color w:val="000000"/>
      </w:rPr>
    </w:pPr>
    <w:r w:rsidDel="00000000" w:rsidR="00000000" w:rsidRPr="00000000">
      <w:rPr>
        <w:color w:val="000000"/>
        <w:rtl w:val="0"/>
      </w:rPr>
      <w:t xml:space="preserve">Running head: EXAMINING RESEARCH-BASED SOLUTIONS</w:t>
      <w:tab/>
      <w:tab/>
      <w:t xml:space="preserve">1</w:t>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pos="4320"/>
        <w:tab w:val="right" w:pos="8640"/>
        <w:tab w:val="right" w:pos="9360"/>
      </w:tabs>
      <w:rPr>
        <w:color w:val="000000"/>
      </w:rPr>
    </w:pPr>
    <w:r w:rsidDel="00000000" w:rsidR="00000000" w:rsidRPr="00000000">
      <w:rPr>
        <w:color w:val="000000"/>
        <w:rtl w:val="0"/>
      </w:rPr>
      <w:t xml:space="preserve">EXAMINING RESEARCH-BASED SOLUTIONS</w:t>
      <w:tab/>
      <w:tab/>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pos="4320"/>
        <w:tab w:val="right"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jc w:val="center"/>
    </w:pPr>
    <w:rPr>
      <w:b w:val="1"/>
    </w:rPr>
  </w:style>
  <w:style w:type="paragraph" w:styleId="Heading2">
    <w:name w:val="heading 2"/>
    <w:basedOn w:val="Normal"/>
    <w:next w:val="Normal"/>
    <w:pPr>
      <w:keepNext w:val="1"/>
    </w:pPr>
    <w:rPr>
      <w:b w:val="1"/>
    </w:rPr>
  </w:style>
  <w:style w:type="paragraph" w:styleId="Heading3">
    <w:name w:val="heading 3"/>
    <w:basedOn w:val="Normal"/>
    <w:next w:val="Normal"/>
    <w:pPr>
      <w:keepNext w:val="1"/>
      <w:jc w:val="center"/>
    </w:pPr>
    <w:rPr>
      <w:rFonts w:ascii="Cambria" w:cs="Cambria" w:eastAsia="Cambria" w:hAnsi="Cambria"/>
      <w:b w:val="1"/>
      <w:sz w:val="26"/>
      <w:szCs w:val="26"/>
    </w:rPr>
  </w:style>
  <w:style w:type="paragraph" w:styleId="Heading4">
    <w:name w:val="heading 4"/>
    <w:basedOn w:val="Normal"/>
    <w:next w:val="Normal"/>
    <w:pPr>
      <w:keepNext w:val="1"/>
    </w:pPr>
    <w:rPr>
      <w:rFonts w:ascii="Calibri" w:cs="Calibri" w:eastAsia="Calibri" w:hAnsi="Calibri"/>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rFonts w:ascii="Cambria" w:cs="Cambria" w:eastAsia="Cambria" w:hAnsi="Cambria"/>
      <w:b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