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1EA11B" w14:textId="77777777" w:rsidR="00832855" w:rsidRDefault="00832855" w:rsidP="00832855">
      <w:pPr>
        <w:pStyle w:val="NormalWeb"/>
        <w:shd w:val="clear" w:color="auto" w:fill="FFFFFF"/>
        <w:spacing w:before="0" w:beforeAutospacing="0" w:after="0" w:afterAutospacing="0"/>
        <w:rPr>
          <w:rFonts w:ascii="Helvetica" w:hAnsi="Helvetica" w:cs="Helvetica"/>
          <w:color w:val="2D3B45"/>
        </w:rPr>
      </w:pPr>
      <w:r w:rsidRPr="001873E4">
        <w:rPr>
          <w:rFonts w:ascii="Helvetica" w:hAnsi="Helvetica" w:cs="Helvetica"/>
          <w:color w:val="000000" w:themeColor="text1"/>
        </w:rPr>
        <w:t>A performance appraisal is a regular review of employee job performance and contribution to organizational objectives. In many cases, performance appraisals are conducted at the end of the year to evaluate employee performance, as well as set performance for the next year. For this assignment, you will evaluate another function of HR and management and its contribution to effective performance management. Prior to beginning work on this assignment, read the article </w:t>
      </w:r>
      <w:hyperlink r:id="rId5" w:anchor="103012f35342" w:tgtFrame="_blank" w:history="1">
        <w:r>
          <w:rPr>
            <w:rStyle w:val="Hyperlink"/>
            <w:rFonts w:ascii="Helvetica" w:hAnsi="Helvetica" w:cs="Helvetica"/>
          </w:rPr>
          <w:t>Adapting the Performance Appraisal Process to Meet the Needs of the Modern Workplace</w:t>
        </w:r>
        <w:r>
          <w:rPr>
            <w:rStyle w:val="screenreader-only"/>
            <w:rFonts w:ascii="Helvetica" w:hAnsi="Helvetica" w:cs="Helvetica"/>
            <w:color w:val="0000FF"/>
            <w:bdr w:val="none" w:sz="0" w:space="0" w:color="auto" w:frame="1"/>
          </w:rPr>
          <w:t> (Links to an external site.)</w:t>
        </w:r>
      </w:hyperlink>
      <w:r>
        <w:rPr>
          <w:rFonts w:ascii="Helvetica" w:hAnsi="Helvetica" w:cs="Helvetica"/>
          <w:color w:val="2D3B45"/>
        </w:rPr>
        <w:t>.</w:t>
      </w:r>
    </w:p>
    <w:p w14:paraId="40177EE5" w14:textId="77777777" w:rsidR="00832855" w:rsidRPr="001873E4" w:rsidRDefault="00832855" w:rsidP="00832855">
      <w:pPr>
        <w:pStyle w:val="NormalWeb"/>
        <w:shd w:val="clear" w:color="auto" w:fill="FFFFFF"/>
        <w:spacing w:before="180" w:beforeAutospacing="0" w:after="180" w:afterAutospacing="0"/>
        <w:rPr>
          <w:rFonts w:ascii="Helvetica" w:hAnsi="Helvetica" w:cs="Helvetica"/>
          <w:color w:val="000000" w:themeColor="text1"/>
        </w:rPr>
      </w:pPr>
      <w:r w:rsidRPr="001873E4">
        <w:rPr>
          <w:rFonts w:ascii="Helvetica" w:hAnsi="Helvetica" w:cs="Helvetica"/>
          <w:color w:val="000000" w:themeColor="text1"/>
        </w:rPr>
        <w:t>In your paper,</w:t>
      </w:r>
    </w:p>
    <w:p w14:paraId="606BFB38" w14:textId="77777777" w:rsidR="00832855" w:rsidRPr="001873E4" w:rsidRDefault="00832855" w:rsidP="00832855">
      <w:pPr>
        <w:numPr>
          <w:ilvl w:val="0"/>
          <w:numId w:val="4"/>
        </w:numPr>
        <w:shd w:val="clear" w:color="auto" w:fill="FFFFFF"/>
        <w:spacing w:before="100" w:beforeAutospacing="1" w:after="100" w:afterAutospacing="1" w:line="240" w:lineRule="auto"/>
        <w:ind w:left="375"/>
        <w:rPr>
          <w:rFonts w:ascii="Helvetica" w:hAnsi="Helvetica" w:cs="Helvetica"/>
          <w:color w:val="000000" w:themeColor="text1"/>
        </w:rPr>
      </w:pPr>
      <w:r w:rsidRPr="001873E4">
        <w:rPr>
          <w:rFonts w:ascii="Helvetica" w:hAnsi="Helvetica" w:cs="Helvetica"/>
          <w:color w:val="000000" w:themeColor="text1"/>
        </w:rPr>
        <w:t>Discuss how performance appraisals are a function of HR and management.</w:t>
      </w:r>
    </w:p>
    <w:p w14:paraId="29917FFE" w14:textId="77777777" w:rsidR="00832855" w:rsidRPr="001873E4" w:rsidRDefault="00832855" w:rsidP="00832855">
      <w:pPr>
        <w:numPr>
          <w:ilvl w:val="0"/>
          <w:numId w:val="4"/>
        </w:numPr>
        <w:shd w:val="clear" w:color="auto" w:fill="FFFFFF"/>
        <w:spacing w:before="100" w:beforeAutospacing="1" w:after="100" w:afterAutospacing="1" w:line="240" w:lineRule="auto"/>
        <w:ind w:left="375"/>
        <w:rPr>
          <w:rFonts w:ascii="Helvetica" w:hAnsi="Helvetica" w:cs="Helvetica"/>
          <w:color w:val="000000" w:themeColor="text1"/>
        </w:rPr>
      </w:pPr>
      <w:r w:rsidRPr="001873E4">
        <w:rPr>
          <w:rFonts w:ascii="Helvetica" w:hAnsi="Helvetica" w:cs="Helvetica"/>
          <w:color w:val="000000" w:themeColor="text1"/>
        </w:rPr>
        <w:t>Analyze the basic components of an effective performance appraisal.</w:t>
      </w:r>
    </w:p>
    <w:p w14:paraId="4DE7F549" w14:textId="77777777" w:rsidR="00832855" w:rsidRPr="001873E4" w:rsidRDefault="00832855" w:rsidP="00832855">
      <w:pPr>
        <w:numPr>
          <w:ilvl w:val="1"/>
          <w:numId w:val="4"/>
        </w:numPr>
        <w:shd w:val="clear" w:color="auto" w:fill="FFFFFF"/>
        <w:spacing w:before="100" w:beforeAutospacing="1" w:after="100" w:afterAutospacing="1" w:line="240" w:lineRule="auto"/>
        <w:ind w:left="750"/>
        <w:rPr>
          <w:rFonts w:ascii="Helvetica" w:hAnsi="Helvetica" w:cs="Helvetica"/>
          <w:color w:val="000000" w:themeColor="text1"/>
        </w:rPr>
      </w:pPr>
      <w:r w:rsidRPr="001873E4">
        <w:rPr>
          <w:rFonts w:ascii="Helvetica" w:hAnsi="Helvetica" w:cs="Helvetica"/>
          <w:color w:val="000000" w:themeColor="text1"/>
        </w:rPr>
        <w:t>Explain how performance appraisals can contribute to organizational goals and objectives.</w:t>
      </w:r>
    </w:p>
    <w:p w14:paraId="56B9CC55" w14:textId="77777777" w:rsidR="00832855" w:rsidRPr="001873E4" w:rsidRDefault="00832855" w:rsidP="00832855">
      <w:pPr>
        <w:numPr>
          <w:ilvl w:val="0"/>
          <w:numId w:val="4"/>
        </w:numPr>
        <w:shd w:val="clear" w:color="auto" w:fill="FFFFFF"/>
        <w:spacing w:before="100" w:beforeAutospacing="1" w:after="100" w:afterAutospacing="1" w:line="240" w:lineRule="auto"/>
        <w:ind w:left="375"/>
        <w:rPr>
          <w:rFonts w:ascii="Helvetica" w:hAnsi="Helvetica" w:cs="Helvetica"/>
          <w:color w:val="000000" w:themeColor="text1"/>
        </w:rPr>
      </w:pPr>
      <w:r w:rsidRPr="001873E4">
        <w:rPr>
          <w:rFonts w:ascii="Helvetica" w:hAnsi="Helvetica" w:cs="Helvetica"/>
          <w:color w:val="000000" w:themeColor="text1"/>
        </w:rPr>
        <w:t>Explain the advantages of performance appraisals and how they contribute to effective training and development.</w:t>
      </w:r>
    </w:p>
    <w:p w14:paraId="30E0B86A" w14:textId="77777777" w:rsidR="00832855" w:rsidRPr="001873E4" w:rsidRDefault="00832855" w:rsidP="00832855">
      <w:pPr>
        <w:numPr>
          <w:ilvl w:val="0"/>
          <w:numId w:val="4"/>
        </w:numPr>
        <w:shd w:val="clear" w:color="auto" w:fill="FFFFFF"/>
        <w:spacing w:before="100" w:beforeAutospacing="1" w:after="100" w:afterAutospacing="1" w:line="240" w:lineRule="auto"/>
        <w:ind w:left="375"/>
        <w:rPr>
          <w:rFonts w:ascii="Helvetica" w:hAnsi="Helvetica" w:cs="Helvetica"/>
          <w:color w:val="000000" w:themeColor="text1"/>
        </w:rPr>
      </w:pPr>
      <w:r w:rsidRPr="001873E4">
        <w:rPr>
          <w:rFonts w:ascii="Helvetica" w:hAnsi="Helvetica" w:cs="Helvetica"/>
          <w:color w:val="000000" w:themeColor="text1"/>
        </w:rPr>
        <w:t>Explain potential forms of discrimination based on labor laws and regulations when conducting a performance appraisal.</w:t>
      </w:r>
    </w:p>
    <w:p w14:paraId="31CCF3F0" w14:textId="695025B2" w:rsidR="00FD7E68" w:rsidRPr="001873E4" w:rsidRDefault="00832855" w:rsidP="00832855">
      <w:pPr>
        <w:shd w:val="clear" w:color="auto" w:fill="FFFFFF"/>
        <w:spacing w:before="180" w:after="180" w:line="240" w:lineRule="auto"/>
        <w:rPr>
          <w:rFonts w:ascii="Helvetica" w:eastAsia="Times New Roman" w:hAnsi="Helvetica" w:cs="Helvetica"/>
          <w:b/>
          <w:bCs/>
          <w:color w:val="000000" w:themeColor="text1"/>
          <w:sz w:val="24"/>
          <w:szCs w:val="24"/>
        </w:rPr>
      </w:pPr>
      <w:r w:rsidRPr="001873E4">
        <w:rPr>
          <w:rFonts w:ascii="Helvetica" w:eastAsia="Times New Roman" w:hAnsi="Helvetica" w:cs="Helvetica"/>
          <w:b/>
          <w:bCs/>
          <w:color w:val="000000" w:themeColor="text1"/>
          <w:sz w:val="24"/>
          <w:szCs w:val="24"/>
        </w:rPr>
        <w:t xml:space="preserve"> </w:t>
      </w:r>
      <w:r w:rsidRPr="001873E4">
        <w:rPr>
          <w:rFonts w:ascii="Helvetica" w:hAnsi="Helvetica" w:cs="Helvetica"/>
          <w:b/>
          <w:bCs/>
          <w:color w:val="000000" w:themeColor="text1"/>
          <w:shd w:val="clear" w:color="auto" w:fill="FFFFFF"/>
        </w:rPr>
        <w:t>The Performance Appraisal paper</w:t>
      </w:r>
    </w:p>
    <w:p w14:paraId="1EB6F9E8" w14:textId="4EB275CC" w:rsidR="00FD7E68" w:rsidRPr="001873E4" w:rsidRDefault="00FD7E68" w:rsidP="00FD7E68">
      <w:pPr>
        <w:numPr>
          <w:ilvl w:val="0"/>
          <w:numId w:val="2"/>
        </w:numPr>
        <w:shd w:val="clear" w:color="auto" w:fill="FFFFFF"/>
        <w:spacing w:beforeAutospacing="1" w:after="0" w:afterAutospacing="1" w:line="240" w:lineRule="auto"/>
        <w:ind w:left="375"/>
        <w:rPr>
          <w:rFonts w:ascii="Helvetica" w:eastAsia="Times New Roman" w:hAnsi="Helvetica" w:cs="Helvetica"/>
          <w:b/>
          <w:bCs/>
          <w:color w:val="000000" w:themeColor="text1"/>
          <w:sz w:val="24"/>
          <w:szCs w:val="24"/>
        </w:rPr>
      </w:pPr>
      <w:r w:rsidRPr="001873E4">
        <w:rPr>
          <w:rFonts w:ascii="Helvetica" w:eastAsia="Times New Roman" w:hAnsi="Helvetica" w:cs="Helvetica"/>
          <w:b/>
          <w:bCs/>
          <w:color w:val="000000" w:themeColor="text1"/>
          <w:sz w:val="24"/>
          <w:szCs w:val="24"/>
        </w:rPr>
        <w:t>Must be two to three double-spaced pages in length (not including title and references pages) and formatted according to APA style</w:t>
      </w:r>
    </w:p>
    <w:p w14:paraId="6C9E0A34" w14:textId="77777777" w:rsidR="00FD7E68" w:rsidRPr="001873E4" w:rsidRDefault="00FD7E68" w:rsidP="00FD7E68">
      <w:pPr>
        <w:numPr>
          <w:ilvl w:val="0"/>
          <w:numId w:val="2"/>
        </w:numPr>
        <w:shd w:val="clear" w:color="auto" w:fill="FFFFFF"/>
        <w:spacing w:before="100" w:beforeAutospacing="1" w:after="100" w:afterAutospacing="1" w:line="240" w:lineRule="auto"/>
        <w:ind w:left="375"/>
        <w:rPr>
          <w:rFonts w:ascii="Helvetica" w:eastAsia="Times New Roman" w:hAnsi="Helvetica" w:cs="Helvetica"/>
          <w:b/>
          <w:bCs/>
          <w:color w:val="000000" w:themeColor="text1"/>
          <w:sz w:val="24"/>
          <w:szCs w:val="24"/>
        </w:rPr>
      </w:pPr>
      <w:r w:rsidRPr="001873E4">
        <w:rPr>
          <w:rFonts w:ascii="Helvetica" w:eastAsia="Times New Roman" w:hAnsi="Helvetica" w:cs="Helvetica"/>
          <w:b/>
          <w:bCs/>
          <w:color w:val="000000" w:themeColor="text1"/>
          <w:sz w:val="24"/>
          <w:szCs w:val="24"/>
        </w:rPr>
        <w:t>Must include a separate title page with the following:</w:t>
      </w:r>
    </w:p>
    <w:p w14:paraId="05FA4D54" w14:textId="77777777" w:rsidR="00FD7E68" w:rsidRPr="001873E4" w:rsidRDefault="00FD7E68" w:rsidP="00FD7E68">
      <w:pPr>
        <w:numPr>
          <w:ilvl w:val="1"/>
          <w:numId w:val="2"/>
        </w:numPr>
        <w:shd w:val="clear" w:color="auto" w:fill="FFFFFF"/>
        <w:spacing w:before="100" w:beforeAutospacing="1" w:after="100" w:afterAutospacing="1" w:line="240" w:lineRule="auto"/>
        <w:ind w:left="750"/>
        <w:rPr>
          <w:rFonts w:ascii="Helvetica" w:eastAsia="Times New Roman" w:hAnsi="Helvetica" w:cs="Helvetica"/>
          <w:b/>
          <w:bCs/>
          <w:color w:val="000000" w:themeColor="text1"/>
          <w:sz w:val="24"/>
          <w:szCs w:val="24"/>
        </w:rPr>
      </w:pPr>
      <w:r w:rsidRPr="001873E4">
        <w:rPr>
          <w:rFonts w:ascii="Helvetica" w:eastAsia="Times New Roman" w:hAnsi="Helvetica" w:cs="Helvetica"/>
          <w:b/>
          <w:bCs/>
          <w:color w:val="000000" w:themeColor="text1"/>
          <w:sz w:val="24"/>
          <w:szCs w:val="24"/>
        </w:rPr>
        <w:t>Title of paper</w:t>
      </w:r>
    </w:p>
    <w:p w14:paraId="6E753A4C" w14:textId="77777777" w:rsidR="00FD7E68" w:rsidRPr="001873E4" w:rsidRDefault="00FD7E68" w:rsidP="00FD7E68">
      <w:pPr>
        <w:numPr>
          <w:ilvl w:val="1"/>
          <w:numId w:val="2"/>
        </w:numPr>
        <w:shd w:val="clear" w:color="auto" w:fill="FFFFFF"/>
        <w:spacing w:before="100" w:beforeAutospacing="1" w:after="100" w:afterAutospacing="1" w:line="240" w:lineRule="auto"/>
        <w:ind w:left="750"/>
        <w:rPr>
          <w:rFonts w:ascii="Helvetica" w:eastAsia="Times New Roman" w:hAnsi="Helvetica" w:cs="Helvetica"/>
          <w:b/>
          <w:bCs/>
          <w:color w:val="000000" w:themeColor="text1"/>
          <w:sz w:val="24"/>
          <w:szCs w:val="24"/>
        </w:rPr>
      </w:pPr>
      <w:r w:rsidRPr="001873E4">
        <w:rPr>
          <w:rFonts w:ascii="Helvetica" w:eastAsia="Times New Roman" w:hAnsi="Helvetica" w:cs="Helvetica"/>
          <w:b/>
          <w:bCs/>
          <w:color w:val="000000" w:themeColor="text1"/>
          <w:sz w:val="24"/>
          <w:szCs w:val="24"/>
        </w:rPr>
        <w:t>Student’s name</w:t>
      </w:r>
    </w:p>
    <w:p w14:paraId="224A6AF3" w14:textId="77777777" w:rsidR="00FD7E68" w:rsidRPr="001873E4" w:rsidRDefault="00FD7E68" w:rsidP="00FD7E68">
      <w:pPr>
        <w:numPr>
          <w:ilvl w:val="1"/>
          <w:numId w:val="2"/>
        </w:numPr>
        <w:shd w:val="clear" w:color="auto" w:fill="FFFFFF"/>
        <w:spacing w:before="100" w:beforeAutospacing="1" w:after="100" w:afterAutospacing="1" w:line="240" w:lineRule="auto"/>
        <w:ind w:left="750"/>
        <w:rPr>
          <w:rFonts w:ascii="Helvetica" w:eastAsia="Times New Roman" w:hAnsi="Helvetica" w:cs="Helvetica"/>
          <w:b/>
          <w:bCs/>
          <w:color w:val="000000" w:themeColor="text1"/>
          <w:sz w:val="24"/>
          <w:szCs w:val="24"/>
        </w:rPr>
      </w:pPr>
      <w:r w:rsidRPr="001873E4">
        <w:rPr>
          <w:rFonts w:ascii="Helvetica" w:eastAsia="Times New Roman" w:hAnsi="Helvetica" w:cs="Helvetica"/>
          <w:b/>
          <w:bCs/>
          <w:color w:val="000000" w:themeColor="text1"/>
          <w:sz w:val="24"/>
          <w:szCs w:val="24"/>
        </w:rPr>
        <w:t>Course name and number</w:t>
      </w:r>
      <w:bookmarkStart w:id="0" w:name="_GoBack"/>
      <w:bookmarkEnd w:id="0"/>
    </w:p>
    <w:p w14:paraId="1BF5B124" w14:textId="77777777" w:rsidR="00FD7E68" w:rsidRPr="001873E4" w:rsidRDefault="00FD7E68" w:rsidP="00FD7E68">
      <w:pPr>
        <w:numPr>
          <w:ilvl w:val="1"/>
          <w:numId w:val="2"/>
        </w:numPr>
        <w:shd w:val="clear" w:color="auto" w:fill="FFFFFF"/>
        <w:spacing w:before="100" w:beforeAutospacing="1" w:after="100" w:afterAutospacing="1" w:line="240" w:lineRule="auto"/>
        <w:ind w:left="750"/>
        <w:rPr>
          <w:rFonts w:ascii="Helvetica" w:eastAsia="Times New Roman" w:hAnsi="Helvetica" w:cs="Helvetica"/>
          <w:b/>
          <w:bCs/>
          <w:color w:val="000000" w:themeColor="text1"/>
          <w:sz w:val="24"/>
          <w:szCs w:val="24"/>
        </w:rPr>
      </w:pPr>
      <w:r w:rsidRPr="001873E4">
        <w:rPr>
          <w:rFonts w:ascii="Helvetica" w:eastAsia="Times New Roman" w:hAnsi="Helvetica" w:cs="Helvetica"/>
          <w:b/>
          <w:bCs/>
          <w:color w:val="000000" w:themeColor="text1"/>
          <w:sz w:val="24"/>
          <w:szCs w:val="24"/>
        </w:rPr>
        <w:t>Instructor’s name</w:t>
      </w:r>
    </w:p>
    <w:p w14:paraId="3B9962C8" w14:textId="77777777" w:rsidR="00FD7E68" w:rsidRPr="001873E4" w:rsidRDefault="00FD7E68" w:rsidP="00FD7E68">
      <w:pPr>
        <w:numPr>
          <w:ilvl w:val="1"/>
          <w:numId w:val="2"/>
        </w:numPr>
        <w:shd w:val="clear" w:color="auto" w:fill="FFFFFF"/>
        <w:spacing w:before="100" w:beforeAutospacing="1" w:after="100" w:afterAutospacing="1" w:line="240" w:lineRule="auto"/>
        <w:ind w:left="750"/>
        <w:rPr>
          <w:rFonts w:ascii="Helvetica" w:eastAsia="Times New Roman" w:hAnsi="Helvetica" w:cs="Helvetica"/>
          <w:b/>
          <w:bCs/>
          <w:color w:val="000000" w:themeColor="text1"/>
          <w:sz w:val="24"/>
          <w:szCs w:val="24"/>
        </w:rPr>
      </w:pPr>
      <w:r w:rsidRPr="001873E4">
        <w:rPr>
          <w:rFonts w:ascii="Helvetica" w:eastAsia="Times New Roman" w:hAnsi="Helvetica" w:cs="Helvetica"/>
          <w:b/>
          <w:bCs/>
          <w:color w:val="000000" w:themeColor="text1"/>
          <w:sz w:val="24"/>
          <w:szCs w:val="24"/>
        </w:rPr>
        <w:t>Date submitted</w:t>
      </w:r>
    </w:p>
    <w:p w14:paraId="7C03D168" w14:textId="77777777" w:rsidR="00FD7E68" w:rsidRPr="001873E4" w:rsidRDefault="00FD7E68" w:rsidP="00FD7E68">
      <w:pPr>
        <w:numPr>
          <w:ilvl w:val="0"/>
          <w:numId w:val="3"/>
        </w:numPr>
        <w:shd w:val="clear" w:color="auto" w:fill="FFFFFF"/>
        <w:spacing w:before="100" w:beforeAutospacing="1" w:after="100" w:afterAutospacing="1" w:line="240" w:lineRule="auto"/>
        <w:ind w:left="375"/>
        <w:rPr>
          <w:rFonts w:ascii="Helvetica" w:eastAsia="Times New Roman" w:hAnsi="Helvetica" w:cs="Helvetica"/>
          <w:b/>
          <w:bCs/>
          <w:color w:val="000000" w:themeColor="text1"/>
          <w:sz w:val="24"/>
          <w:szCs w:val="24"/>
        </w:rPr>
      </w:pPr>
      <w:r w:rsidRPr="001873E4">
        <w:rPr>
          <w:rFonts w:ascii="Helvetica" w:eastAsia="Times New Roman" w:hAnsi="Helvetica" w:cs="Helvetica"/>
          <w:b/>
          <w:bCs/>
          <w:color w:val="000000" w:themeColor="text1"/>
          <w:sz w:val="24"/>
          <w:szCs w:val="24"/>
        </w:rPr>
        <w:t>Must include an introduction and conclusion paragraph.</w:t>
      </w:r>
    </w:p>
    <w:p w14:paraId="4E39CDE8" w14:textId="46622708" w:rsidR="007440B0" w:rsidRPr="001873E4" w:rsidRDefault="00FD7E68" w:rsidP="00C41B8C">
      <w:pPr>
        <w:numPr>
          <w:ilvl w:val="0"/>
          <w:numId w:val="3"/>
        </w:numPr>
        <w:shd w:val="clear" w:color="auto" w:fill="FFFFFF"/>
        <w:spacing w:before="100" w:beforeAutospacing="1" w:after="100" w:afterAutospacing="1" w:line="240" w:lineRule="auto"/>
        <w:ind w:left="375"/>
        <w:rPr>
          <w:b/>
          <w:bCs/>
          <w:color w:val="000000" w:themeColor="text1"/>
        </w:rPr>
      </w:pPr>
      <w:r w:rsidRPr="001873E4">
        <w:rPr>
          <w:rFonts w:ascii="Helvetica" w:eastAsia="Times New Roman" w:hAnsi="Helvetica" w:cs="Helvetica"/>
          <w:b/>
          <w:bCs/>
          <w:color w:val="000000" w:themeColor="text1"/>
          <w:sz w:val="24"/>
          <w:szCs w:val="24"/>
        </w:rPr>
        <w:t xml:space="preserve">Must use at least two scholarly, peer-reviewed, or credible sources. </w:t>
      </w:r>
    </w:p>
    <w:p w14:paraId="3E80489B" w14:textId="7AA5DB50" w:rsidR="00832855" w:rsidRPr="001873E4" w:rsidRDefault="00832855" w:rsidP="00C41B8C">
      <w:pPr>
        <w:numPr>
          <w:ilvl w:val="0"/>
          <w:numId w:val="3"/>
        </w:numPr>
        <w:shd w:val="clear" w:color="auto" w:fill="FFFFFF"/>
        <w:spacing w:before="100" w:beforeAutospacing="1" w:after="100" w:afterAutospacing="1" w:line="240" w:lineRule="auto"/>
        <w:ind w:left="375"/>
        <w:rPr>
          <w:b/>
          <w:bCs/>
          <w:color w:val="000000" w:themeColor="text1"/>
        </w:rPr>
      </w:pPr>
      <w:r w:rsidRPr="001873E4">
        <w:rPr>
          <w:rFonts w:ascii="Helvetica" w:eastAsia="Times New Roman" w:hAnsi="Helvetica" w:cs="Helvetica"/>
          <w:b/>
          <w:bCs/>
          <w:color w:val="000000" w:themeColor="text1"/>
          <w:sz w:val="24"/>
          <w:szCs w:val="24"/>
        </w:rPr>
        <w:t>Must include headers and formatted account to APA style</w:t>
      </w:r>
    </w:p>
    <w:sectPr w:rsidR="00832855" w:rsidRPr="001873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F6181E"/>
    <w:multiLevelType w:val="multilevel"/>
    <w:tmpl w:val="DA440A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C31570"/>
    <w:multiLevelType w:val="multilevel"/>
    <w:tmpl w:val="26A03F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105559"/>
    <w:multiLevelType w:val="multilevel"/>
    <w:tmpl w:val="0C4635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AA3206A"/>
    <w:multiLevelType w:val="multilevel"/>
    <w:tmpl w:val="85B4D2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7E68"/>
    <w:rsid w:val="001873E4"/>
    <w:rsid w:val="007440B0"/>
    <w:rsid w:val="00832855"/>
    <w:rsid w:val="00F260C5"/>
    <w:rsid w:val="00FD7E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1BECC8"/>
  <w15:chartTrackingRefBased/>
  <w15:docId w15:val="{EF6D2118-7A10-47CB-A654-537CDA43D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D7E6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D7E68"/>
    <w:rPr>
      <w:color w:val="0000FF"/>
      <w:u w:val="single"/>
    </w:rPr>
  </w:style>
  <w:style w:type="character" w:customStyle="1" w:styleId="screenreader-only">
    <w:name w:val="screenreader-only"/>
    <w:basedOn w:val="DefaultParagraphFont"/>
    <w:rsid w:val="00FD7E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4236266">
      <w:bodyDiv w:val="1"/>
      <w:marLeft w:val="0"/>
      <w:marRight w:val="0"/>
      <w:marTop w:val="0"/>
      <w:marBottom w:val="0"/>
      <w:divBdr>
        <w:top w:val="none" w:sz="0" w:space="0" w:color="auto"/>
        <w:left w:val="none" w:sz="0" w:space="0" w:color="auto"/>
        <w:bottom w:val="none" w:sz="0" w:space="0" w:color="auto"/>
        <w:right w:val="none" w:sz="0" w:space="0" w:color="auto"/>
      </w:divBdr>
    </w:div>
    <w:div w:id="1840539603">
      <w:bodyDiv w:val="1"/>
      <w:marLeft w:val="0"/>
      <w:marRight w:val="0"/>
      <w:marTop w:val="0"/>
      <w:marBottom w:val="0"/>
      <w:divBdr>
        <w:top w:val="none" w:sz="0" w:space="0" w:color="auto"/>
        <w:left w:val="none" w:sz="0" w:space="0" w:color="auto"/>
        <w:bottom w:val="none" w:sz="0" w:space="0" w:color="auto"/>
        <w:right w:val="none" w:sz="0" w:space="0" w:color="auto"/>
      </w:divBdr>
    </w:div>
    <w:div w:id="1952861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forbes.com/sites/forbeshumanresourcescouncil/2017/12/01/adapting-the-performance-appraisal-process-to-meet-the-needs-of-the-modern-workplac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260</Words>
  <Characters>1487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Millsmcclean</dc:creator>
  <cp:keywords/>
  <dc:description/>
  <cp:lastModifiedBy>Samantha Millsmcclean</cp:lastModifiedBy>
  <cp:revision>4</cp:revision>
  <dcterms:created xsi:type="dcterms:W3CDTF">2020-04-11T05:29:00Z</dcterms:created>
  <dcterms:modified xsi:type="dcterms:W3CDTF">2020-04-11T20:49:00Z</dcterms:modified>
</cp:coreProperties>
</file>