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20934" w14:textId="77777777" w:rsidR="00616D7A" w:rsidRDefault="00616D7A" w:rsidP="00616D7A">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Case Study: </w:t>
      </w:r>
    </w:p>
    <w:p w14:paraId="0387D86D" w14:textId="77777777" w:rsidR="00E94A1F" w:rsidRPr="00616D7A" w:rsidRDefault="00616D7A" w:rsidP="00616D7A">
      <w:bookmarkStart w:id="0" w:name="_GoBack"/>
      <w:bookmarkEnd w:id="0"/>
      <w:r>
        <w:rPr>
          <w:rFonts w:ascii="Helvetica" w:hAnsi="Helvetica" w:cs="Helvetica"/>
          <w:color w:val="333333"/>
          <w:sz w:val="21"/>
          <w:szCs w:val="21"/>
          <w:shd w:val="clear" w:color="auto" w:fill="FFFFFF"/>
        </w:rPr>
        <w:t xml:space="preserve">Healing and Autonomy Mike and Joanne are the parents of James and Samuel, identical twins born 8 years ago. James is currently suffering from acute glomerulonephritis, kidney failure. James was originally brought into the hospital for complications associated with a strep throat infection. The spread of the A streptococcus infection led to the subsequent kidney failure. James’s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 Mike and Joanne agreed to return to the hospital after the faith healing services later in the week, and in hopes that James would be healed by then. Two days later the family returned and was forced to place James on dialysis, as his condition had deteriorated. Mike felt perplexed and tormented by his decision to not treat James earlier. Had he not enough faith? Was God punishing him or James? To make matters worse, James’s kidneys had deteriorated such that his dialysis was now not a temporary matter and was in need of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James’s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considered—James’s brother Samuel. Mike vacillates and struggles to decide whether he should have his other son Samuel lose a kidney or perhaps wait for God to do a miracle this time around. Perhaps this is where the real testing of his faith will come in? Mike reasons, “This time around it is a matter of life and death. What could require greater faith than that?” This assignment will incorporate a common practical tool in helping clinicians begin to ethically analyze a case. Organizing the data in this way will help you apply the four principles of </w:t>
      </w:r>
      <w:proofErr w:type="spellStart"/>
      <w:r>
        <w:rPr>
          <w:rFonts w:ascii="Helvetica" w:hAnsi="Helvetica" w:cs="Helvetica"/>
          <w:color w:val="333333"/>
          <w:sz w:val="21"/>
          <w:szCs w:val="21"/>
          <w:shd w:val="clear" w:color="auto" w:fill="FFFFFF"/>
        </w:rPr>
        <w:t>principlism</w:t>
      </w:r>
      <w:proofErr w:type="spellEnd"/>
      <w:r>
        <w:rPr>
          <w:rFonts w:ascii="Helvetica" w:hAnsi="Helvetica" w:cs="Helvetica"/>
          <w:color w:val="333333"/>
          <w:sz w:val="21"/>
          <w:szCs w:val="21"/>
          <w:shd w:val="clear" w:color="auto" w:fill="FFFFFF"/>
        </w:rPr>
        <w:t xml:space="preserve">. Based on the "Case Study: Healing and Autonomy" and other required topic study materials, you will complete the "Applying the Four Principles: Case Study" document that includes the following: Part 1: Chart This chart will formalize </w:t>
      </w:r>
      <w:proofErr w:type="spellStart"/>
      <w:r>
        <w:rPr>
          <w:rFonts w:ascii="Helvetica" w:hAnsi="Helvetica" w:cs="Helvetica"/>
          <w:color w:val="333333"/>
          <w:sz w:val="21"/>
          <w:szCs w:val="21"/>
          <w:shd w:val="clear" w:color="auto" w:fill="FFFFFF"/>
        </w:rPr>
        <w:t>principlism</w:t>
      </w:r>
      <w:proofErr w:type="spellEnd"/>
      <w:r>
        <w:rPr>
          <w:rFonts w:ascii="Helvetica" w:hAnsi="Helvetica" w:cs="Helvetica"/>
          <w:color w:val="333333"/>
          <w:sz w:val="21"/>
          <w:szCs w:val="21"/>
          <w:shd w:val="clear" w:color="auto" w:fill="FFFFFF"/>
        </w:rPr>
        <w:t xml:space="preserve"> and the four-boxes approach by organizing the data from the case study according to the relevant principles of biomedical ethics: autonomy, beneficence, nonmaleficence, and justice. Part 2: Evaluation This part includes questions, to be answered in a total of 500 words, that describe how </w:t>
      </w:r>
      <w:proofErr w:type="spellStart"/>
      <w:r>
        <w:rPr>
          <w:rFonts w:ascii="Helvetica" w:hAnsi="Helvetica" w:cs="Helvetica"/>
          <w:color w:val="333333"/>
          <w:sz w:val="21"/>
          <w:szCs w:val="21"/>
          <w:shd w:val="clear" w:color="auto" w:fill="FFFFFF"/>
        </w:rPr>
        <w:t>principalism</w:t>
      </w:r>
      <w:proofErr w:type="spellEnd"/>
      <w:r>
        <w:rPr>
          <w:rFonts w:ascii="Helvetica" w:hAnsi="Helvetica" w:cs="Helvetica"/>
          <w:color w:val="333333"/>
          <w:sz w:val="21"/>
          <w:szCs w:val="21"/>
          <w:shd w:val="clear" w:color="auto" w:fill="FFFFFF"/>
        </w:rPr>
        <w:t xml:space="preserve"> would be applied according to the Christian worldview.</w:t>
      </w:r>
    </w:p>
    <w:sectPr w:rsidR="00E94A1F" w:rsidRPr="00616D7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D7A"/>
    <w:rsid w:val="000C4156"/>
    <w:rsid w:val="005F246A"/>
    <w:rsid w:val="00616D7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0734"/>
  <w15:chartTrackingRefBased/>
  <w15:docId w15:val="{3E3BA18B-C645-4AC9-915C-4DB8290A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2020-03-21T06:58:00Z</dcterms:created>
  <dcterms:modified xsi:type="dcterms:W3CDTF">2020-03-21T06:59:00Z</dcterms:modified>
</cp:coreProperties>
</file>