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05E8A" w14:textId="32894C00" w:rsidR="004D6B86" w:rsidRDefault="008A0C87">
      <w:pPr>
        <w:pStyle w:val="Title"/>
      </w:pPr>
      <w:r>
        <w:t xml:space="preserve">Pay for Performance </w:t>
      </w:r>
    </w:p>
    <w:p w14:paraId="0547C341" w14:textId="3CE42639" w:rsidR="004D6B86" w:rsidRDefault="008A0C87">
      <w:pPr>
        <w:pStyle w:val="Title2"/>
      </w:pPr>
      <w:r>
        <w:t>Andrew Kuester</w:t>
      </w:r>
    </w:p>
    <w:p w14:paraId="2D1A567A" w14:textId="1AAE217F" w:rsidR="004D6B86" w:rsidRDefault="008A0C87">
      <w:pPr>
        <w:pStyle w:val="Title2"/>
      </w:pPr>
      <w:r>
        <w:t xml:space="preserve">Rasmussen College </w:t>
      </w:r>
    </w:p>
    <w:p w14:paraId="66745332" w14:textId="77777777" w:rsidR="004D6B86" w:rsidRDefault="00345333">
      <w:pPr>
        <w:pStyle w:val="Title"/>
      </w:pPr>
      <w:r>
        <w:t>Author Note</w:t>
      </w:r>
    </w:p>
    <w:p w14:paraId="17A88CF1" w14:textId="2041315E" w:rsidR="004D6B86" w:rsidRPr="00A4757D" w:rsidRDefault="008A0C87">
      <w:r>
        <w:t xml:space="preserve">This Assignment is being submitted on 1/19/2020 to Margaret Gary Healthcare Operations Management. </w:t>
      </w:r>
    </w:p>
    <w:p w14:paraId="3833C2FB" w14:textId="159915FF" w:rsidR="004D6B86" w:rsidRDefault="008A0C87">
      <w:pPr>
        <w:pStyle w:val="SectionTitle"/>
      </w:pPr>
      <w:r>
        <w:lastRenderedPageBreak/>
        <w:t>Pay For Performance P</w:t>
      </w:r>
      <w:bookmarkStart w:id="0" w:name="_GoBack"/>
      <w:bookmarkEnd w:id="0"/>
      <w:r>
        <w:t xml:space="preserve">olicy. </w:t>
      </w:r>
    </w:p>
    <w:p w14:paraId="2C139F62" w14:textId="77777777" w:rsidR="008A0C87" w:rsidRDefault="008A0C87" w:rsidP="008A0C87">
      <w:pPr>
        <w:rPr>
          <w:b/>
          <w:bCs/>
        </w:rPr>
      </w:pPr>
      <w:r>
        <w:rPr>
          <w:b/>
          <w:bCs/>
        </w:rPr>
        <w:t>Organization: Hope Hospitals</w:t>
      </w:r>
    </w:p>
    <w:p w14:paraId="07D63A29" w14:textId="77777777" w:rsidR="008A0C87" w:rsidRDefault="008A0C87" w:rsidP="008A0C87">
      <w:pPr>
        <w:rPr>
          <w:b/>
          <w:bCs/>
        </w:rPr>
      </w:pPr>
      <w:r>
        <w:rPr>
          <w:b/>
          <w:bCs/>
        </w:rPr>
        <w:t>Policy number: 007/2020</w:t>
      </w:r>
    </w:p>
    <w:p w14:paraId="4081FC47" w14:textId="77777777" w:rsidR="008A0C87" w:rsidRDefault="008A0C87" w:rsidP="008A0C87">
      <w:pPr>
        <w:rPr>
          <w:b/>
          <w:bCs/>
        </w:rPr>
      </w:pPr>
      <w:r>
        <w:rPr>
          <w:b/>
          <w:bCs/>
        </w:rPr>
        <w:t>Effective date: 01/01/2020</w:t>
      </w:r>
    </w:p>
    <w:p w14:paraId="55B81146" w14:textId="77777777" w:rsidR="008A0C87" w:rsidRDefault="008A0C87" w:rsidP="008A0C87">
      <w:pPr>
        <w:rPr>
          <w:b/>
          <w:bCs/>
        </w:rPr>
      </w:pPr>
      <w:r>
        <w:rPr>
          <w:b/>
          <w:bCs/>
        </w:rPr>
        <w:t>Next review date: 02/04/2020</w:t>
      </w:r>
    </w:p>
    <w:p w14:paraId="117B9056" w14:textId="77777777" w:rsidR="008A0C87" w:rsidRDefault="008A0C87" w:rsidP="008A0C87">
      <w:pPr>
        <w:rPr>
          <w:b/>
          <w:bCs/>
        </w:rPr>
      </w:pPr>
      <w:r>
        <w:rPr>
          <w:b/>
          <w:bCs/>
        </w:rPr>
        <w:t>Policy approver: The State Government</w:t>
      </w:r>
    </w:p>
    <w:p w14:paraId="4C5CE7EB" w14:textId="77777777" w:rsidR="008A0C87" w:rsidRDefault="008A0C87" w:rsidP="008A0C87">
      <w:pPr>
        <w:rPr>
          <w:b/>
          <w:bCs/>
        </w:rPr>
      </w:pPr>
      <w:r>
        <w:rPr>
          <w:b/>
          <w:bCs/>
        </w:rPr>
        <w:t>Name of the policy: Hospitals Readmission Reduction Programs</w:t>
      </w:r>
    </w:p>
    <w:p w14:paraId="2339F073" w14:textId="77777777" w:rsidR="008A0C87" w:rsidRDefault="008A0C87" w:rsidP="008A0C87">
      <w:pPr>
        <w:rPr>
          <w:b/>
          <w:bCs/>
        </w:rPr>
      </w:pPr>
      <w:r>
        <w:rPr>
          <w:b/>
          <w:bCs/>
        </w:rPr>
        <w:t>Department, Product, and Function</w:t>
      </w:r>
    </w:p>
    <w:p w14:paraId="00CA2999" w14:textId="77777777" w:rsidR="008A0C87" w:rsidRDefault="008A0C87" w:rsidP="008A0C87">
      <w:r>
        <w:t>In 2011, there were more than 3.3 million readmissions, which were quite costly to the government and the taxpayer (Health Policy Brief, 2012). As a result, the government, through the Affordable Care Act, came up with the hospital's readmission reduction program to help curb this menace in the future</w:t>
      </w:r>
      <w:r>
        <w:rPr>
          <w:shd w:val="clear" w:color="auto" w:fill="FFFFFF"/>
        </w:rPr>
        <w:t xml:space="preserve"> (Birmingham &amp; Oglesby, 2018)</w:t>
      </w:r>
      <w:r>
        <w:t xml:space="preserve">. after this, there are some healthcare facilities whose readmission rates have continued to reduce significantly. However, there have been numerous cases where the price of readmission to hospitals has been on the rise. This means that the healthcare providers in charge may be concentrating more on the quantity rather than the quality of healthcare. </w:t>
      </w:r>
    </w:p>
    <w:p w14:paraId="66AA8070" w14:textId="77777777" w:rsidR="008A0C87" w:rsidRDefault="008A0C87" w:rsidP="008A0C87">
      <w:r>
        <w:t xml:space="preserve">The department mostly affected by this policy is the in-patient department of hospitals dealing with acute care patients. These patients may be suffering from a heart attack, heart failure, pneumonia, chronic obstructive pulmonary disease (COPD), elective hip and knee replacement, and coronary artery bypass graft (CABG). The product is usually the treatment or the level of healthcare that the patient receives that will not warrant a readmission. The policy serves several purposes. The primary goal is that which will enable the reduction of unnecessary readmissions. This means that the patient will receive the best care during the first admission. </w:t>
      </w:r>
      <w:r>
        <w:lastRenderedPageBreak/>
        <w:t xml:space="preserve">They will also receive the best advice on the follow -up and wellness strategy to ensure that they do not come back to the hospital, citing the same problems. The patient will have benefited as there is going to be a positive health outcome. </w:t>
      </w:r>
    </w:p>
    <w:p w14:paraId="360E28D3" w14:textId="77777777" w:rsidR="008A0C87" w:rsidRDefault="008A0C87" w:rsidP="008A0C87">
      <w:r>
        <w:t>The other function of this policy is that there will be a reduction in private and public spending when it comes to readmission rates. Some of these people depend on the government, insurance companies, and even self-sponsorship to get the necessary healthcare. These funds could be channeled elsewhere if there is a reduction in the readmission rates. For instance, the funds that the government channels towards Medicare readmissions could be useful in the further development of healthcare facilities. Through the same policy, healthcare practitioners will be more intentional in their provision of healthcare as there is some payment or penalty at the end of it all (NEJM Catalyst, 2018). This may trigger research and development for areas where they feel they cannot get solutions to readmissions. Consequently, there are new methods to fight these diseases, which advances the medical field in general.</w:t>
      </w:r>
    </w:p>
    <w:p w14:paraId="5840E750" w14:textId="77777777" w:rsidR="008A0C87" w:rsidRDefault="008A0C87" w:rsidP="008A0C87">
      <w:pPr>
        <w:rPr>
          <w:b/>
          <w:bCs/>
        </w:rPr>
      </w:pPr>
      <w:r>
        <w:rPr>
          <w:b/>
          <w:bCs/>
        </w:rPr>
        <w:t>Summary of the Policy Structure</w:t>
      </w:r>
    </w:p>
    <w:p w14:paraId="4CF6DEE6" w14:textId="77777777" w:rsidR="008A0C87" w:rsidRDefault="008A0C87" w:rsidP="008A0C87">
      <w:r>
        <w:tab/>
        <w:t>The policy will be clear on the penalties and the rewards that hospitals with reduced readmissions will receive. Before delving into this, the facilities must understand that the state government will base its decision on the 30-day readmission rates of the hospital (</w:t>
      </w:r>
      <w:r>
        <w:rPr>
          <w:shd w:val="clear" w:color="auto" w:fill="FFFFFF"/>
        </w:rPr>
        <w:t xml:space="preserve">Gai &amp; </w:t>
      </w:r>
      <w:proofErr w:type="spellStart"/>
      <w:r>
        <w:t>Pachamanova</w:t>
      </w:r>
      <w:proofErr w:type="spellEnd"/>
      <w:r>
        <w:t xml:space="preserve">, 2019). If it is relatively higher than other hospitals in the same area for the illnesses mentioned above, then it means that there is something quite not right within the hospital premises and policies. Here, there is the problem of the socio-economic status of the patients. Those who are from low-income neighborhoods may have a higher readmission rate due to factors external to the hospital. Thus, there may be a bias when it comes to receiving rewards or penalties. It would be an unfair practice to compare hospitals within different areas of </w:t>
      </w:r>
      <w:r>
        <w:lastRenderedPageBreak/>
        <w:t>socio-economic class. The government, as a solution to this, will divide the hospitals according to the socio-economic classes. These hospitals will then be subject to a 3 percent reduction in the Medicare payments that they receive. The implication of this is that the hospital will have to look for alternative means to cover the percentage that they initially got from Medicare. The hospitals that adhere to these policies will have the advantage of getting additional funding from the state government for their research and development departments.</w:t>
      </w:r>
    </w:p>
    <w:p w14:paraId="35D1FA8B" w14:textId="77777777" w:rsidR="008A0C87" w:rsidRDefault="008A0C87" w:rsidP="008A0C87">
      <w:r>
        <w:br w:type="page"/>
      </w:r>
    </w:p>
    <w:p w14:paraId="538569EE" w14:textId="77777777" w:rsidR="008A0C87" w:rsidRDefault="008A0C87" w:rsidP="008A0C87">
      <w:pPr>
        <w:jc w:val="center"/>
      </w:pPr>
      <w:r>
        <w:lastRenderedPageBreak/>
        <w:t>References</w:t>
      </w:r>
    </w:p>
    <w:p w14:paraId="403DBB95" w14:textId="77777777" w:rsidR="008A0C87" w:rsidRDefault="008A0C87" w:rsidP="008A0C87">
      <w:pPr>
        <w:ind w:left="720" w:hanging="720"/>
        <w:rPr>
          <w:shd w:val="clear" w:color="auto" w:fill="FFFFFF"/>
        </w:rPr>
      </w:pPr>
      <w:r>
        <w:rPr>
          <w:shd w:val="clear" w:color="auto" w:fill="FFFFFF"/>
        </w:rPr>
        <w:t>Birmingham, L.E., &amp; Oglesby, W.H. (2018). Readmission rates in not-for-profit vs. proprietary hospitals before and after the hospital readmission reduction program implementation. </w:t>
      </w:r>
      <w:r>
        <w:rPr>
          <w:i/>
          <w:iCs/>
          <w:shd w:val="clear" w:color="auto" w:fill="FFFFFF"/>
        </w:rPr>
        <w:t>BMC Health Services.</w:t>
      </w:r>
      <w:r>
        <w:rPr>
          <w:shd w:val="clear" w:color="auto" w:fill="FFFFFF"/>
        </w:rPr>
        <w:t> 18, 31</w:t>
      </w:r>
    </w:p>
    <w:p w14:paraId="1B522117" w14:textId="77777777" w:rsidR="008A0C87" w:rsidRDefault="008A0C87" w:rsidP="008A0C87">
      <w:pPr>
        <w:ind w:left="720" w:hanging="720"/>
      </w:pPr>
      <w:r>
        <w:rPr>
          <w:shd w:val="clear" w:color="auto" w:fill="FFFFFF"/>
        </w:rPr>
        <w:t xml:space="preserve">Gai, Y., &amp; </w:t>
      </w:r>
      <w:proofErr w:type="spellStart"/>
      <w:r>
        <w:t>Pachamanova</w:t>
      </w:r>
      <w:proofErr w:type="spellEnd"/>
      <w:r>
        <w:t>, D. (2019). Impact of the Medicare hospital readmissions reduction program on vulnerable populations.</w:t>
      </w:r>
      <w:r>
        <w:rPr>
          <w:i/>
          <w:iCs/>
          <w:shd w:val="clear" w:color="auto" w:fill="FFFFFF"/>
        </w:rPr>
        <w:t xml:space="preserve"> BMC Health Services</w:t>
      </w:r>
    </w:p>
    <w:p w14:paraId="38CC40A7" w14:textId="77777777" w:rsidR="008A0C87" w:rsidRDefault="008A0C87" w:rsidP="008A0C87">
      <w:pPr>
        <w:ind w:left="720" w:hanging="720"/>
      </w:pPr>
      <w:r>
        <w:t xml:space="preserve">Health Policy Brief. (2012). Pay-for-Performance. </w:t>
      </w:r>
      <w:r>
        <w:rPr>
          <w:i/>
          <w:iCs/>
        </w:rPr>
        <w:t>New payment systems reward doctors and hospitals for improving the quality of care, but studies to date show mixed results.</w:t>
      </w:r>
      <w:r>
        <w:t xml:space="preserve"> Retrieved from </w:t>
      </w:r>
      <w:hyperlink r:id="rId9" w:history="1">
        <w:r>
          <w:rPr>
            <w:rStyle w:val="Hyperlink"/>
          </w:rPr>
          <w:t>https://www.healthaffairs.org/do/10.1377/hpb20121011.90233/full/healthpolicybrief_78.pdf</w:t>
        </w:r>
      </w:hyperlink>
    </w:p>
    <w:p w14:paraId="0ED92395" w14:textId="77777777" w:rsidR="008A0C87" w:rsidRDefault="008A0C87" w:rsidP="008A0C87">
      <w:pPr>
        <w:ind w:left="720" w:hanging="720"/>
      </w:pPr>
      <w:r>
        <w:t xml:space="preserve">NEJM Catalyst. (2018). </w:t>
      </w:r>
      <w:r>
        <w:rPr>
          <w:i/>
          <w:iCs/>
        </w:rPr>
        <w:t>What Is Pay for Performance in Healthcare?</w:t>
      </w:r>
      <w:r>
        <w:t xml:space="preserve"> Retrieved from </w:t>
      </w:r>
      <w:hyperlink r:id="rId10" w:history="1">
        <w:r>
          <w:rPr>
            <w:rStyle w:val="Hyperlink"/>
          </w:rPr>
          <w:t>https://catalyst.nejm.org/doi/full/10.1056/CAT.18.0245</w:t>
        </w:r>
      </w:hyperlink>
    </w:p>
    <w:p w14:paraId="3B36C799" w14:textId="77777777" w:rsidR="008A0C87" w:rsidRDefault="008A0C87" w:rsidP="008A0C87"/>
    <w:p w14:paraId="3F940276" w14:textId="77777777" w:rsidR="008A0C87" w:rsidRDefault="008A0C87" w:rsidP="008A0C87"/>
    <w:p w14:paraId="34CBF153" w14:textId="2C8C48F0" w:rsidR="004D6B86" w:rsidRPr="004D4F8C" w:rsidRDefault="004D6B86">
      <w:pPr>
        <w:pStyle w:val="NoSpacing"/>
      </w:pPr>
    </w:p>
    <w:sectPr w:rsidR="004D6B86" w:rsidRPr="004D4F8C">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424EA" w14:textId="77777777" w:rsidR="00AE1282" w:rsidRDefault="00AE1282">
      <w:pPr>
        <w:spacing w:line="240" w:lineRule="auto"/>
      </w:pPr>
      <w:r>
        <w:separator/>
      </w:r>
    </w:p>
    <w:p w14:paraId="6358F494" w14:textId="77777777" w:rsidR="00AE1282" w:rsidRDefault="00AE1282"/>
  </w:endnote>
  <w:endnote w:type="continuationSeparator" w:id="0">
    <w:p w14:paraId="68132F3B" w14:textId="77777777" w:rsidR="00AE1282" w:rsidRDefault="00AE1282">
      <w:pPr>
        <w:spacing w:line="240" w:lineRule="auto"/>
      </w:pPr>
      <w:r>
        <w:continuationSeparator/>
      </w:r>
    </w:p>
    <w:p w14:paraId="4307D20F" w14:textId="77777777" w:rsidR="00AE1282" w:rsidRDefault="00AE1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FF780" w14:textId="77777777" w:rsidR="00AE1282" w:rsidRDefault="00AE1282">
      <w:pPr>
        <w:spacing w:line="240" w:lineRule="auto"/>
      </w:pPr>
      <w:r>
        <w:separator/>
      </w:r>
    </w:p>
    <w:p w14:paraId="6D96BE17" w14:textId="77777777" w:rsidR="00AE1282" w:rsidRDefault="00AE1282"/>
  </w:footnote>
  <w:footnote w:type="continuationSeparator" w:id="0">
    <w:p w14:paraId="791332D5" w14:textId="77777777" w:rsidR="00AE1282" w:rsidRDefault="00AE1282">
      <w:pPr>
        <w:spacing w:line="240" w:lineRule="auto"/>
      </w:pPr>
      <w:r>
        <w:continuationSeparator/>
      </w:r>
    </w:p>
    <w:p w14:paraId="7092161A" w14:textId="77777777" w:rsidR="00AE1282" w:rsidRDefault="00AE1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5E289A2A"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74FDE81B" w14:textId="7643BEAD" w:rsidR="004D6B86" w:rsidRPr="00170521" w:rsidRDefault="00AE1282" w:rsidP="00170521">
          <w:pPr>
            <w:pStyle w:val="Header"/>
          </w:pPr>
          <w:sdt>
            <w:sdtPr>
              <w:alias w:val="Enter shortened title:"/>
              <w:tag w:val="Enter shortened title:"/>
              <w:id w:val="-582528332"/>
              <w:placeholder/>
              <w15:dataBinding w:prefixMappings="xmlns:ns0='http://schemas.microsoft.com/temp/samples' " w:xpath="/ns0:employees[1]/ns0:employee[1]/ns0:CustomerName[1]" w:storeItemID="{B98E728A-96FF-4995-885C-5AF887AB0C35}"/>
              <w15:appearance w15:val="hidden"/>
            </w:sdtPr>
            <w:sdtEndPr/>
            <w:sdtContent>
              <w:r w:rsidR="008A0C87">
                <w:t xml:space="preserve">Pay for Performance </w:t>
              </w:r>
            </w:sdtContent>
          </w:sdt>
        </w:p>
      </w:tc>
      <w:tc>
        <w:tcPr>
          <w:tcW w:w="1080" w:type="dxa"/>
        </w:tcPr>
        <w:p w14:paraId="4BBE49F8"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56AF2CC0"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1AC45AC0"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5F7FAEE7" w14:textId="1CFED1DE" w:rsidR="004D6B86" w:rsidRPr="009F0414" w:rsidRDefault="00961AE5" w:rsidP="00504F88">
          <w:pPr>
            <w:pStyle w:val="Header"/>
          </w:pPr>
          <w:r>
            <w:t xml:space="preserve">Running head: </w:t>
          </w:r>
          <w:sdt>
            <w:sdtPr>
              <w:alias w:val="Enter shortened title:"/>
              <w:tag w:val="Enter shortened title:"/>
              <w:id w:val="-211583021"/>
              <w:placeholder/>
              <w15:dataBinding w:prefixMappings="xmlns:ns0='http://schemas.microsoft.com/temp/samples' " w:xpath="/ns0:employees[1]/ns0:employee[1]/ns0:CustomerName[1]" w:storeItemID="{B98E728A-96FF-4995-885C-5AF887AB0C35}"/>
              <w15:appearance w15:val="hidden"/>
            </w:sdtPr>
            <w:sdtEndPr/>
            <w:sdtContent>
              <w:r w:rsidR="008A0C87">
                <w:t xml:space="preserve">Pay for Performance </w:t>
              </w:r>
            </w:sdtContent>
          </w:sdt>
        </w:p>
      </w:tc>
      <w:tc>
        <w:tcPr>
          <w:tcW w:w="1080" w:type="dxa"/>
        </w:tcPr>
        <w:p w14:paraId="4065C1B0"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79DA3B1B"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87"/>
    <w:rsid w:val="00006BBA"/>
    <w:rsid w:val="0001010E"/>
    <w:rsid w:val="000217F5"/>
    <w:rsid w:val="00097169"/>
    <w:rsid w:val="00114BFA"/>
    <w:rsid w:val="001602E3"/>
    <w:rsid w:val="00160C0C"/>
    <w:rsid w:val="001664A2"/>
    <w:rsid w:val="00170521"/>
    <w:rsid w:val="001B4848"/>
    <w:rsid w:val="001F447A"/>
    <w:rsid w:val="001F7399"/>
    <w:rsid w:val="00212319"/>
    <w:rsid w:val="00225BE3"/>
    <w:rsid w:val="00274E0A"/>
    <w:rsid w:val="002B6153"/>
    <w:rsid w:val="002C627C"/>
    <w:rsid w:val="00307586"/>
    <w:rsid w:val="00336906"/>
    <w:rsid w:val="00345333"/>
    <w:rsid w:val="003A06C6"/>
    <w:rsid w:val="003E36B1"/>
    <w:rsid w:val="003E4162"/>
    <w:rsid w:val="003F7CBD"/>
    <w:rsid w:val="00481CF8"/>
    <w:rsid w:val="00492C2D"/>
    <w:rsid w:val="004A3D87"/>
    <w:rsid w:val="004B18A9"/>
    <w:rsid w:val="004D4F8C"/>
    <w:rsid w:val="004D6B86"/>
    <w:rsid w:val="00504F88"/>
    <w:rsid w:val="0055242C"/>
    <w:rsid w:val="00595412"/>
    <w:rsid w:val="0061747E"/>
    <w:rsid w:val="00641876"/>
    <w:rsid w:val="00645290"/>
    <w:rsid w:val="00684C26"/>
    <w:rsid w:val="006B015B"/>
    <w:rsid w:val="006C162F"/>
    <w:rsid w:val="006D7EE9"/>
    <w:rsid w:val="007244DE"/>
    <w:rsid w:val="0081390C"/>
    <w:rsid w:val="00816831"/>
    <w:rsid w:val="00837D67"/>
    <w:rsid w:val="008747E8"/>
    <w:rsid w:val="008A0C87"/>
    <w:rsid w:val="008A2A83"/>
    <w:rsid w:val="008A78F1"/>
    <w:rsid w:val="00910F0E"/>
    <w:rsid w:val="00961AE5"/>
    <w:rsid w:val="009A2C38"/>
    <w:rsid w:val="009F0414"/>
    <w:rsid w:val="00A4757D"/>
    <w:rsid w:val="00A77F6B"/>
    <w:rsid w:val="00A81BB2"/>
    <w:rsid w:val="00AA5C05"/>
    <w:rsid w:val="00AE1282"/>
    <w:rsid w:val="00B03BA4"/>
    <w:rsid w:val="00C3438C"/>
    <w:rsid w:val="00C5686B"/>
    <w:rsid w:val="00C74024"/>
    <w:rsid w:val="00C83B15"/>
    <w:rsid w:val="00C925C8"/>
    <w:rsid w:val="00CB7F84"/>
    <w:rsid w:val="00CC5674"/>
    <w:rsid w:val="00CF1B55"/>
    <w:rsid w:val="00DB2E59"/>
    <w:rsid w:val="00DB358F"/>
    <w:rsid w:val="00DC44F1"/>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D51D0F"/>
  <w15:chartTrackingRefBased/>
  <w15:docId w15:val="{39CEC90C-197D-4684-A0C8-ADADCACF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semiHidden/>
    <w:unhideWhenUsed/>
    <w:rsid w:val="008A0C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28771196">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catalyst.nejm.org/doi/full/10.1056/CAT.18.0245" TargetMode="External"/><Relationship Id="rId4" Type="http://schemas.openxmlformats.org/officeDocument/2006/relationships/styles" Target="styles.xml"/><Relationship Id="rId9" Type="http://schemas.openxmlformats.org/officeDocument/2006/relationships/hyperlink" Target="https://www.healthaffairs.org/do/10.1377/hpb20121011.90233/full/healthpolicybrief_78.pd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w:rsidRDefault="008A0C87"&gt;&lt;w:r&gt;&lt;w:t xml:space="preserve"&gt;Pay for Performance &lt;/w:t&gt;&lt;/w:r&gt;&lt;/w:p&gt;&lt;w:sectPr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AA0DE86-0DCF-450A-A0A9-05E68F53D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9</TotalTime>
  <Pages>5</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andrew kuester</cp:lastModifiedBy>
  <cp:revision>1</cp:revision>
  <dcterms:created xsi:type="dcterms:W3CDTF">2020-01-19T16:51:00Z</dcterms:created>
  <dcterms:modified xsi:type="dcterms:W3CDTF">2020-01-19T17:00:00Z</dcterms:modified>
</cp:coreProperties>
</file>