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EFDC77" w14:textId="77777777" w:rsidR="00F2417D" w:rsidRPr="00C50F02" w:rsidRDefault="00F2417D" w:rsidP="00F2417D">
      <w:pPr>
        <w:spacing w:line="480" w:lineRule="auto"/>
        <w:jc w:val="right"/>
        <w:rPr>
          <w:rFonts w:asciiTheme="majorBidi" w:hAnsiTheme="majorBidi" w:cstheme="majorBidi"/>
          <w:sz w:val="24"/>
          <w:szCs w:val="24"/>
          <w:rtl/>
          <w:lang w:val="es-PR"/>
        </w:rPr>
      </w:pPr>
    </w:p>
    <w:p w14:paraId="6AE9C6FA" w14:textId="77777777" w:rsidR="00F2417D" w:rsidRPr="00F2417D" w:rsidRDefault="00F2417D" w:rsidP="00F2417D">
      <w:pPr>
        <w:spacing w:line="480" w:lineRule="auto"/>
        <w:jc w:val="right"/>
        <w:rPr>
          <w:rFonts w:asciiTheme="majorBidi" w:hAnsiTheme="majorBidi" w:cstheme="majorBidi"/>
          <w:sz w:val="24"/>
          <w:szCs w:val="24"/>
        </w:rPr>
      </w:pPr>
    </w:p>
    <w:p w14:paraId="25834781" w14:textId="77777777" w:rsidR="00F2417D" w:rsidRPr="00F2417D" w:rsidRDefault="00F2417D" w:rsidP="00F2417D">
      <w:pPr>
        <w:spacing w:line="480" w:lineRule="auto"/>
        <w:jc w:val="right"/>
        <w:rPr>
          <w:rFonts w:asciiTheme="majorBidi" w:hAnsiTheme="majorBidi" w:cstheme="majorBidi"/>
          <w:sz w:val="24"/>
          <w:szCs w:val="24"/>
        </w:rPr>
      </w:pPr>
    </w:p>
    <w:p w14:paraId="385ADBE2" w14:textId="77777777" w:rsidR="00F2417D" w:rsidRPr="00F2417D" w:rsidRDefault="00F2417D" w:rsidP="00F2417D">
      <w:pPr>
        <w:spacing w:line="480" w:lineRule="auto"/>
        <w:jc w:val="right"/>
        <w:rPr>
          <w:rFonts w:asciiTheme="majorBidi" w:hAnsiTheme="majorBidi" w:cstheme="majorBidi"/>
          <w:sz w:val="24"/>
          <w:szCs w:val="24"/>
        </w:rPr>
      </w:pPr>
    </w:p>
    <w:p w14:paraId="10B2338A" w14:textId="77777777" w:rsidR="00F2417D" w:rsidRPr="00F2417D" w:rsidRDefault="00F2417D" w:rsidP="00790232">
      <w:pPr>
        <w:spacing w:line="480" w:lineRule="auto"/>
        <w:rPr>
          <w:rFonts w:asciiTheme="majorBidi" w:hAnsiTheme="majorBidi" w:cstheme="majorBidi"/>
          <w:sz w:val="24"/>
          <w:szCs w:val="24"/>
          <w:rtl/>
        </w:rPr>
      </w:pPr>
    </w:p>
    <w:p w14:paraId="1F6FDEB8" w14:textId="77777777" w:rsidR="00F2417D" w:rsidRPr="00F2417D" w:rsidRDefault="00F2417D" w:rsidP="00F2417D">
      <w:pPr>
        <w:spacing w:line="480" w:lineRule="auto"/>
        <w:jc w:val="right"/>
        <w:rPr>
          <w:rFonts w:asciiTheme="majorBidi" w:hAnsiTheme="majorBidi" w:cstheme="majorBidi"/>
          <w:sz w:val="24"/>
          <w:szCs w:val="24"/>
        </w:rPr>
      </w:pPr>
    </w:p>
    <w:p w14:paraId="21C00B6B" w14:textId="77777777" w:rsidR="00F2417D" w:rsidRPr="00F2417D" w:rsidRDefault="00F2417D" w:rsidP="00F2417D">
      <w:pPr>
        <w:spacing w:line="480" w:lineRule="auto"/>
        <w:jc w:val="right"/>
        <w:rPr>
          <w:rFonts w:asciiTheme="majorBidi" w:hAnsiTheme="majorBidi" w:cstheme="majorBidi"/>
          <w:sz w:val="24"/>
          <w:szCs w:val="24"/>
        </w:rPr>
      </w:pPr>
    </w:p>
    <w:p w14:paraId="5F82C1CA" w14:textId="77777777" w:rsidR="00F2417D" w:rsidRPr="005B2B02" w:rsidRDefault="00F2417D" w:rsidP="00F2417D">
      <w:pPr>
        <w:spacing w:line="480" w:lineRule="auto"/>
        <w:jc w:val="center"/>
        <w:rPr>
          <w:rFonts w:asciiTheme="majorBidi" w:hAnsiTheme="majorBidi" w:cstheme="majorBidi"/>
          <w:sz w:val="24"/>
          <w:szCs w:val="24"/>
          <w:rtl/>
          <w:lang w:val="es-PR"/>
        </w:rPr>
      </w:pPr>
      <w:r w:rsidRPr="00F2417D">
        <w:rPr>
          <w:rFonts w:asciiTheme="majorBidi" w:hAnsiTheme="majorBidi" w:cstheme="majorBidi"/>
          <w:sz w:val="24"/>
          <w:szCs w:val="24"/>
        </w:rPr>
        <w:t>Sedentary Lifestyles and Cardiovascular Disease among College Students</w:t>
      </w:r>
    </w:p>
    <w:p w14:paraId="08165DC8" w14:textId="77777777" w:rsidR="00F2417D" w:rsidRDefault="00F2417D" w:rsidP="00F2417D">
      <w:pPr>
        <w:spacing w:line="480" w:lineRule="auto"/>
        <w:jc w:val="center"/>
        <w:rPr>
          <w:rFonts w:asciiTheme="majorBidi" w:hAnsiTheme="majorBidi" w:cstheme="majorBidi"/>
          <w:sz w:val="24"/>
          <w:szCs w:val="24"/>
          <w:rtl/>
        </w:rPr>
      </w:pPr>
    </w:p>
    <w:p w14:paraId="5D186B17" w14:textId="77777777" w:rsidR="00F2417D" w:rsidRDefault="00F2417D" w:rsidP="00F2417D">
      <w:pPr>
        <w:spacing w:line="480" w:lineRule="auto"/>
        <w:jc w:val="center"/>
        <w:rPr>
          <w:rFonts w:asciiTheme="majorBidi" w:hAnsiTheme="majorBidi" w:cstheme="majorBidi"/>
          <w:sz w:val="24"/>
          <w:szCs w:val="24"/>
          <w:rtl/>
        </w:rPr>
      </w:pPr>
    </w:p>
    <w:p w14:paraId="0CD13C5B" w14:textId="77777777" w:rsidR="00F2417D" w:rsidRDefault="00F2417D" w:rsidP="00F2417D">
      <w:pPr>
        <w:spacing w:line="480" w:lineRule="auto"/>
        <w:jc w:val="center"/>
        <w:rPr>
          <w:rFonts w:asciiTheme="majorBidi" w:hAnsiTheme="majorBidi" w:cstheme="majorBidi"/>
          <w:sz w:val="24"/>
          <w:szCs w:val="24"/>
          <w:rtl/>
        </w:rPr>
      </w:pPr>
    </w:p>
    <w:p w14:paraId="52053138" w14:textId="77777777" w:rsidR="00F2417D" w:rsidRDefault="00F2417D" w:rsidP="00F2417D">
      <w:pPr>
        <w:spacing w:line="480" w:lineRule="auto"/>
        <w:jc w:val="center"/>
        <w:rPr>
          <w:rFonts w:asciiTheme="majorBidi" w:hAnsiTheme="majorBidi" w:cstheme="majorBidi"/>
          <w:sz w:val="24"/>
          <w:szCs w:val="24"/>
          <w:rtl/>
        </w:rPr>
      </w:pPr>
    </w:p>
    <w:p w14:paraId="2C3E1A18" w14:textId="77777777" w:rsidR="00F2417D" w:rsidRDefault="00F2417D" w:rsidP="00F2417D">
      <w:pPr>
        <w:spacing w:line="480" w:lineRule="auto"/>
        <w:jc w:val="center"/>
        <w:rPr>
          <w:rFonts w:asciiTheme="majorBidi" w:hAnsiTheme="majorBidi" w:cstheme="majorBidi"/>
          <w:sz w:val="24"/>
          <w:szCs w:val="24"/>
          <w:rtl/>
        </w:rPr>
      </w:pPr>
    </w:p>
    <w:p w14:paraId="657BE202" w14:textId="77777777" w:rsidR="00F2417D" w:rsidRPr="00F2417D" w:rsidRDefault="00F2417D" w:rsidP="00F2417D">
      <w:pPr>
        <w:spacing w:line="480" w:lineRule="auto"/>
        <w:rPr>
          <w:rFonts w:asciiTheme="majorBidi" w:hAnsiTheme="majorBidi" w:cstheme="majorBidi"/>
          <w:sz w:val="24"/>
          <w:szCs w:val="24"/>
          <w:rtl/>
        </w:rPr>
      </w:pPr>
    </w:p>
    <w:p w14:paraId="5C9A5804" w14:textId="77777777" w:rsidR="00C75BA7" w:rsidRDefault="00C75BA7" w:rsidP="00F2417D">
      <w:pPr>
        <w:spacing w:line="480" w:lineRule="auto"/>
        <w:jc w:val="right"/>
        <w:rPr>
          <w:rFonts w:asciiTheme="majorBidi" w:hAnsiTheme="majorBidi" w:cstheme="majorBidi"/>
          <w:sz w:val="24"/>
          <w:szCs w:val="24"/>
        </w:rPr>
      </w:pPr>
    </w:p>
    <w:p w14:paraId="282F83DF" w14:textId="77777777" w:rsidR="00790232" w:rsidRDefault="00790232" w:rsidP="00F2417D">
      <w:pPr>
        <w:spacing w:line="480" w:lineRule="auto"/>
        <w:jc w:val="right"/>
        <w:rPr>
          <w:rFonts w:asciiTheme="majorBidi" w:hAnsiTheme="majorBidi" w:cstheme="majorBidi"/>
          <w:sz w:val="24"/>
          <w:szCs w:val="24"/>
          <w:rtl/>
        </w:rPr>
      </w:pPr>
    </w:p>
    <w:p w14:paraId="41E2C380" w14:textId="77777777" w:rsidR="00790232" w:rsidRDefault="00790232" w:rsidP="00F2417D">
      <w:pPr>
        <w:spacing w:line="480" w:lineRule="auto"/>
        <w:jc w:val="right"/>
        <w:rPr>
          <w:rFonts w:asciiTheme="majorBidi" w:hAnsiTheme="majorBidi" w:cstheme="majorBidi"/>
          <w:sz w:val="24"/>
          <w:szCs w:val="24"/>
          <w:rtl/>
        </w:rPr>
      </w:pPr>
    </w:p>
    <w:p w14:paraId="3372D5E6" w14:textId="77777777" w:rsidR="00790232" w:rsidRDefault="00790232" w:rsidP="00F2417D">
      <w:pPr>
        <w:spacing w:line="480" w:lineRule="auto"/>
        <w:jc w:val="right"/>
        <w:rPr>
          <w:rFonts w:asciiTheme="majorBidi" w:hAnsiTheme="majorBidi" w:cstheme="majorBidi"/>
          <w:sz w:val="24"/>
          <w:szCs w:val="24"/>
          <w:rtl/>
        </w:rPr>
      </w:pPr>
    </w:p>
    <w:p w14:paraId="6A4A9446" w14:textId="77777777" w:rsidR="008C5B9A" w:rsidRDefault="008C5B9A" w:rsidP="00F2417D">
      <w:pPr>
        <w:spacing w:line="480" w:lineRule="auto"/>
        <w:jc w:val="right"/>
        <w:rPr>
          <w:rFonts w:asciiTheme="majorBidi" w:hAnsiTheme="majorBidi" w:cstheme="majorBidi"/>
          <w:b/>
          <w:bCs/>
          <w:sz w:val="24"/>
          <w:szCs w:val="24"/>
        </w:rPr>
      </w:pPr>
    </w:p>
    <w:p w14:paraId="5CF70D94" w14:textId="77777777" w:rsidR="008C5B9A" w:rsidRDefault="008C5B9A" w:rsidP="00F2417D">
      <w:pPr>
        <w:spacing w:line="480" w:lineRule="auto"/>
        <w:jc w:val="right"/>
        <w:rPr>
          <w:rFonts w:asciiTheme="majorBidi" w:hAnsiTheme="majorBidi" w:cstheme="majorBidi"/>
          <w:b/>
          <w:bCs/>
          <w:sz w:val="24"/>
          <w:szCs w:val="24"/>
        </w:rPr>
      </w:pPr>
    </w:p>
    <w:p w14:paraId="5784AE92" w14:textId="4A2733B2" w:rsidR="00F2417D" w:rsidRDefault="00F2417D" w:rsidP="008C5B9A">
      <w:pPr>
        <w:spacing w:line="480" w:lineRule="auto"/>
        <w:jc w:val="center"/>
        <w:rPr>
          <w:rFonts w:asciiTheme="majorBidi" w:hAnsiTheme="majorBidi" w:cstheme="majorBidi"/>
          <w:b/>
          <w:bCs/>
          <w:sz w:val="24"/>
          <w:szCs w:val="24"/>
        </w:rPr>
      </w:pPr>
      <w:r w:rsidRPr="00F2417D">
        <w:rPr>
          <w:rFonts w:asciiTheme="majorBidi" w:hAnsiTheme="majorBidi" w:cstheme="majorBidi"/>
          <w:b/>
          <w:bCs/>
          <w:sz w:val="24"/>
          <w:szCs w:val="24"/>
        </w:rPr>
        <w:lastRenderedPageBreak/>
        <w:t>Introduction</w:t>
      </w:r>
    </w:p>
    <w:p w14:paraId="5804525D" w14:textId="77777777" w:rsidR="008C5B9A" w:rsidRPr="005A4336" w:rsidRDefault="008C5B9A" w:rsidP="00F2417D">
      <w:pPr>
        <w:spacing w:line="480" w:lineRule="auto"/>
        <w:jc w:val="right"/>
        <w:rPr>
          <w:rFonts w:asciiTheme="majorBidi" w:hAnsiTheme="majorBidi" w:cstheme="majorBidi"/>
          <w:sz w:val="24"/>
          <w:szCs w:val="24"/>
        </w:rPr>
      </w:pPr>
    </w:p>
    <w:p w14:paraId="182A04F6" w14:textId="010812DC" w:rsidR="00F2417D" w:rsidRPr="00F2417D" w:rsidRDefault="00F2417D" w:rsidP="00F2417D">
      <w:pPr>
        <w:bidi w:val="0"/>
        <w:spacing w:line="480" w:lineRule="auto"/>
        <w:rPr>
          <w:rFonts w:asciiTheme="majorBidi" w:hAnsiTheme="majorBidi" w:cstheme="majorBidi"/>
          <w:sz w:val="24"/>
          <w:szCs w:val="24"/>
        </w:rPr>
      </w:pPr>
      <w:r w:rsidRPr="00F2417D">
        <w:rPr>
          <w:rFonts w:asciiTheme="majorBidi" w:hAnsiTheme="majorBidi" w:cstheme="majorBidi"/>
          <w:sz w:val="24"/>
          <w:szCs w:val="24"/>
        </w:rPr>
        <w:t xml:space="preserve">Simply put, </w:t>
      </w:r>
      <w:r w:rsidRPr="008D7D09">
        <w:rPr>
          <w:rFonts w:asciiTheme="majorBidi" w:hAnsiTheme="majorBidi" w:cstheme="majorBidi"/>
          <w:sz w:val="24"/>
          <w:szCs w:val="24"/>
          <w:highlight w:val="yellow"/>
        </w:rPr>
        <w:t>sedentary lifestyle refers to a type of lifestyle where an individual engages in little or no physical activity</w:t>
      </w:r>
      <w:r w:rsidRPr="00F2417D">
        <w:rPr>
          <w:rFonts w:asciiTheme="majorBidi" w:hAnsiTheme="majorBidi" w:cstheme="majorBidi"/>
          <w:sz w:val="24"/>
          <w:szCs w:val="24"/>
        </w:rPr>
        <w:t>. The Centers for Disease Control (CDC) recommends at least a 150-minute session of moderate exercise or 75 minutes of vigorous exercise every week.  Research has established that a sedentary lifestyle is a major r</w:t>
      </w:r>
      <w:r w:rsidRPr="008D7D09">
        <w:rPr>
          <w:rFonts w:asciiTheme="majorBidi" w:hAnsiTheme="majorBidi" w:cstheme="majorBidi"/>
          <w:sz w:val="24"/>
          <w:szCs w:val="24"/>
          <w:highlight w:val="yellow"/>
        </w:rPr>
        <w:t>isk factor</w:t>
      </w:r>
      <w:r w:rsidR="005B2B02" w:rsidRPr="008D7D09">
        <w:rPr>
          <w:rFonts w:asciiTheme="majorBidi" w:hAnsiTheme="majorBidi" w:cstheme="majorBidi"/>
          <w:sz w:val="24"/>
          <w:szCs w:val="24"/>
          <w:highlight w:val="yellow"/>
        </w:rPr>
        <w:t xml:space="preserve"> for individuals to be more susceptible to mortality</w:t>
      </w:r>
      <w:r w:rsidRPr="008D7D09">
        <w:rPr>
          <w:rFonts w:asciiTheme="majorBidi" w:hAnsiTheme="majorBidi" w:cstheme="majorBidi"/>
          <w:sz w:val="24"/>
          <w:szCs w:val="24"/>
          <w:highlight w:val="yellow"/>
        </w:rPr>
        <w:t xml:space="preserve"> and morbidity of cardiovascular disease.</w:t>
      </w:r>
      <w:r w:rsidRPr="00F2417D">
        <w:rPr>
          <w:rFonts w:asciiTheme="majorBidi" w:hAnsiTheme="majorBidi" w:cstheme="majorBidi"/>
          <w:sz w:val="24"/>
          <w:szCs w:val="24"/>
        </w:rPr>
        <w:t xml:space="preserve"> A study carried out by Warren et al. (2010) established that "high levels of physical activity were related to notably lower rates of CVD death even in the presence of high levels of sedentary behavior."  It is against this background that this paper discusses the sedentary lifestyle among college students, population segmentation, and health communication strategies</w:t>
      </w:r>
      <w:r w:rsidRPr="00F2417D">
        <w:rPr>
          <w:rFonts w:asciiTheme="majorBidi" w:hAnsiTheme="majorBidi" w:cstheme="majorBidi"/>
          <w:sz w:val="24"/>
          <w:szCs w:val="24"/>
          <w:rtl/>
        </w:rPr>
        <w:t>.</w:t>
      </w:r>
    </w:p>
    <w:p w14:paraId="1F0D16C1" w14:textId="77777777" w:rsidR="00F2417D" w:rsidRPr="00F2417D" w:rsidRDefault="00F2417D" w:rsidP="00F2417D">
      <w:pPr>
        <w:bidi w:val="0"/>
        <w:spacing w:line="480" w:lineRule="auto"/>
        <w:rPr>
          <w:rFonts w:asciiTheme="majorBidi" w:hAnsiTheme="majorBidi" w:cstheme="majorBidi"/>
          <w:b/>
          <w:bCs/>
          <w:sz w:val="24"/>
          <w:szCs w:val="24"/>
        </w:rPr>
      </w:pPr>
      <w:bookmarkStart w:id="0" w:name="_Hlk24063765"/>
      <w:r w:rsidRPr="008D7D09">
        <w:rPr>
          <w:rFonts w:asciiTheme="majorBidi" w:hAnsiTheme="majorBidi" w:cstheme="majorBidi"/>
          <w:b/>
          <w:bCs/>
          <w:sz w:val="24"/>
          <w:szCs w:val="24"/>
          <w:highlight w:val="yellow"/>
        </w:rPr>
        <w:t>Health behavior/issue and how it is specifically related to population</w:t>
      </w:r>
    </w:p>
    <w:bookmarkEnd w:id="0"/>
    <w:p w14:paraId="542EA53B" w14:textId="7EA6ADA5" w:rsidR="00F2417D" w:rsidRPr="00F2417D" w:rsidRDefault="00F2417D" w:rsidP="00F2417D">
      <w:pPr>
        <w:bidi w:val="0"/>
        <w:spacing w:line="480" w:lineRule="auto"/>
        <w:rPr>
          <w:rFonts w:asciiTheme="majorBidi" w:hAnsiTheme="majorBidi" w:cstheme="majorBidi"/>
          <w:sz w:val="24"/>
          <w:szCs w:val="24"/>
          <w:rtl/>
        </w:rPr>
      </w:pPr>
      <w:r w:rsidRPr="00F2417D">
        <w:rPr>
          <w:rFonts w:asciiTheme="majorBidi" w:hAnsiTheme="majorBidi" w:cstheme="majorBidi"/>
          <w:sz w:val="24"/>
          <w:szCs w:val="24"/>
        </w:rPr>
        <w:t xml:space="preserve">As stated earlier, a sedentary lifestyle is a type of lifestyle where a person does not engage in regular physical exercise.  Tremblay et al. (2017) define sedentary lifestyle as "any activity involving sitting, reclining, or lying down that has a very low energy expenditure."  </w:t>
      </w:r>
      <w:r w:rsidRPr="008D7D09">
        <w:rPr>
          <w:rFonts w:asciiTheme="majorBidi" w:hAnsiTheme="majorBidi" w:cstheme="majorBidi"/>
          <w:sz w:val="24"/>
          <w:szCs w:val="24"/>
          <w:highlight w:val="yellow"/>
        </w:rPr>
        <w:t>Such individuals do not meet CDC's recommendations that every individual should engage in at least 150 minutes of moderate physical exercise or a minimum of 75 minutes of a vigorous regimen</w:t>
      </w:r>
      <w:r w:rsidRPr="00F2417D">
        <w:rPr>
          <w:rFonts w:asciiTheme="majorBidi" w:hAnsiTheme="majorBidi" w:cstheme="majorBidi"/>
          <w:sz w:val="24"/>
          <w:szCs w:val="24"/>
        </w:rPr>
        <w:t>. A research</w:t>
      </w:r>
      <w:r w:rsidR="00C50F02">
        <w:rPr>
          <w:rFonts w:asciiTheme="majorBidi" w:hAnsiTheme="majorBidi" w:cstheme="majorBidi"/>
          <w:sz w:val="24"/>
          <w:szCs w:val="24"/>
        </w:rPr>
        <w:t xml:space="preserve"> study </w:t>
      </w:r>
      <w:r w:rsidRPr="00F2417D">
        <w:rPr>
          <w:rFonts w:asciiTheme="majorBidi" w:hAnsiTheme="majorBidi" w:cstheme="majorBidi"/>
          <w:sz w:val="24"/>
          <w:szCs w:val="24"/>
        </w:rPr>
        <w:t xml:space="preserve">carried out by Warren et al. (2010) found out that "riding in a car and </w:t>
      </w:r>
      <w:r w:rsidR="00C808E5">
        <w:rPr>
          <w:rFonts w:asciiTheme="majorBidi" w:hAnsiTheme="majorBidi" w:cstheme="majorBidi"/>
          <w:sz w:val="24"/>
          <w:szCs w:val="24"/>
        </w:rPr>
        <w:t xml:space="preserve">watching tv are </w:t>
      </w:r>
      <w:r w:rsidRPr="00F2417D">
        <w:rPr>
          <w:rFonts w:asciiTheme="majorBidi" w:hAnsiTheme="majorBidi" w:cstheme="majorBidi"/>
          <w:sz w:val="24"/>
          <w:szCs w:val="24"/>
        </w:rPr>
        <w:t xml:space="preserve">combined time spent in these two sedentary behaviors were significant CVD mortality predictors."  In addition to this, there </w:t>
      </w:r>
      <w:r w:rsidR="005B2B02">
        <w:rPr>
          <w:rFonts w:asciiTheme="majorBidi" w:hAnsiTheme="majorBidi" w:cstheme="majorBidi"/>
          <w:sz w:val="24"/>
          <w:szCs w:val="24"/>
        </w:rPr>
        <w:t>are</w:t>
      </w:r>
      <w:r w:rsidRPr="00F2417D">
        <w:rPr>
          <w:rFonts w:asciiTheme="majorBidi" w:hAnsiTheme="majorBidi" w:cstheme="majorBidi"/>
          <w:sz w:val="24"/>
          <w:szCs w:val="24"/>
        </w:rPr>
        <w:t xml:space="preserve"> numerous other types of sedentary behaviors that increase an individual's risk for cardiovascular disease. These include sitting or lying down while doing activities such as watching television, video games, etc., sitting while traveling or driving, and sitting or lying down when studying, writing, working among others</w:t>
      </w:r>
      <w:r w:rsidRPr="00F2417D">
        <w:rPr>
          <w:rFonts w:asciiTheme="majorBidi" w:hAnsiTheme="majorBidi" w:cstheme="majorBidi"/>
          <w:sz w:val="24"/>
          <w:szCs w:val="24"/>
          <w:rtl/>
        </w:rPr>
        <w:t>.</w:t>
      </w:r>
    </w:p>
    <w:p w14:paraId="1C85AE57" w14:textId="6E56FE3E" w:rsidR="00F2417D" w:rsidRPr="00F2417D" w:rsidRDefault="00F2417D" w:rsidP="00F2417D">
      <w:pPr>
        <w:bidi w:val="0"/>
        <w:spacing w:line="480" w:lineRule="auto"/>
        <w:rPr>
          <w:rFonts w:asciiTheme="majorBidi" w:hAnsiTheme="majorBidi" w:cstheme="majorBidi"/>
          <w:sz w:val="24"/>
          <w:szCs w:val="24"/>
        </w:rPr>
      </w:pPr>
      <w:r w:rsidRPr="00F2417D">
        <w:rPr>
          <w:rFonts w:asciiTheme="majorBidi" w:hAnsiTheme="majorBidi" w:cstheme="majorBidi"/>
          <w:sz w:val="24"/>
          <w:szCs w:val="24"/>
        </w:rPr>
        <w:lastRenderedPageBreak/>
        <w:t xml:space="preserve">College students are part of the population living sedentary lifestyles.  According to </w:t>
      </w:r>
      <w:proofErr w:type="spellStart"/>
      <w:r w:rsidRPr="00F2417D">
        <w:rPr>
          <w:rFonts w:asciiTheme="majorBidi" w:hAnsiTheme="majorBidi" w:cstheme="majorBidi"/>
          <w:sz w:val="24"/>
          <w:szCs w:val="24"/>
        </w:rPr>
        <w:t>Hunimed</w:t>
      </w:r>
      <w:proofErr w:type="spellEnd"/>
      <w:r w:rsidRPr="00F2417D">
        <w:rPr>
          <w:rFonts w:asciiTheme="majorBidi" w:hAnsiTheme="majorBidi" w:cstheme="majorBidi"/>
          <w:sz w:val="24"/>
          <w:szCs w:val="24"/>
        </w:rPr>
        <w:t xml:space="preserve"> Web Team (2017) one in every four college students le</w:t>
      </w:r>
      <w:r w:rsidR="005B2B02">
        <w:rPr>
          <w:rFonts w:asciiTheme="majorBidi" w:hAnsiTheme="majorBidi" w:cstheme="majorBidi"/>
          <w:sz w:val="24"/>
          <w:szCs w:val="24"/>
        </w:rPr>
        <w:t xml:space="preserve">ad </w:t>
      </w:r>
      <w:r w:rsidRPr="00F2417D">
        <w:rPr>
          <w:rFonts w:asciiTheme="majorBidi" w:hAnsiTheme="majorBidi" w:cstheme="majorBidi"/>
          <w:sz w:val="24"/>
          <w:szCs w:val="24"/>
        </w:rPr>
        <w:t>sedentary lifestyles.  Essentially, the barriers to physical exercise among college students can be grouped into for major categories; gender-specific barriers, environmental barriers, program intervention barriers, and person-based barriers (</w:t>
      </w:r>
      <w:proofErr w:type="spellStart"/>
      <w:r w:rsidRPr="00F2417D">
        <w:rPr>
          <w:rFonts w:asciiTheme="majorBidi" w:hAnsiTheme="majorBidi" w:cstheme="majorBidi"/>
          <w:sz w:val="24"/>
          <w:szCs w:val="24"/>
        </w:rPr>
        <w:t>Eichorn</w:t>
      </w:r>
      <w:proofErr w:type="spellEnd"/>
      <w:r w:rsidRPr="00F2417D">
        <w:rPr>
          <w:rFonts w:asciiTheme="majorBidi" w:hAnsiTheme="majorBidi" w:cstheme="majorBidi"/>
          <w:sz w:val="24"/>
          <w:szCs w:val="24"/>
        </w:rPr>
        <w:t xml:space="preserve"> et al. 2018).  Numerous factors affect exercise habits among college students including secondary activities, diet, sleep habits, homework, and general social life.  </w:t>
      </w:r>
      <w:proofErr w:type="spellStart"/>
      <w:r w:rsidRPr="00F2417D">
        <w:rPr>
          <w:rFonts w:asciiTheme="majorBidi" w:hAnsiTheme="majorBidi" w:cstheme="majorBidi"/>
          <w:sz w:val="24"/>
          <w:szCs w:val="24"/>
        </w:rPr>
        <w:t>Zust</w:t>
      </w:r>
      <w:proofErr w:type="spellEnd"/>
      <w:r w:rsidRPr="00F2417D">
        <w:rPr>
          <w:rFonts w:asciiTheme="majorBidi" w:hAnsiTheme="majorBidi" w:cstheme="majorBidi"/>
          <w:sz w:val="24"/>
          <w:szCs w:val="24"/>
        </w:rPr>
        <w:t xml:space="preserve"> (2016) established that college students lead primary sedentary lifestyles partly due to the structure of university life.  Every day, college students have numerous activities and duties to attend to</w:t>
      </w:r>
      <w:r w:rsidR="00C50F02">
        <w:rPr>
          <w:rFonts w:asciiTheme="majorBidi" w:hAnsiTheme="majorBidi" w:cstheme="majorBidi"/>
          <w:sz w:val="24"/>
          <w:szCs w:val="24"/>
        </w:rPr>
        <w:t xml:space="preserve">, </w:t>
      </w:r>
      <w:r w:rsidRPr="00F2417D">
        <w:rPr>
          <w:rFonts w:asciiTheme="majorBidi" w:hAnsiTheme="majorBidi" w:cstheme="majorBidi"/>
          <w:sz w:val="24"/>
          <w:szCs w:val="24"/>
        </w:rPr>
        <w:t>from attending lectures to other non-school related activities such as washing and cooking. In addition, college students with jobs have more hectic schedules, with exercising not being a priority among the majority of them</w:t>
      </w:r>
      <w:r w:rsidRPr="00F2417D">
        <w:rPr>
          <w:rFonts w:asciiTheme="majorBidi" w:hAnsiTheme="majorBidi" w:cstheme="majorBidi"/>
          <w:sz w:val="24"/>
          <w:szCs w:val="24"/>
          <w:rtl/>
        </w:rPr>
        <w:t xml:space="preserve">.  </w:t>
      </w:r>
    </w:p>
    <w:p w14:paraId="4F7DF448" w14:textId="1C71452E" w:rsidR="00F2417D" w:rsidRPr="00A0264F" w:rsidRDefault="00F2417D" w:rsidP="00F2417D">
      <w:pPr>
        <w:bidi w:val="0"/>
        <w:spacing w:line="480" w:lineRule="auto"/>
        <w:rPr>
          <w:rFonts w:asciiTheme="majorBidi" w:hAnsiTheme="majorBidi" w:cstheme="majorBidi"/>
          <w:b/>
          <w:sz w:val="24"/>
          <w:szCs w:val="24"/>
          <w:rtl/>
        </w:rPr>
      </w:pPr>
      <w:r w:rsidRPr="008D7D09">
        <w:rPr>
          <w:rFonts w:asciiTheme="majorBidi" w:hAnsiTheme="majorBidi" w:cstheme="majorBidi"/>
          <w:b/>
          <w:bCs/>
          <w:sz w:val="24"/>
          <w:szCs w:val="24"/>
          <w:highlight w:val="yellow"/>
        </w:rPr>
        <w:t>Population Segmentation</w:t>
      </w:r>
      <w:r w:rsidRPr="00F2417D">
        <w:rPr>
          <w:rFonts w:asciiTheme="majorBidi" w:hAnsiTheme="majorBidi" w:cstheme="majorBidi"/>
          <w:sz w:val="24"/>
          <w:szCs w:val="24"/>
          <w:rtl/>
        </w:rPr>
        <w:t xml:space="preserve"> </w:t>
      </w:r>
    </w:p>
    <w:p w14:paraId="2E113C3C" w14:textId="2D56505E" w:rsidR="00F2417D" w:rsidRPr="00F2417D" w:rsidRDefault="00F2417D" w:rsidP="00F2417D">
      <w:pPr>
        <w:bidi w:val="0"/>
        <w:spacing w:line="480" w:lineRule="auto"/>
        <w:rPr>
          <w:rFonts w:asciiTheme="majorBidi" w:hAnsiTheme="majorBidi" w:cstheme="majorBidi"/>
          <w:sz w:val="24"/>
          <w:szCs w:val="24"/>
        </w:rPr>
      </w:pPr>
      <w:r w:rsidRPr="00F2417D">
        <w:rPr>
          <w:rFonts w:asciiTheme="majorBidi" w:hAnsiTheme="majorBidi" w:cstheme="majorBidi"/>
          <w:sz w:val="24"/>
          <w:szCs w:val="24"/>
        </w:rPr>
        <w:t xml:space="preserve">The population chosen for this </w:t>
      </w:r>
      <w:r w:rsidR="00F1182F">
        <w:rPr>
          <w:rFonts w:asciiTheme="majorBidi" w:hAnsiTheme="majorBidi" w:cstheme="majorBidi"/>
          <w:sz w:val="24"/>
          <w:szCs w:val="24"/>
        </w:rPr>
        <w:t>campaign</w:t>
      </w:r>
      <w:r w:rsidR="00A0264F">
        <w:rPr>
          <w:rFonts w:asciiTheme="majorBidi" w:hAnsiTheme="majorBidi" w:cstheme="majorBidi"/>
          <w:sz w:val="24"/>
          <w:szCs w:val="24"/>
        </w:rPr>
        <w:t xml:space="preserve"> </w:t>
      </w:r>
      <w:r w:rsidR="00C50F02">
        <w:rPr>
          <w:rFonts w:asciiTheme="majorBidi" w:hAnsiTheme="majorBidi" w:cstheme="majorBidi"/>
          <w:sz w:val="24"/>
          <w:szCs w:val="24"/>
        </w:rPr>
        <w:t>is</w:t>
      </w:r>
      <w:r w:rsidRPr="00F2417D">
        <w:rPr>
          <w:rFonts w:asciiTheme="majorBidi" w:hAnsiTheme="majorBidi" w:cstheme="majorBidi"/>
          <w:sz w:val="24"/>
          <w:szCs w:val="24"/>
        </w:rPr>
        <w:t xml:space="preserve"> college students.  As stated earlier, this population has been found to lead sedentary lifestyles, which indicate that they are at risk of cardiovascular disease</w:t>
      </w:r>
      <w:r w:rsidR="00A0264F">
        <w:rPr>
          <w:rFonts w:asciiTheme="majorBidi" w:hAnsiTheme="majorBidi" w:cstheme="majorBidi"/>
          <w:sz w:val="24"/>
          <w:szCs w:val="24"/>
        </w:rPr>
        <w:t xml:space="preserve"> </w:t>
      </w:r>
      <w:r w:rsidR="00A0264F" w:rsidRPr="00C50F02">
        <w:rPr>
          <w:rFonts w:asciiTheme="majorBidi" w:hAnsiTheme="majorBidi" w:cstheme="majorBidi"/>
          <w:color w:val="000000" w:themeColor="text1"/>
          <w:sz w:val="24"/>
          <w:szCs w:val="24"/>
        </w:rPr>
        <w:t>later in life</w:t>
      </w:r>
      <w:r w:rsidRPr="00F2417D">
        <w:rPr>
          <w:rFonts w:asciiTheme="majorBidi" w:hAnsiTheme="majorBidi" w:cstheme="majorBidi"/>
          <w:sz w:val="24"/>
          <w:szCs w:val="24"/>
        </w:rPr>
        <w:t>. However, different college students lead different lifestyles to the need to segment the population into specific groups in order to understand how a sedentary lifestyle affects different students. The population will be segmented according to gender/sex, year of study, and working vs. nonworking</w:t>
      </w:r>
      <w:r w:rsidRPr="00F2417D">
        <w:rPr>
          <w:rFonts w:asciiTheme="majorBidi" w:hAnsiTheme="majorBidi" w:cstheme="majorBidi"/>
          <w:sz w:val="24"/>
          <w:szCs w:val="24"/>
          <w:rtl/>
        </w:rPr>
        <w:t xml:space="preserve">.  </w:t>
      </w:r>
    </w:p>
    <w:p w14:paraId="6640879C" w14:textId="77777777" w:rsidR="00F2417D" w:rsidRPr="005B2B02" w:rsidRDefault="00F2417D" w:rsidP="00F2417D">
      <w:pPr>
        <w:bidi w:val="0"/>
        <w:spacing w:line="480" w:lineRule="auto"/>
        <w:rPr>
          <w:rFonts w:asciiTheme="majorBidi" w:hAnsiTheme="majorBidi" w:cstheme="majorBidi"/>
          <w:sz w:val="24"/>
          <w:szCs w:val="24"/>
          <w:u w:val="single"/>
        </w:rPr>
      </w:pPr>
      <w:r w:rsidRPr="008D7D09">
        <w:rPr>
          <w:rFonts w:asciiTheme="majorBidi" w:hAnsiTheme="majorBidi" w:cstheme="majorBidi"/>
          <w:sz w:val="24"/>
          <w:szCs w:val="24"/>
          <w:highlight w:val="yellow"/>
          <w:u w:val="single"/>
        </w:rPr>
        <w:t>Gender/sex</w:t>
      </w:r>
    </w:p>
    <w:p w14:paraId="549F6641" w14:textId="77777777" w:rsidR="00F2417D" w:rsidRPr="00F2417D" w:rsidRDefault="00F2417D" w:rsidP="00F2417D">
      <w:pPr>
        <w:bidi w:val="0"/>
        <w:spacing w:line="480" w:lineRule="auto"/>
        <w:rPr>
          <w:rFonts w:asciiTheme="majorBidi" w:hAnsiTheme="majorBidi" w:cstheme="majorBidi"/>
          <w:sz w:val="24"/>
          <w:szCs w:val="24"/>
        </w:rPr>
      </w:pPr>
      <w:r w:rsidRPr="00F2417D">
        <w:rPr>
          <w:rFonts w:asciiTheme="majorBidi" w:hAnsiTheme="majorBidi" w:cstheme="majorBidi"/>
          <w:sz w:val="24"/>
          <w:szCs w:val="24"/>
        </w:rPr>
        <w:t>Research has established that females are generally less active than males, and this trend holds among college students.  As such, the population will be segmented based on gender/sex</w:t>
      </w:r>
      <w:r w:rsidRPr="00F2417D">
        <w:rPr>
          <w:rFonts w:asciiTheme="majorBidi" w:hAnsiTheme="majorBidi" w:cstheme="majorBidi"/>
          <w:sz w:val="24"/>
          <w:szCs w:val="24"/>
          <w:rtl/>
        </w:rPr>
        <w:t>.</w:t>
      </w:r>
    </w:p>
    <w:p w14:paraId="0222ABC0" w14:textId="77777777" w:rsidR="00F2417D" w:rsidRPr="005B2B02" w:rsidRDefault="00F2417D" w:rsidP="00F2417D">
      <w:pPr>
        <w:bidi w:val="0"/>
        <w:spacing w:line="480" w:lineRule="auto"/>
        <w:rPr>
          <w:rFonts w:asciiTheme="majorBidi" w:hAnsiTheme="majorBidi" w:cstheme="majorBidi"/>
          <w:sz w:val="24"/>
          <w:szCs w:val="24"/>
          <w:u w:val="single"/>
        </w:rPr>
      </w:pPr>
      <w:r w:rsidRPr="008D7D09">
        <w:rPr>
          <w:rFonts w:asciiTheme="majorBidi" w:hAnsiTheme="majorBidi" w:cstheme="majorBidi"/>
          <w:sz w:val="24"/>
          <w:szCs w:val="24"/>
          <w:highlight w:val="yellow"/>
          <w:u w:val="single"/>
        </w:rPr>
        <w:t>Year of Study</w:t>
      </w:r>
    </w:p>
    <w:p w14:paraId="072399F4" w14:textId="77777777" w:rsidR="00F2417D" w:rsidRPr="00F2417D" w:rsidRDefault="00F2417D" w:rsidP="00F2417D">
      <w:pPr>
        <w:bidi w:val="0"/>
        <w:spacing w:line="480" w:lineRule="auto"/>
        <w:rPr>
          <w:rFonts w:asciiTheme="majorBidi" w:hAnsiTheme="majorBidi" w:cstheme="majorBidi"/>
          <w:sz w:val="24"/>
          <w:szCs w:val="24"/>
        </w:rPr>
      </w:pPr>
      <w:r w:rsidRPr="00F2417D">
        <w:rPr>
          <w:rFonts w:asciiTheme="majorBidi" w:hAnsiTheme="majorBidi" w:cstheme="majorBidi"/>
          <w:sz w:val="24"/>
          <w:szCs w:val="24"/>
        </w:rPr>
        <w:t>Fitness habits significantly change as an individual progress from the first to the final years of study in college.  However, there is no adequate research to explain the specific differences and reasons behind them</w:t>
      </w:r>
      <w:r w:rsidRPr="00F2417D">
        <w:rPr>
          <w:rFonts w:asciiTheme="majorBidi" w:hAnsiTheme="majorBidi" w:cstheme="majorBidi"/>
          <w:sz w:val="24"/>
          <w:szCs w:val="24"/>
          <w:rtl/>
        </w:rPr>
        <w:t xml:space="preserve">. </w:t>
      </w:r>
    </w:p>
    <w:p w14:paraId="7BD5D7C4" w14:textId="77777777" w:rsidR="00F2417D" w:rsidRPr="005B2B02" w:rsidRDefault="00F2417D" w:rsidP="00F2417D">
      <w:pPr>
        <w:bidi w:val="0"/>
        <w:spacing w:line="480" w:lineRule="auto"/>
        <w:rPr>
          <w:rFonts w:asciiTheme="majorBidi" w:hAnsiTheme="majorBidi" w:cstheme="majorBidi"/>
          <w:sz w:val="24"/>
          <w:szCs w:val="24"/>
          <w:u w:val="single"/>
        </w:rPr>
      </w:pPr>
      <w:r w:rsidRPr="008D7D09">
        <w:rPr>
          <w:rFonts w:asciiTheme="majorBidi" w:hAnsiTheme="majorBidi" w:cstheme="majorBidi"/>
          <w:sz w:val="24"/>
          <w:szCs w:val="24"/>
          <w:highlight w:val="yellow"/>
          <w:u w:val="single"/>
        </w:rPr>
        <w:lastRenderedPageBreak/>
        <w:t>Working vs. nonworking</w:t>
      </w:r>
    </w:p>
    <w:p w14:paraId="55C37EE4" w14:textId="77777777" w:rsidR="00F2417D" w:rsidRPr="00F2417D" w:rsidRDefault="00F2417D" w:rsidP="00F2417D">
      <w:pPr>
        <w:bidi w:val="0"/>
        <w:spacing w:line="480" w:lineRule="auto"/>
        <w:rPr>
          <w:rFonts w:asciiTheme="majorBidi" w:hAnsiTheme="majorBidi" w:cstheme="majorBidi"/>
          <w:sz w:val="24"/>
          <w:szCs w:val="24"/>
        </w:rPr>
      </w:pPr>
      <w:r w:rsidRPr="00F2417D">
        <w:rPr>
          <w:rFonts w:asciiTheme="majorBidi" w:hAnsiTheme="majorBidi" w:cstheme="majorBidi"/>
          <w:sz w:val="24"/>
          <w:szCs w:val="24"/>
        </w:rPr>
        <w:t xml:space="preserve">Being working or not affects the daily routine and schedule of a college student. Normally, working college students have tighter schedules and a lesser amount of time to engage in physical exercise activities such as sports, and gym, </w:t>
      </w:r>
      <w:proofErr w:type="spellStart"/>
      <w:r w:rsidRPr="00F2417D">
        <w:rPr>
          <w:rFonts w:asciiTheme="majorBidi" w:hAnsiTheme="majorBidi" w:cstheme="majorBidi"/>
          <w:sz w:val="24"/>
          <w:szCs w:val="24"/>
        </w:rPr>
        <w:t>etc</w:t>
      </w:r>
      <w:proofErr w:type="spellEnd"/>
      <w:r w:rsidRPr="00F2417D">
        <w:rPr>
          <w:rFonts w:asciiTheme="majorBidi" w:hAnsiTheme="majorBidi" w:cstheme="majorBidi"/>
          <w:sz w:val="24"/>
          <w:szCs w:val="24"/>
          <w:rtl/>
        </w:rPr>
        <w:t>.</w:t>
      </w:r>
    </w:p>
    <w:p w14:paraId="47E7D5C2" w14:textId="77777777" w:rsidR="00F2417D" w:rsidRPr="005B2B02" w:rsidRDefault="00F2417D" w:rsidP="00F2417D">
      <w:pPr>
        <w:bidi w:val="0"/>
        <w:spacing w:line="480" w:lineRule="auto"/>
        <w:rPr>
          <w:rFonts w:asciiTheme="majorBidi" w:hAnsiTheme="majorBidi" w:cstheme="majorBidi"/>
          <w:b/>
          <w:bCs/>
          <w:sz w:val="24"/>
          <w:szCs w:val="24"/>
        </w:rPr>
      </w:pPr>
      <w:r w:rsidRPr="005A4336">
        <w:rPr>
          <w:rFonts w:asciiTheme="majorBidi" w:hAnsiTheme="majorBidi" w:cstheme="majorBidi"/>
          <w:b/>
          <w:bCs/>
          <w:sz w:val="24"/>
          <w:szCs w:val="24"/>
          <w:highlight w:val="yellow"/>
        </w:rPr>
        <w:t>Methods and strategies of preventive health communication</w:t>
      </w:r>
      <w:r w:rsidRPr="005B2B02">
        <w:rPr>
          <w:rFonts w:asciiTheme="majorBidi" w:hAnsiTheme="majorBidi" w:cstheme="majorBidi"/>
          <w:b/>
          <w:bCs/>
          <w:sz w:val="24"/>
          <w:szCs w:val="24"/>
          <w:rtl/>
        </w:rPr>
        <w:t xml:space="preserve"> </w:t>
      </w:r>
    </w:p>
    <w:p w14:paraId="240040A8" w14:textId="7C351AD0" w:rsidR="00F2417D" w:rsidRPr="00F2417D" w:rsidRDefault="00F2417D" w:rsidP="00C50F02">
      <w:pPr>
        <w:bidi w:val="0"/>
        <w:spacing w:line="480" w:lineRule="auto"/>
        <w:rPr>
          <w:rFonts w:asciiTheme="majorBidi" w:hAnsiTheme="majorBidi" w:cstheme="majorBidi"/>
          <w:sz w:val="24"/>
          <w:szCs w:val="24"/>
        </w:rPr>
      </w:pPr>
      <w:r w:rsidRPr="00F2417D">
        <w:rPr>
          <w:rFonts w:asciiTheme="majorBidi" w:hAnsiTheme="majorBidi" w:cstheme="majorBidi"/>
          <w:sz w:val="24"/>
          <w:szCs w:val="24"/>
        </w:rPr>
        <w:t xml:space="preserve">Health communication methods are </w:t>
      </w:r>
      <w:proofErr w:type="gramStart"/>
      <w:r w:rsidR="005B2B02" w:rsidRPr="00F2417D">
        <w:rPr>
          <w:rFonts w:asciiTheme="majorBidi" w:hAnsiTheme="majorBidi" w:cstheme="majorBidi"/>
          <w:sz w:val="24"/>
          <w:szCs w:val="24"/>
        </w:rPr>
        <w:t>organized</w:t>
      </w:r>
      <w:proofErr w:type="gramEnd"/>
      <w:r w:rsidR="005B2B02">
        <w:rPr>
          <w:rFonts w:asciiTheme="majorBidi" w:hAnsiTheme="majorBidi" w:cstheme="majorBidi"/>
          <w:sz w:val="24"/>
          <w:szCs w:val="24"/>
        </w:rPr>
        <w:t xml:space="preserve"> </w:t>
      </w:r>
      <w:r w:rsidRPr="00F2417D">
        <w:rPr>
          <w:rFonts w:asciiTheme="majorBidi" w:hAnsiTheme="majorBidi" w:cstheme="majorBidi"/>
          <w:sz w:val="24"/>
          <w:szCs w:val="24"/>
        </w:rPr>
        <w:t>and written strategies employed to influence and empower individuals to make more informed healthier choices.  Various health communications strategies could be used for this particular health behavior. These include</w:t>
      </w:r>
      <w:r w:rsidR="00C50F02">
        <w:rPr>
          <w:rFonts w:asciiTheme="majorBidi" w:hAnsiTheme="majorBidi" w:cstheme="majorBidi"/>
          <w:sz w:val="24"/>
          <w:szCs w:val="24"/>
        </w:rPr>
        <w:t>:</w:t>
      </w:r>
    </w:p>
    <w:p w14:paraId="38BD23F4" w14:textId="77777777" w:rsidR="00F2417D" w:rsidRPr="00C50F02" w:rsidRDefault="00F2417D" w:rsidP="00F2417D">
      <w:pPr>
        <w:bidi w:val="0"/>
        <w:spacing w:line="480" w:lineRule="auto"/>
        <w:rPr>
          <w:rFonts w:asciiTheme="majorBidi" w:hAnsiTheme="majorBidi" w:cstheme="majorBidi"/>
          <w:b/>
          <w:bCs/>
          <w:sz w:val="24"/>
          <w:szCs w:val="24"/>
        </w:rPr>
      </w:pPr>
      <w:r w:rsidRPr="005A4336">
        <w:rPr>
          <w:rFonts w:asciiTheme="majorBidi" w:hAnsiTheme="majorBidi" w:cstheme="majorBidi"/>
          <w:b/>
          <w:bCs/>
          <w:sz w:val="24"/>
          <w:szCs w:val="24"/>
          <w:highlight w:val="yellow"/>
        </w:rPr>
        <w:t>Advertisement</w:t>
      </w:r>
      <w:r w:rsidRPr="00C50F02">
        <w:rPr>
          <w:rFonts w:asciiTheme="majorBidi" w:hAnsiTheme="majorBidi" w:cstheme="majorBidi"/>
          <w:b/>
          <w:bCs/>
          <w:sz w:val="24"/>
          <w:szCs w:val="24"/>
          <w:rtl/>
        </w:rPr>
        <w:t xml:space="preserve"> </w:t>
      </w:r>
    </w:p>
    <w:p w14:paraId="4B1926F3" w14:textId="0E66879D" w:rsidR="00F2417D" w:rsidRPr="00F2417D" w:rsidRDefault="00F2417D" w:rsidP="00F2417D">
      <w:pPr>
        <w:bidi w:val="0"/>
        <w:spacing w:line="480" w:lineRule="auto"/>
        <w:rPr>
          <w:rFonts w:asciiTheme="majorBidi" w:hAnsiTheme="majorBidi" w:cstheme="majorBidi"/>
          <w:sz w:val="24"/>
          <w:szCs w:val="24"/>
        </w:rPr>
      </w:pPr>
      <w:r w:rsidRPr="00F2417D">
        <w:rPr>
          <w:rFonts w:asciiTheme="majorBidi" w:hAnsiTheme="majorBidi" w:cstheme="majorBidi"/>
          <w:sz w:val="24"/>
          <w:szCs w:val="24"/>
        </w:rPr>
        <w:t xml:space="preserve">This involves placing both paid and public service messages in various type of media to improve awareness of risks associated with leading a sedentary lifestyle to one's health.  In addition, these messages are used to increase public awareness about the benefits of regular physical exercise, and support programs implemented to encourage healthier lifestyles.  Social media has increasingly become a cheaper but highly effective media for advertisement.  Griffin (2015), </w:t>
      </w:r>
      <w:r w:rsidRPr="00790232">
        <w:rPr>
          <w:rFonts w:asciiTheme="majorBidi" w:hAnsiTheme="majorBidi" w:cstheme="majorBidi"/>
          <w:sz w:val="24"/>
          <w:szCs w:val="24"/>
        </w:rPr>
        <w:t>more than 98 percent of college students use at least one form of social media.</w:t>
      </w:r>
      <w:r w:rsidRPr="00F2417D">
        <w:rPr>
          <w:rFonts w:asciiTheme="majorBidi" w:hAnsiTheme="majorBidi" w:cstheme="majorBidi"/>
          <w:sz w:val="24"/>
          <w:szCs w:val="24"/>
        </w:rPr>
        <w:t xml:space="preserve">  For this reason, social media platforms such as Facebook, Twitter, and YouTube would be very effective health communication metho</w:t>
      </w:r>
      <w:r w:rsidR="00C50F02">
        <w:rPr>
          <w:rFonts w:asciiTheme="majorBidi" w:hAnsiTheme="majorBidi" w:cstheme="majorBidi"/>
          <w:sz w:val="24"/>
          <w:szCs w:val="24"/>
        </w:rPr>
        <w:t xml:space="preserve">ds </w:t>
      </w:r>
      <w:r w:rsidRPr="00F2417D">
        <w:rPr>
          <w:rFonts w:asciiTheme="majorBidi" w:hAnsiTheme="majorBidi" w:cstheme="majorBidi"/>
          <w:sz w:val="24"/>
          <w:szCs w:val="24"/>
        </w:rPr>
        <w:t>that will be employed in running this particular campaign</w:t>
      </w:r>
      <w:r w:rsidRPr="00F2417D">
        <w:rPr>
          <w:rFonts w:asciiTheme="majorBidi" w:hAnsiTheme="majorBidi" w:cstheme="majorBidi"/>
          <w:sz w:val="24"/>
          <w:szCs w:val="24"/>
          <w:rtl/>
        </w:rPr>
        <w:t xml:space="preserve">. </w:t>
      </w:r>
    </w:p>
    <w:p w14:paraId="1EF813EB" w14:textId="77777777" w:rsidR="00F2417D" w:rsidRPr="00C50F02" w:rsidRDefault="00F2417D" w:rsidP="00F2417D">
      <w:pPr>
        <w:bidi w:val="0"/>
        <w:spacing w:line="480" w:lineRule="auto"/>
        <w:rPr>
          <w:rFonts w:asciiTheme="majorBidi" w:hAnsiTheme="majorBidi" w:cstheme="majorBidi"/>
          <w:b/>
          <w:bCs/>
          <w:sz w:val="24"/>
          <w:szCs w:val="24"/>
        </w:rPr>
      </w:pPr>
      <w:r w:rsidRPr="005A4336">
        <w:rPr>
          <w:rFonts w:asciiTheme="majorBidi" w:hAnsiTheme="majorBidi" w:cstheme="majorBidi"/>
          <w:b/>
          <w:bCs/>
          <w:sz w:val="24"/>
          <w:szCs w:val="24"/>
          <w:highlight w:val="yellow"/>
        </w:rPr>
        <w:t>Partnership Development</w:t>
      </w:r>
      <w:r w:rsidRPr="00C50F02">
        <w:rPr>
          <w:rFonts w:asciiTheme="majorBidi" w:hAnsiTheme="majorBidi" w:cstheme="majorBidi"/>
          <w:b/>
          <w:bCs/>
          <w:sz w:val="24"/>
          <w:szCs w:val="24"/>
          <w:rtl/>
        </w:rPr>
        <w:t xml:space="preserve"> </w:t>
      </w:r>
    </w:p>
    <w:p w14:paraId="2E20D778" w14:textId="6A6B661A" w:rsidR="00F2417D" w:rsidRPr="00F2417D" w:rsidRDefault="00F2417D" w:rsidP="00F2417D">
      <w:pPr>
        <w:bidi w:val="0"/>
        <w:spacing w:line="480" w:lineRule="auto"/>
        <w:rPr>
          <w:rFonts w:asciiTheme="majorBidi" w:hAnsiTheme="majorBidi" w:cstheme="majorBidi"/>
          <w:sz w:val="24"/>
          <w:szCs w:val="24"/>
        </w:rPr>
      </w:pPr>
      <w:r w:rsidRPr="00F2417D">
        <w:rPr>
          <w:rFonts w:asciiTheme="majorBidi" w:hAnsiTheme="majorBidi" w:cstheme="majorBidi"/>
          <w:sz w:val="24"/>
          <w:szCs w:val="24"/>
        </w:rPr>
        <w:t xml:space="preserve">Essentially, this involves alliances among individuals, </w:t>
      </w:r>
      <w:r w:rsidRPr="00790232">
        <w:rPr>
          <w:rFonts w:asciiTheme="majorBidi" w:hAnsiTheme="majorBidi" w:cstheme="majorBidi"/>
          <w:sz w:val="24"/>
          <w:szCs w:val="24"/>
        </w:rPr>
        <w:t>communities, agencies, NGOs</w:t>
      </w:r>
      <w:r w:rsidRPr="00F2417D">
        <w:rPr>
          <w:rFonts w:asciiTheme="majorBidi" w:hAnsiTheme="majorBidi" w:cstheme="majorBidi"/>
          <w:sz w:val="24"/>
          <w:szCs w:val="24"/>
        </w:rPr>
        <w:t xml:space="preserve"> and even the government to promote awareness and support</w:t>
      </w:r>
      <w:r w:rsidR="00C50F02">
        <w:rPr>
          <w:rFonts w:asciiTheme="majorBidi" w:hAnsiTheme="majorBidi" w:cstheme="majorBidi"/>
          <w:sz w:val="24"/>
          <w:szCs w:val="24"/>
        </w:rPr>
        <w:t xml:space="preserve"> of </w:t>
      </w:r>
      <w:r w:rsidRPr="00F2417D">
        <w:rPr>
          <w:rFonts w:asciiTheme="majorBidi" w:hAnsiTheme="majorBidi" w:cstheme="majorBidi"/>
          <w:sz w:val="24"/>
          <w:szCs w:val="24"/>
        </w:rPr>
        <w:t xml:space="preserve">physical exercise education in the public.  In addition, these collaborative partnerships may include schools, businesses, and other groups.  Noteworthy, these partnerships are sometimes hybrid strategies that involve aspects such as community planning and social planning, policy advocacy, as well as community development. </w:t>
      </w:r>
      <w:r w:rsidRPr="00F2417D">
        <w:rPr>
          <w:rFonts w:asciiTheme="majorBidi" w:hAnsiTheme="majorBidi" w:cstheme="majorBidi"/>
          <w:sz w:val="24"/>
          <w:szCs w:val="24"/>
        </w:rPr>
        <w:lastRenderedPageBreak/>
        <w:t>Generally, partnership development initiatives create and sustain conditions that would promote physical exercise among college students</w:t>
      </w:r>
      <w:r w:rsidRPr="00F2417D">
        <w:rPr>
          <w:rFonts w:asciiTheme="majorBidi" w:hAnsiTheme="majorBidi" w:cstheme="majorBidi"/>
          <w:sz w:val="24"/>
          <w:szCs w:val="24"/>
          <w:rtl/>
        </w:rPr>
        <w:t xml:space="preserve">. </w:t>
      </w:r>
    </w:p>
    <w:p w14:paraId="3CF6D9CE" w14:textId="42DA8FCF" w:rsidR="00F2417D" w:rsidRPr="00C50F02" w:rsidRDefault="00F2417D" w:rsidP="00F2417D">
      <w:pPr>
        <w:bidi w:val="0"/>
        <w:spacing w:line="480" w:lineRule="auto"/>
        <w:rPr>
          <w:rFonts w:asciiTheme="majorBidi" w:hAnsiTheme="majorBidi" w:cstheme="majorBidi"/>
          <w:sz w:val="24"/>
          <w:szCs w:val="24"/>
          <w:rtl/>
          <w:lang w:val="es-PR"/>
        </w:rPr>
      </w:pPr>
      <w:r w:rsidRPr="00F2417D">
        <w:rPr>
          <w:rFonts w:asciiTheme="majorBidi" w:hAnsiTheme="majorBidi" w:cstheme="majorBidi"/>
          <w:sz w:val="24"/>
          <w:szCs w:val="24"/>
        </w:rPr>
        <w:t xml:space="preserve">For this particular exercise, multi-stakeholder partnerships will be developed to educate, encourage, and support physical exercise habits among college students.  These would include partnerships among departments and divisions within the institutions and with external agencies such as NGOs and government agencies that have a stake in the issue. One of the strategies that will be used to increase the support for these programs is harnessing the influence, resources, and credibility of nonprofit organizations who have vast wealth of knowledge, experience, resources, and infrastructure in promoting heathy lifestyles.  Some of the organizations that may be vital for this </w:t>
      </w:r>
      <w:r w:rsidR="00C75BA7">
        <w:rPr>
          <w:rFonts w:asciiTheme="majorBidi" w:hAnsiTheme="majorBidi" w:cstheme="majorBidi"/>
          <w:sz w:val="24"/>
          <w:szCs w:val="24"/>
        </w:rPr>
        <w:t xml:space="preserve">campaign </w:t>
      </w:r>
      <w:r w:rsidRPr="00F2417D">
        <w:rPr>
          <w:rFonts w:asciiTheme="majorBidi" w:hAnsiTheme="majorBidi" w:cstheme="majorBidi"/>
          <w:sz w:val="24"/>
          <w:szCs w:val="24"/>
        </w:rPr>
        <w:t>include; Society for Public Health Education (SOPHE</w:t>
      </w:r>
      <w:r w:rsidR="00C50F02" w:rsidRPr="00F2417D">
        <w:rPr>
          <w:rFonts w:asciiTheme="majorBidi" w:hAnsiTheme="majorBidi" w:cstheme="majorBidi"/>
          <w:sz w:val="24"/>
          <w:szCs w:val="24"/>
        </w:rPr>
        <w:t>),</w:t>
      </w:r>
      <w:r w:rsidR="00C50F02">
        <w:rPr>
          <w:rFonts w:asciiTheme="majorBidi" w:hAnsiTheme="majorBidi" w:cstheme="majorBidi"/>
          <w:sz w:val="24"/>
          <w:szCs w:val="24"/>
        </w:rPr>
        <w:t xml:space="preserve"> and the </w:t>
      </w:r>
      <w:r w:rsidRPr="00F2417D">
        <w:rPr>
          <w:rFonts w:asciiTheme="majorBidi" w:hAnsiTheme="majorBidi" w:cstheme="majorBidi"/>
          <w:sz w:val="24"/>
          <w:szCs w:val="24"/>
        </w:rPr>
        <w:t>American Academy of Pediatrics (AAP), among others</w:t>
      </w:r>
      <w:r w:rsidRPr="00F2417D">
        <w:rPr>
          <w:rFonts w:asciiTheme="majorBidi" w:hAnsiTheme="majorBidi" w:cstheme="majorBidi"/>
          <w:sz w:val="24"/>
          <w:szCs w:val="24"/>
          <w:rtl/>
        </w:rPr>
        <w:t xml:space="preserve">. </w:t>
      </w:r>
    </w:p>
    <w:p w14:paraId="650E8B0D" w14:textId="77777777" w:rsidR="00F2417D" w:rsidRPr="005B2B02" w:rsidRDefault="00F2417D" w:rsidP="00F2417D">
      <w:pPr>
        <w:bidi w:val="0"/>
        <w:spacing w:line="480" w:lineRule="auto"/>
        <w:rPr>
          <w:rFonts w:asciiTheme="majorBidi" w:hAnsiTheme="majorBidi" w:cstheme="majorBidi"/>
          <w:b/>
          <w:bCs/>
          <w:sz w:val="24"/>
          <w:szCs w:val="24"/>
        </w:rPr>
      </w:pPr>
      <w:r w:rsidRPr="005A4336">
        <w:rPr>
          <w:rFonts w:asciiTheme="majorBidi" w:hAnsiTheme="majorBidi" w:cstheme="majorBidi"/>
          <w:b/>
          <w:bCs/>
          <w:sz w:val="24"/>
          <w:szCs w:val="24"/>
          <w:highlight w:val="yellow"/>
        </w:rPr>
        <w:t>Entertainment Education</w:t>
      </w:r>
      <w:r w:rsidRPr="005B2B02">
        <w:rPr>
          <w:rFonts w:asciiTheme="majorBidi" w:hAnsiTheme="majorBidi" w:cstheme="majorBidi"/>
          <w:b/>
          <w:bCs/>
          <w:sz w:val="24"/>
          <w:szCs w:val="24"/>
          <w:rtl/>
        </w:rPr>
        <w:t xml:space="preserve"> </w:t>
      </w:r>
    </w:p>
    <w:p w14:paraId="79F95C0B" w14:textId="536CA6A8" w:rsidR="00F2417D" w:rsidRPr="00F2417D" w:rsidRDefault="00F2417D" w:rsidP="00F2417D">
      <w:pPr>
        <w:bidi w:val="0"/>
        <w:spacing w:line="480" w:lineRule="auto"/>
        <w:rPr>
          <w:rFonts w:asciiTheme="majorBidi" w:hAnsiTheme="majorBidi" w:cstheme="majorBidi"/>
          <w:sz w:val="24"/>
          <w:szCs w:val="24"/>
        </w:rPr>
      </w:pPr>
      <w:r w:rsidRPr="00F2417D">
        <w:rPr>
          <w:rFonts w:asciiTheme="majorBidi" w:hAnsiTheme="majorBidi" w:cstheme="majorBidi"/>
          <w:sz w:val="24"/>
          <w:szCs w:val="24"/>
        </w:rPr>
        <w:t xml:space="preserve">According to the CDC, this health communication method includes health-promoting information as well as storylines in both news programs and entertainment to improve health awareness.  For instance, this strategy may involve seeking the support of the entertainment industry to support and encourage healthier behaviors.  For this </w:t>
      </w:r>
      <w:r w:rsidR="00C75BA7">
        <w:rPr>
          <w:rFonts w:asciiTheme="majorBidi" w:hAnsiTheme="majorBidi" w:cstheme="majorBidi"/>
          <w:sz w:val="24"/>
          <w:szCs w:val="24"/>
        </w:rPr>
        <w:t>campaign,</w:t>
      </w:r>
      <w:r w:rsidRPr="00F2417D">
        <w:rPr>
          <w:rFonts w:asciiTheme="majorBidi" w:hAnsiTheme="majorBidi" w:cstheme="majorBidi"/>
          <w:sz w:val="24"/>
          <w:szCs w:val="24"/>
        </w:rPr>
        <w:t xml:space="preserve"> entertainment will be coupled with education to engender individual change among college students by increasing their awareness about the risks associat</w:t>
      </w:r>
      <w:r w:rsidR="00C50F02">
        <w:rPr>
          <w:rFonts w:asciiTheme="majorBidi" w:hAnsiTheme="majorBidi" w:cstheme="majorBidi"/>
          <w:sz w:val="24"/>
          <w:szCs w:val="24"/>
        </w:rPr>
        <w:t xml:space="preserve">ed </w:t>
      </w:r>
      <w:r w:rsidRPr="00F2417D">
        <w:rPr>
          <w:rFonts w:asciiTheme="majorBidi" w:hAnsiTheme="majorBidi" w:cstheme="majorBidi"/>
          <w:sz w:val="24"/>
          <w:szCs w:val="24"/>
        </w:rPr>
        <w:t xml:space="preserve">with leading a sedentary lifestyle. </w:t>
      </w:r>
      <w:r w:rsidRPr="00790232">
        <w:rPr>
          <w:rFonts w:asciiTheme="majorBidi" w:hAnsiTheme="majorBidi" w:cstheme="majorBidi"/>
          <w:sz w:val="24"/>
          <w:szCs w:val="24"/>
        </w:rPr>
        <w:t>Entertainment education</w:t>
      </w:r>
      <w:r w:rsidRPr="00F2417D">
        <w:rPr>
          <w:rFonts w:asciiTheme="majorBidi" w:hAnsiTheme="majorBidi" w:cstheme="majorBidi"/>
          <w:sz w:val="24"/>
          <w:szCs w:val="24"/>
        </w:rPr>
        <w:t xml:space="preserve"> is particularly an effective communication strategy for this project because essentially, college students are more "sporty" and into entertainment activities compared to older adults.  For this reason, entertainment education can be a very effective catalyst for cultivating behavior change among college students</w:t>
      </w:r>
      <w:r w:rsidRPr="00F2417D">
        <w:rPr>
          <w:rFonts w:asciiTheme="majorBidi" w:hAnsiTheme="majorBidi" w:cstheme="majorBidi"/>
          <w:sz w:val="24"/>
          <w:szCs w:val="24"/>
          <w:rtl/>
        </w:rPr>
        <w:t xml:space="preserve">. </w:t>
      </w:r>
    </w:p>
    <w:p w14:paraId="6E4D0888" w14:textId="1812254E" w:rsidR="00F2417D" w:rsidRDefault="00F2417D" w:rsidP="005A4336">
      <w:pPr>
        <w:bidi w:val="0"/>
        <w:spacing w:line="480" w:lineRule="auto"/>
        <w:rPr>
          <w:rFonts w:asciiTheme="majorBidi" w:hAnsiTheme="majorBidi" w:cstheme="majorBidi"/>
          <w:sz w:val="24"/>
          <w:szCs w:val="24"/>
        </w:rPr>
      </w:pPr>
      <w:r w:rsidRPr="00F2417D">
        <w:rPr>
          <w:rFonts w:asciiTheme="majorBidi" w:hAnsiTheme="majorBidi" w:cstheme="majorBidi"/>
          <w:sz w:val="24"/>
          <w:szCs w:val="24"/>
        </w:rPr>
        <w:t>A study carried out by Orozco-Olvera et al. (2019) found that "although mass media entertainment had small effects in promoting safer sexual practices, its economies of scales over face-to-face interventions suggest its potential to be a cost-effective tool above an audience threshold."</w:t>
      </w:r>
      <w:r w:rsidR="002039A5">
        <w:rPr>
          <w:rFonts w:asciiTheme="majorBidi" w:hAnsiTheme="majorBidi" w:cstheme="majorBidi"/>
          <w:sz w:val="24"/>
          <w:szCs w:val="24"/>
        </w:rPr>
        <w:t xml:space="preserve"> </w:t>
      </w:r>
      <w:r w:rsidRPr="00F2417D">
        <w:rPr>
          <w:rFonts w:asciiTheme="majorBidi" w:hAnsiTheme="majorBidi" w:cstheme="majorBidi"/>
          <w:sz w:val="24"/>
          <w:szCs w:val="24"/>
        </w:rPr>
        <w:t xml:space="preserve">Using </w:t>
      </w:r>
      <w:r w:rsidRPr="00F2417D">
        <w:rPr>
          <w:rFonts w:asciiTheme="majorBidi" w:hAnsiTheme="majorBidi" w:cstheme="majorBidi"/>
          <w:sz w:val="24"/>
          <w:szCs w:val="24"/>
        </w:rPr>
        <w:lastRenderedPageBreak/>
        <w:t>entertainment education, the campaign implementation teams will use various forms of entertainment such as music and education to educate college students about the benefits of regular physical exercise and support initiatives meant to integrate behaviors</w:t>
      </w:r>
      <w:r w:rsidR="00C50F02">
        <w:rPr>
          <w:rFonts w:asciiTheme="majorBidi" w:hAnsiTheme="majorBidi" w:cstheme="majorBidi"/>
          <w:color w:val="0070C0"/>
          <w:sz w:val="24"/>
          <w:szCs w:val="24"/>
        </w:rPr>
        <w:t xml:space="preserve"> </w:t>
      </w:r>
      <w:r w:rsidR="002039A5">
        <w:rPr>
          <w:rFonts w:asciiTheme="majorBidi" w:hAnsiTheme="majorBidi" w:cstheme="majorBidi"/>
          <w:sz w:val="24"/>
          <w:szCs w:val="24"/>
        </w:rPr>
        <w:t>in their lifestyle</w:t>
      </w:r>
      <w:r w:rsidR="005A4336">
        <w:rPr>
          <w:rFonts w:asciiTheme="majorBidi" w:hAnsiTheme="majorBidi" w:cstheme="majorBidi"/>
          <w:sz w:val="24"/>
          <w:szCs w:val="24"/>
        </w:rPr>
        <w:t>.</w:t>
      </w:r>
    </w:p>
    <w:p w14:paraId="0B2DE7B2" w14:textId="6DBDE976" w:rsidR="005A4336" w:rsidRDefault="005A4336" w:rsidP="005A4336">
      <w:pPr>
        <w:bidi w:val="0"/>
        <w:spacing w:line="480" w:lineRule="auto"/>
        <w:rPr>
          <w:rFonts w:asciiTheme="majorBidi" w:hAnsiTheme="majorBidi" w:cstheme="majorBidi"/>
          <w:sz w:val="24"/>
          <w:szCs w:val="24"/>
        </w:rPr>
      </w:pPr>
    </w:p>
    <w:p w14:paraId="29B24DB4" w14:textId="385BB35B" w:rsidR="008D7D09" w:rsidRDefault="008D7D09" w:rsidP="008D7D09">
      <w:pPr>
        <w:bidi w:val="0"/>
        <w:spacing w:line="480" w:lineRule="auto"/>
        <w:rPr>
          <w:rFonts w:asciiTheme="majorBidi" w:hAnsiTheme="majorBidi" w:cstheme="majorBidi"/>
          <w:sz w:val="24"/>
          <w:szCs w:val="24"/>
        </w:rPr>
      </w:pPr>
    </w:p>
    <w:p w14:paraId="30FC700B" w14:textId="5F63227F" w:rsidR="008D7D09" w:rsidRDefault="008D7D09" w:rsidP="008D7D09">
      <w:pPr>
        <w:bidi w:val="0"/>
        <w:spacing w:line="480" w:lineRule="auto"/>
        <w:rPr>
          <w:rFonts w:asciiTheme="majorBidi" w:hAnsiTheme="majorBidi" w:cstheme="majorBidi"/>
          <w:sz w:val="24"/>
          <w:szCs w:val="24"/>
        </w:rPr>
      </w:pPr>
    </w:p>
    <w:p w14:paraId="792F4D6E" w14:textId="26BA795C" w:rsidR="008D7D09" w:rsidRDefault="008D7D09" w:rsidP="008D7D09">
      <w:pPr>
        <w:bidi w:val="0"/>
        <w:spacing w:line="480" w:lineRule="auto"/>
        <w:rPr>
          <w:rFonts w:asciiTheme="majorBidi" w:hAnsiTheme="majorBidi" w:cstheme="majorBidi"/>
          <w:sz w:val="24"/>
          <w:szCs w:val="24"/>
        </w:rPr>
      </w:pPr>
    </w:p>
    <w:p w14:paraId="5ACE96C3" w14:textId="427A9699" w:rsidR="008D7D09" w:rsidRDefault="008D7D09" w:rsidP="008D7D09">
      <w:pPr>
        <w:bidi w:val="0"/>
        <w:spacing w:line="480" w:lineRule="auto"/>
        <w:rPr>
          <w:rFonts w:asciiTheme="majorBidi" w:hAnsiTheme="majorBidi" w:cstheme="majorBidi"/>
          <w:sz w:val="24"/>
          <w:szCs w:val="24"/>
        </w:rPr>
      </w:pPr>
    </w:p>
    <w:p w14:paraId="73F04AAA" w14:textId="646D48DA" w:rsidR="008D7D09" w:rsidRDefault="008D7D09" w:rsidP="008D7D09">
      <w:pPr>
        <w:bidi w:val="0"/>
        <w:spacing w:line="480" w:lineRule="auto"/>
        <w:rPr>
          <w:rFonts w:asciiTheme="majorBidi" w:hAnsiTheme="majorBidi" w:cstheme="majorBidi"/>
          <w:sz w:val="24"/>
          <w:szCs w:val="24"/>
        </w:rPr>
      </w:pPr>
    </w:p>
    <w:p w14:paraId="4F90BF04" w14:textId="7EFCE4E6" w:rsidR="008D7D09" w:rsidRDefault="008D7D09" w:rsidP="008D7D09">
      <w:pPr>
        <w:bidi w:val="0"/>
        <w:spacing w:line="480" w:lineRule="auto"/>
        <w:rPr>
          <w:rFonts w:asciiTheme="majorBidi" w:hAnsiTheme="majorBidi" w:cstheme="majorBidi"/>
          <w:sz w:val="24"/>
          <w:szCs w:val="24"/>
        </w:rPr>
      </w:pPr>
    </w:p>
    <w:p w14:paraId="46E653B3" w14:textId="0D25D585" w:rsidR="008D7D09" w:rsidRDefault="008D7D09" w:rsidP="008D7D09">
      <w:pPr>
        <w:bidi w:val="0"/>
        <w:spacing w:line="480" w:lineRule="auto"/>
        <w:rPr>
          <w:rFonts w:asciiTheme="majorBidi" w:hAnsiTheme="majorBidi" w:cstheme="majorBidi"/>
          <w:sz w:val="24"/>
          <w:szCs w:val="24"/>
        </w:rPr>
      </w:pPr>
    </w:p>
    <w:p w14:paraId="7F7CFA79" w14:textId="78A1E5C5" w:rsidR="008D7D09" w:rsidRDefault="008D7D09" w:rsidP="008D7D09">
      <w:pPr>
        <w:bidi w:val="0"/>
        <w:spacing w:line="480" w:lineRule="auto"/>
        <w:rPr>
          <w:rFonts w:asciiTheme="majorBidi" w:hAnsiTheme="majorBidi" w:cstheme="majorBidi"/>
          <w:sz w:val="24"/>
          <w:szCs w:val="24"/>
        </w:rPr>
      </w:pPr>
    </w:p>
    <w:p w14:paraId="75F8B378" w14:textId="6109FB00" w:rsidR="008D7D09" w:rsidRDefault="008D7D09" w:rsidP="008D7D09">
      <w:pPr>
        <w:bidi w:val="0"/>
        <w:spacing w:line="480" w:lineRule="auto"/>
        <w:rPr>
          <w:rFonts w:asciiTheme="majorBidi" w:hAnsiTheme="majorBidi" w:cstheme="majorBidi"/>
          <w:sz w:val="24"/>
          <w:szCs w:val="24"/>
        </w:rPr>
      </w:pPr>
    </w:p>
    <w:p w14:paraId="56EF2B4E" w14:textId="305D364A" w:rsidR="008D7D09" w:rsidRDefault="008D7D09" w:rsidP="008D7D09">
      <w:pPr>
        <w:bidi w:val="0"/>
        <w:spacing w:line="480" w:lineRule="auto"/>
        <w:rPr>
          <w:rFonts w:asciiTheme="majorBidi" w:hAnsiTheme="majorBidi" w:cstheme="majorBidi"/>
          <w:sz w:val="24"/>
          <w:szCs w:val="24"/>
        </w:rPr>
      </w:pPr>
    </w:p>
    <w:p w14:paraId="02F87E64" w14:textId="12157D13" w:rsidR="008D7D09" w:rsidRDefault="008D7D09" w:rsidP="008D7D09">
      <w:pPr>
        <w:bidi w:val="0"/>
        <w:spacing w:line="480" w:lineRule="auto"/>
        <w:rPr>
          <w:rFonts w:asciiTheme="majorBidi" w:hAnsiTheme="majorBidi" w:cstheme="majorBidi"/>
          <w:sz w:val="24"/>
          <w:szCs w:val="24"/>
        </w:rPr>
      </w:pPr>
    </w:p>
    <w:p w14:paraId="5D6C04F7" w14:textId="14075804" w:rsidR="008D7D09" w:rsidRDefault="008D7D09" w:rsidP="008D7D09">
      <w:pPr>
        <w:bidi w:val="0"/>
        <w:spacing w:line="480" w:lineRule="auto"/>
        <w:rPr>
          <w:rFonts w:asciiTheme="majorBidi" w:hAnsiTheme="majorBidi" w:cstheme="majorBidi"/>
          <w:sz w:val="24"/>
          <w:szCs w:val="24"/>
        </w:rPr>
      </w:pPr>
    </w:p>
    <w:p w14:paraId="78C85496" w14:textId="3861F51B" w:rsidR="008D7D09" w:rsidRDefault="008D7D09" w:rsidP="008D7D09">
      <w:pPr>
        <w:bidi w:val="0"/>
        <w:spacing w:line="480" w:lineRule="auto"/>
        <w:rPr>
          <w:rFonts w:asciiTheme="majorBidi" w:hAnsiTheme="majorBidi" w:cstheme="majorBidi"/>
          <w:sz w:val="24"/>
          <w:szCs w:val="24"/>
        </w:rPr>
      </w:pPr>
    </w:p>
    <w:p w14:paraId="2104D4F7" w14:textId="516ADE7F" w:rsidR="008D7D09" w:rsidRDefault="008D7D09" w:rsidP="008D7D09">
      <w:pPr>
        <w:bidi w:val="0"/>
        <w:spacing w:line="480" w:lineRule="auto"/>
        <w:rPr>
          <w:rFonts w:asciiTheme="majorBidi" w:hAnsiTheme="majorBidi" w:cstheme="majorBidi"/>
          <w:sz w:val="24"/>
          <w:szCs w:val="24"/>
        </w:rPr>
      </w:pPr>
    </w:p>
    <w:p w14:paraId="0BE69504" w14:textId="27EF7CFE" w:rsidR="008D7D09" w:rsidRDefault="008D7D09" w:rsidP="008D7D09">
      <w:pPr>
        <w:bidi w:val="0"/>
        <w:spacing w:line="480" w:lineRule="auto"/>
        <w:rPr>
          <w:rFonts w:asciiTheme="majorBidi" w:hAnsiTheme="majorBidi" w:cstheme="majorBidi"/>
          <w:sz w:val="24"/>
          <w:szCs w:val="24"/>
        </w:rPr>
      </w:pPr>
    </w:p>
    <w:p w14:paraId="48B2B6BF" w14:textId="40062716" w:rsidR="001E2FDA" w:rsidRDefault="001E2FDA" w:rsidP="008C5B9A">
      <w:pPr>
        <w:spacing w:line="480" w:lineRule="auto"/>
        <w:rPr>
          <w:rFonts w:asciiTheme="majorBidi" w:hAnsiTheme="majorBidi" w:cstheme="majorBidi"/>
          <w:sz w:val="24"/>
          <w:szCs w:val="24"/>
          <w:rtl/>
        </w:rPr>
      </w:pPr>
      <w:bookmarkStart w:id="1" w:name="_GoBack"/>
      <w:bookmarkEnd w:id="1"/>
    </w:p>
    <w:p w14:paraId="723565E3" w14:textId="77777777" w:rsidR="005B2B02" w:rsidRPr="005B2B02" w:rsidRDefault="005B2B02" w:rsidP="005B2B02">
      <w:pPr>
        <w:bidi w:val="0"/>
        <w:spacing w:line="480" w:lineRule="auto"/>
        <w:jc w:val="center"/>
        <w:rPr>
          <w:rFonts w:ascii="Times New Roman" w:eastAsia="Calibri" w:hAnsi="Times New Roman" w:cs="Times New Roman"/>
          <w:b/>
          <w:sz w:val="24"/>
          <w:szCs w:val="24"/>
        </w:rPr>
      </w:pPr>
      <w:r w:rsidRPr="005B2B02">
        <w:rPr>
          <w:rFonts w:ascii="Times New Roman" w:eastAsia="Calibri" w:hAnsi="Times New Roman" w:cs="Times New Roman"/>
          <w:b/>
          <w:sz w:val="24"/>
          <w:szCs w:val="24"/>
        </w:rPr>
        <w:lastRenderedPageBreak/>
        <w:t>References</w:t>
      </w:r>
    </w:p>
    <w:p w14:paraId="0592ADBB" w14:textId="77777777" w:rsidR="005B2B02" w:rsidRPr="005B2B02" w:rsidRDefault="005B2B02" w:rsidP="005B2B02">
      <w:pPr>
        <w:bidi w:val="0"/>
        <w:spacing w:line="480" w:lineRule="auto"/>
        <w:ind w:left="720" w:hanging="720"/>
        <w:jc w:val="both"/>
        <w:rPr>
          <w:rFonts w:ascii="Times New Roman" w:eastAsia="Calibri" w:hAnsi="Times New Roman" w:cs="Times New Roman"/>
          <w:sz w:val="24"/>
          <w:szCs w:val="24"/>
        </w:rPr>
      </w:pPr>
      <w:r w:rsidRPr="005B2B02">
        <w:rPr>
          <w:rFonts w:ascii="Times New Roman" w:eastAsia="Calibri" w:hAnsi="Times New Roman" w:cs="Times New Roman"/>
          <w:sz w:val="24"/>
          <w:szCs w:val="24"/>
        </w:rPr>
        <w:t xml:space="preserve"> </w:t>
      </w:r>
      <w:proofErr w:type="spellStart"/>
      <w:r w:rsidRPr="005B2B02">
        <w:rPr>
          <w:rFonts w:ascii="Times New Roman" w:eastAsia="Calibri" w:hAnsi="Times New Roman" w:cs="Times New Roman"/>
          <w:sz w:val="24"/>
          <w:szCs w:val="24"/>
        </w:rPr>
        <w:t>Eichorn</w:t>
      </w:r>
      <w:proofErr w:type="spellEnd"/>
      <w:r w:rsidRPr="005B2B02">
        <w:rPr>
          <w:rFonts w:ascii="Times New Roman" w:eastAsia="Calibri" w:hAnsi="Times New Roman" w:cs="Times New Roman"/>
          <w:sz w:val="24"/>
          <w:szCs w:val="24"/>
        </w:rPr>
        <w:t>, L., Bruner, K., Short, T., &amp; Abraham, S. P. (2018). Factors That Affect Exercise Habits of College Students. Journal of Education and Development, 2(1), 20.</w:t>
      </w:r>
    </w:p>
    <w:p w14:paraId="671F8093" w14:textId="77777777" w:rsidR="005B2B02" w:rsidRPr="005B2B02" w:rsidRDefault="005B2B02" w:rsidP="005B2B02">
      <w:pPr>
        <w:bidi w:val="0"/>
        <w:spacing w:line="480" w:lineRule="auto"/>
        <w:ind w:left="720" w:hanging="720"/>
        <w:jc w:val="both"/>
        <w:rPr>
          <w:rFonts w:ascii="Times New Roman" w:eastAsia="Calibri" w:hAnsi="Times New Roman" w:cs="Times New Roman"/>
          <w:sz w:val="24"/>
          <w:szCs w:val="24"/>
        </w:rPr>
      </w:pPr>
      <w:r w:rsidRPr="005B2B02">
        <w:rPr>
          <w:rFonts w:ascii="Times New Roman" w:eastAsia="Calibri" w:hAnsi="Times New Roman" w:cs="Times New Roman"/>
          <w:sz w:val="24"/>
          <w:szCs w:val="24"/>
        </w:rPr>
        <w:t xml:space="preserve">Griffin, R. 2015). "Social Media Is Changing How College Students Deal </w:t>
      </w:r>
      <w:proofErr w:type="gramStart"/>
      <w:r w:rsidRPr="005B2B02">
        <w:rPr>
          <w:rFonts w:ascii="Times New Roman" w:eastAsia="Calibri" w:hAnsi="Times New Roman" w:cs="Times New Roman"/>
          <w:sz w:val="24"/>
          <w:szCs w:val="24"/>
        </w:rPr>
        <w:t>With</w:t>
      </w:r>
      <w:proofErr w:type="gramEnd"/>
      <w:r w:rsidRPr="005B2B02">
        <w:rPr>
          <w:rFonts w:ascii="Times New Roman" w:eastAsia="Calibri" w:hAnsi="Times New Roman" w:cs="Times New Roman"/>
          <w:sz w:val="24"/>
          <w:szCs w:val="24"/>
        </w:rPr>
        <w:t xml:space="preserve"> Mental Health, For Better Or Worse." </w:t>
      </w:r>
      <w:proofErr w:type="spellStart"/>
      <w:r w:rsidRPr="005B2B02">
        <w:rPr>
          <w:rFonts w:ascii="Times New Roman" w:eastAsia="Calibri" w:hAnsi="Times New Roman" w:cs="Times New Roman"/>
          <w:sz w:val="24"/>
          <w:szCs w:val="24"/>
        </w:rPr>
        <w:t>Huffpost</w:t>
      </w:r>
      <w:proofErr w:type="spellEnd"/>
      <w:r w:rsidRPr="005B2B02">
        <w:rPr>
          <w:rFonts w:ascii="Times New Roman" w:eastAsia="Calibri" w:hAnsi="Times New Roman" w:cs="Times New Roman"/>
          <w:sz w:val="24"/>
          <w:szCs w:val="24"/>
        </w:rPr>
        <w:t>. Retrieved from https://www.huffpost.com/entry/social-media-college-mental-health_n_55ae6649e4b08f57d5d28845</w:t>
      </w:r>
    </w:p>
    <w:p w14:paraId="3E947699" w14:textId="77777777" w:rsidR="005B2B02" w:rsidRPr="005B2B02" w:rsidRDefault="005B2B02" w:rsidP="005B2B02">
      <w:pPr>
        <w:bidi w:val="0"/>
        <w:spacing w:line="480" w:lineRule="auto"/>
        <w:ind w:left="720" w:hanging="720"/>
        <w:jc w:val="both"/>
        <w:rPr>
          <w:rFonts w:ascii="Times New Roman" w:eastAsia="Calibri" w:hAnsi="Times New Roman" w:cs="Times New Roman"/>
          <w:sz w:val="24"/>
          <w:szCs w:val="24"/>
        </w:rPr>
      </w:pPr>
      <w:r w:rsidRPr="005B2B02">
        <w:rPr>
          <w:rFonts w:ascii="Times New Roman" w:eastAsia="Calibri" w:hAnsi="Times New Roman" w:cs="Times New Roman"/>
          <w:sz w:val="24"/>
          <w:szCs w:val="24"/>
          <w:lang w:val="es-PR"/>
        </w:rPr>
        <w:t xml:space="preserve">Orozco-Olvera, V., Shen, F., &amp; Cluver, L. (2019). </w:t>
      </w:r>
      <w:r w:rsidRPr="005B2B02">
        <w:rPr>
          <w:rFonts w:ascii="Times New Roman" w:eastAsia="Calibri" w:hAnsi="Times New Roman" w:cs="Times New Roman"/>
          <w:sz w:val="24"/>
          <w:szCs w:val="24"/>
        </w:rPr>
        <w:t xml:space="preserve">The effectiveness of using entertainment education narratives to promote safer sexual behaviors of youth: A meta-analysis, 1985-2017. </w:t>
      </w:r>
      <w:proofErr w:type="spellStart"/>
      <w:r w:rsidRPr="005B2B02">
        <w:rPr>
          <w:rFonts w:ascii="Times New Roman" w:eastAsia="Calibri" w:hAnsi="Times New Roman" w:cs="Times New Roman"/>
          <w:sz w:val="24"/>
          <w:szCs w:val="24"/>
        </w:rPr>
        <w:t>PloS</w:t>
      </w:r>
      <w:proofErr w:type="spellEnd"/>
      <w:r w:rsidRPr="005B2B02">
        <w:rPr>
          <w:rFonts w:ascii="Times New Roman" w:eastAsia="Calibri" w:hAnsi="Times New Roman" w:cs="Times New Roman"/>
          <w:sz w:val="24"/>
          <w:szCs w:val="24"/>
        </w:rPr>
        <w:t xml:space="preserve"> one, 14(2), e0209969.</w:t>
      </w:r>
    </w:p>
    <w:p w14:paraId="60969456" w14:textId="77777777" w:rsidR="005B2B02" w:rsidRPr="005B2B02" w:rsidRDefault="005B2B02" w:rsidP="005B2B02">
      <w:pPr>
        <w:bidi w:val="0"/>
        <w:spacing w:line="480" w:lineRule="auto"/>
        <w:ind w:left="720" w:hanging="720"/>
        <w:jc w:val="both"/>
        <w:rPr>
          <w:rFonts w:ascii="Times New Roman" w:eastAsia="Calibri" w:hAnsi="Times New Roman" w:cs="Times New Roman"/>
          <w:sz w:val="24"/>
          <w:szCs w:val="24"/>
        </w:rPr>
      </w:pPr>
      <w:r w:rsidRPr="005B2B02">
        <w:rPr>
          <w:rFonts w:ascii="Times New Roman" w:eastAsia="Calibri" w:hAnsi="Times New Roman" w:cs="Times New Roman"/>
          <w:sz w:val="24"/>
          <w:szCs w:val="24"/>
        </w:rPr>
        <w:t xml:space="preserve">Tremblay, M. S., Aubert, S., Barnes, J. D., Saunders, T. J., Carson, V., Latimer-Cheung, A. E., ... &amp; </w:t>
      </w:r>
      <w:proofErr w:type="spellStart"/>
      <w:r w:rsidRPr="005B2B02">
        <w:rPr>
          <w:rFonts w:ascii="Times New Roman" w:eastAsia="Calibri" w:hAnsi="Times New Roman" w:cs="Times New Roman"/>
          <w:sz w:val="24"/>
          <w:szCs w:val="24"/>
        </w:rPr>
        <w:t>Chinapaw</w:t>
      </w:r>
      <w:proofErr w:type="spellEnd"/>
      <w:r w:rsidRPr="005B2B02">
        <w:rPr>
          <w:rFonts w:ascii="Times New Roman" w:eastAsia="Calibri" w:hAnsi="Times New Roman" w:cs="Times New Roman"/>
          <w:sz w:val="24"/>
          <w:szCs w:val="24"/>
        </w:rPr>
        <w:t>, M. J. (2017). Sedentary behavior research network (SBRN)–terminology consensus project process and outcome. International Journal of Behavioral Nutrition and Physical Activity, 14(1), 75.</w:t>
      </w:r>
    </w:p>
    <w:p w14:paraId="0BC58F65" w14:textId="77777777" w:rsidR="005B2B02" w:rsidRPr="005B2B02" w:rsidRDefault="005B2B02" w:rsidP="005B2B02">
      <w:pPr>
        <w:bidi w:val="0"/>
        <w:spacing w:line="480" w:lineRule="auto"/>
        <w:ind w:left="720" w:hanging="720"/>
        <w:jc w:val="both"/>
        <w:rPr>
          <w:rFonts w:ascii="Times New Roman" w:eastAsia="Calibri" w:hAnsi="Times New Roman" w:cs="Times New Roman"/>
          <w:sz w:val="24"/>
          <w:szCs w:val="24"/>
        </w:rPr>
      </w:pPr>
      <w:r w:rsidRPr="005B2B02">
        <w:rPr>
          <w:rFonts w:ascii="Times New Roman" w:eastAsia="Calibri" w:hAnsi="Times New Roman" w:cs="Times New Roman"/>
          <w:sz w:val="24"/>
          <w:szCs w:val="24"/>
        </w:rPr>
        <w:t>Warren, T. Y., Barry, V., Hooker, S. P., Sui, X., Church, T. S., &amp; Blair, S. N. (2010). Sedentary behaviors increase risk of cardiovascular disease mortality in men. Medicine and science in sports and exercise, 42(5), 879.</w:t>
      </w:r>
    </w:p>
    <w:p w14:paraId="351ADB9A" w14:textId="77777777" w:rsidR="005B2B02" w:rsidRPr="005B2B02" w:rsidRDefault="005B2B02" w:rsidP="005B2B02">
      <w:pPr>
        <w:bidi w:val="0"/>
        <w:spacing w:line="480" w:lineRule="auto"/>
        <w:ind w:left="720" w:hanging="720"/>
        <w:jc w:val="both"/>
        <w:rPr>
          <w:rFonts w:ascii="Times New Roman" w:eastAsia="Calibri" w:hAnsi="Times New Roman" w:cs="Times New Roman"/>
          <w:sz w:val="24"/>
          <w:szCs w:val="24"/>
        </w:rPr>
      </w:pPr>
      <w:proofErr w:type="spellStart"/>
      <w:r w:rsidRPr="005B2B02">
        <w:rPr>
          <w:rFonts w:ascii="Times New Roman" w:eastAsia="Calibri" w:hAnsi="Times New Roman" w:cs="Times New Roman"/>
          <w:sz w:val="24"/>
          <w:szCs w:val="24"/>
        </w:rPr>
        <w:t>Zust</w:t>
      </w:r>
      <w:proofErr w:type="spellEnd"/>
      <w:r w:rsidRPr="005B2B02">
        <w:rPr>
          <w:rFonts w:ascii="Times New Roman" w:eastAsia="Calibri" w:hAnsi="Times New Roman" w:cs="Times New Roman"/>
          <w:sz w:val="24"/>
          <w:szCs w:val="24"/>
        </w:rPr>
        <w:t>, S. (2015). Sedentary Behavior and College Students: Why It Matters Now.</w:t>
      </w:r>
    </w:p>
    <w:p w14:paraId="450E9D78" w14:textId="77777777" w:rsidR="005B2B02" w:rsidRPr="005B2B02" w:rsidRDefault="005B2B02" w:rsidP="005B2B02">
      <w:pPr>
        <w:spacing w:line="480" w:lineRule="auto"/>
        <w:jc w:val="center"/>
        <w:rPr>
          <w:rFonts w:asciiTheme="majorBidi" w:hAnsiTheme="majorBidi" w:cstheme="majorBidi"/>
          <w:sz w:val="24"/>
          <w:szCs w:val="24"/>
          <w:rtl/>
        </w:rPr>
      </w:pPr>
    </w:p>
    <w:p w14:paraId="0B199787" w14:textId="77777777" w:rsidR="001E2FDA" w:rsidRPr="001E2FDA" w:rsidRDefault="001E2FDA" w:rsidP="00F2417D">
      <w:pPr>
        <w:spacing w:line="480" w:lineRule="auto"/>
        <w:jc w:val="right"/>
        <w:rPr>
          <w:rFonts w:asciiTheme="majorBidi" w:hAnsiTheme="majorBidi" w:cstheme="majorBidi"/>
          <w:color w:val="0070C0"/>
          <w:sz w:val="24"/>
          <w:szCs w:val="24"/>
          <w:rtl/>
        </w:rPr>
      </w:pPr>
    </w:p>
    <w:sectPr w:rsidR="001E2FDA" w:rsidRPr="001E2FDA" w:rsidSect="00F1182F">
      <w:headerReference w:type="default" r:id="rId8"/>
      <w:headerReference w:type="first" r:id="rId9"/>
      <w:pgSz w:w="11906" w:h="16838"/>
      <w:pgMar w:top="1440" w:right="1080" w:bottom="1440" w:left="1080" w:header="708" w:footer="708" w:gutter="0"/>
      <w:pgNumType w:start="2" w:chapStyle="1"/>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DC27A9" w14:textId="77777777" w:rsidR="00CA3499" w:rsidRDefault="00CA3499" w:rsidP="00790232">
      <w:pPr>
        <w:spacing w:after="0" w:line="240" w:lineRule="auto"/>
      </w:pPr>
      <w:r>
        <w:separator/>
      </w:r>
    </w:p>
  </w:endnote>
  <w:endnote w:type="continuationSeparator" w:id="0">
    <w:p w14:paraId="4187B2AA" w14:textId="77777777" w:rsidR="00CA3499" w:rsidRDefault="00CA3499" w:rsidP="007902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F5CB09" w14:textId="77777777" w:rsidR="00CA3499" w:rsidRDefault="00CA3499" w:rsidP="00790232">
      <w:pPr>
        <w:spacing w:after="0" w:line="240" w:lineRule="auto"/>
      </w:pPr>
      <w:r>
        <w:separator/>
      </w:r>
    </w:p>
  </w:footnote>
  <w:footnote w:type="continuationSeparator" w:id="0">
    <w:p w14:paraId="57178B54" w14:textId="77777777" w:rsidR="00CA3499" w:rsidRDefault="00CA3499" w:rsidP="007902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5C065A" w14:textId="11304F23" w:rsidR="00790232" w:rsidRPr="00F1182F" w:rsidRDefault="00F1182F" w:rsidP="00790232">
    <w:pPr>
      <w:pStyle w:val="Header"/>
      <w:jc w:val="right"/>
      <w:rPr>
        <w:rFonts w:asciiTheme="majorBidi" w:hAnsiTheme="majorBidi" w:cstheme="majorBidi"/>
        <w:rtl/>
      </w:rPr>
    </w:pPr>
    <w:r w:rsidRPr="00F1182F">
      <w:rPr>
        <w:rFonts w:asciiTheme="majorBidi" w:hAnsiTheme="majorBidi" w:cstheme="majorBidi"/>
      </w:rPr>
      <w:t>SEDENTARY LIFESTYLES AND CARDIOVASCULAR DISEASE</w:t>
    </w:r>
    <w:r>
      <w:rPr>
        <w:rFonts w:asciiTheme="majorBidi" w:hAnsiTheme="majorBidi" w:cstheme="majorBidi"/>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9EB60D" w14:textId="193A80C3" w:rsidR="00F1182F" w:rsidRPr="00F1182F" w:rsidRDefault="00F1182F" w:rsidP="00F1182F">
    <w:pPr>
      <w:pStyle w:val="Header"/>
      <w:jc w:val="right"/>
      <w:rPr>
        <w:rFonts w:asciiTheme="majorBidi" w:hAnsiTheme="majorBidi" w:cstheme="majorBidi"/>
        <w:sz w:val="24"/>
        <w:szCs w:val="24"/>
        <w:rtl/>
      </w:rPr>
    </w:pPr>
    <w:r w:rsidRPr="00F1182F">
      <w:rPr>
        <w:rFonts w:asciiTheme="majorBidi" w:hAnsiTheme="majorBidi" w:cstheme="majorBidi"/>
        <w:sz w:val="24"/>
        <w:szCs w:val="24"/>
      </w:rPr>
      <w:t>Running head: SEDENTARY LIFESTYLES AND CARDIOVASCULAR DISEASE</w:t>
    </w:r>
    <w:r>
      <w:rPr>
        <w:rFonts w:asciiTheme="majorBidi" w:hAnsiTheme="majorBidi" w:cstheme="majorBidi"/>
        <w:sz w:val="24"/>
        <w:szCs w:val="24"/>
      </w:rPr>
      <w:t xml:space="preserve">                       </w:t>
    </w:r>
  </w:p>
  <w:p w14:paraId="48BADFC6" w14:textId="77777777" w:rsidR="00790232" w:rsidRPr="00F1182F" w:rsidRDefault="00790232" w:rsidP="00790232">
    <w:pPr>
      <w:pStyle w:val="Header"/>
      <w:jc w:val="right"/>
      <w:rPr>
        <w:rFonts w:asciiTheme="majorBidi" w:hAnsiTheme="majorBidi" w:cstheme="majorBidi"/>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37310C"/>
    <w:multiLevelType w:val="multilevel"/>
    <w:tmpl w:val="CF3A7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506B2B"/>
    <w:multiLevelType w:val="multilevel"/>
    <w:tmpl w:val="62D886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3667BE3"/>
    <w:multiLevelType w:val="multilevel"/>
    <w:tmpl w:val="F86497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7265D60"/>
    <w:multiLevelType w:val="multilevel"/>
    <w:tmpl w:val="0A7ED6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2"/>
  <w:gutterAtTop/>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417D"/>
    <w:rsid w:val="000021FF"/>
    <w:rsid w:val="0000541D"/>
    <w:rsid w:val="00007820"/>
    <w:rsid w:val="00010378"/>
    <w:rsid w:val="00045FD5"/>
    <w:rsid w:val="00047444"/>
    <w:rsid w:val="00050197"/>
    <w:rsid w:val="000522DD"/>
    <w:rsid w:val="000718E3"/>
    <w:rsid w:val="0009063B"/>
    <w:rsid w:val="00090BC3"/>
    <w:rsid w:val="000B0383"/>
    <w:rsid w:val="000B2932"/>
    <w:rsid w:val="000E1CB0"/>
    <w:rsid w:val="000F0845"/>
    <w:rsid w:val="00111D8E"/>
    <w:rsid w:val="001402E9"/>
    <w:rsid w:val="00150674"/>
    <w:rsid w:val="00163089"/>
    <w:rsid w:val="00175B6D"/>
    <w:rsid w:val="00187692"/>
    <w:rsid w:val="001A0598"/>
    <w:rsid w:val="001D15AE"/>
    <w:rsid w:val="001E2FDA"/>
    <w:rsid w:val="002039A5"/>
    <w:rsid w:val="00213251"/>
    <w:rsid w:val="0021458A"/>
    <w:rsid w:val="00220530"/>
    <w:rsid w:val="002266CE"/>
    <w:rsid w:val="00241CAE"/>
    <w:rsid w:val="00274A81"/>
    <w:rsid w:val="00291CB9"/>
    <w:rsid w:val="002A5494"/>
    <w:rsid w:val="002B1D1D"/>
    <w:rsid w:val="002D69F8"/>
    <w:rsid w:val="002E3BF0"/>
    <w:rsid w:val="003136D4"/>
    <w:rsid w:val="003205DB"/>
    <w:rsid w:val="003213A8"/>
    <w:rsid w:val="003315C5"/>
    <w:rsid w:val="003506BD"/>
    <w:rsid w:val="0036290B"/>
    <w:rsid w:val="003752AA"/>
    <w:rsid w:val="00381DD5"/>
    <w:rsid w:val="003827A9"/>
    <w:rsid w:val="00391311"/>
    <w:rsid w:val="003B13DE"/>
    <w:rsid w:val="003B41E8"/>
    <w:rsid w:val="003D344E"/>
    <w:rsid w:val="003E7D88"/>
    <w:rsid w:val="004225A6"/>
    <w:rsid w:val="0043278D"/>
    <w:rsid w:val="00436295"/>
    <w:rsid w:val="00436F5D"/>
    <w:rsid w:val="00436F7F"/>
    <w:rsid w:val="00446AF9"/>
    <w:rsid w:val="00452ABD"/>
    <w:rsid w:val="00461FA6"/>
    <w:rsid w:val="0047279F"/>
    <w:rsid w:val="004810E3"/>
    <w:rsid w:val="00485B05"/>
    <w:rsid w:val="004B23A6"/>
    <w:rsid w:val="004F3BAE"/>
    <w:rsid w:val="004F7B15"/>
    <w:rsid w:val="005154D9"/>
    <w:rsid w:val="00516010"/>
    <w:rsid w:val="0052119F"/>
    <w:rsid w:val="00534C83"/>
    <w:rsid w:val="005378E0"/>
    <w:rsid w:val="00551848"/>
    <w:rsid w:val="00551E65"/>
    <w:rsid w:val="00574411"/>
    <w:rsid w:val="00580609"/>
    <w:rsid w:val="005820BC"/>
    <w:rsid w:val="00586C84"/>
    <w:rsid w:val="00597C60"/>
    <w:rsid w:val="005A4336"/>
    <w:rsid w:val="005B2B02"/>
    <w:rsid w:val="005B7368"/>
    <w:rsid w:val="005E3E88"/>
    <w:rsid w:val="005E4AE6"/>
    <w:rsid w:val="00622562"/>
    <w:rsid w:val="0062489F"/>
    <w:rsid w:val="00630002"/>
    <w:rsid w:val="00661B36"/>
    <w:rsid w:val="00662549"/>
    <w:rsid w:val="00674D9B"/>
    <w:rsid w:val="00685685"/>
    <w:rsid w:val="00686EE2"/>
    <w:rsid w:val="00693E08"/>
    <w:rsid w:val="006A0981"/>
    <w:rsid w:val="006A4833"/>
    <w:rsid w:val="006B3F7D"/>
    <w:rsid w:val="006C2713"/>
    <w:rsid w:val="006F4370"/>
    <w:rsid w:val="007217ED"/>
    <w:rsid w:val="00734D6D"/>
    <w:rsid w:val="007407A9"/>
    <w:rsid w:val="0075727E"/>
    <w:rsid w:val="00757806"/>
    <w:rsid w:val="0078420C"/>
    <w:rsid w:val="00790232"/>
    <w:rsid w:val="007919F7"/>
    <w:rsid w:val="00795C55"/>
    <w:rsid w:val="00797DDF"/>
    <w:rsid w:val="007A0CA3"/>
    <w:rsid w:val="007A7399"/>
    <w:rsid w:val="007C3084"/>
    <w:rsid w:val="007D158C"/>
    <w:rsid w:val="007D1D08"/>
    <w:rsid w:val="007D5575"/>
    <w:rsid w:val="007E7064"/>
    <w:rsid w:val="007F1B3B"/>
    <w:rsid w:val="00817730"/>
    <w:rsid w:val="00822523"/>
    <w:rsid w:val="0085042B"/>
    <w:rsid w:val="0085161E"/>
    <w:rsid w:val="008559AC"/>
    <w:rsid w:val="00855B2E"/>
    <w:rsid w:val="00857B5C"/>
    <w:rsid w:val="00871F68"/>
    <w:rsid w:val="00884309"/>
    <w:rsid w:val="00886DA4"/>
    <w:rsid w:val="008A2DFF"/>
    <w:rsid w:val="008A5716"/>
    <w:rsid w:val="008C5B9A"/>
    <w:rsid w:val="008C7B47"/>
    <w:rsid w:val="008D7D09"/>
    <w:rsid w:val="008E60A8"/>
    <w:rsid w:val="0090010A"/>
    <w:rsid w:val="00904EA4"/>
    <w:rsid w:val="0094186A"/>
    <w:rsid w:val="00957C8F"/>
    <w:rsid w:val="00965A28"/>
    <w:rsid w:val="00966760"/>
    <w:rsid w:val="00967310"/>
    <w:rsid w:val="00977049"/>
    <w:rsid w:val="00990BF9"/>
    <w:rsid w:val="009C3658"/>
    <w:rsid w:val="009D4E07"/>
    <w:rsid w:val="009E2A02"/>
    <w:rsid w:val="009E5AE9"/>
    <w:rsid w:val="009E7352"/>
    <w:rsid w:val="00A0264F"/>
    <w:rsid w:val="00A06A6F"/>
    <w:rsid w:val="00A266B8"/>
    <w:rsid w:val="00A31936"/>
    <w:rsid w:val="00A44043"/>
    <w:rsid w:val="00A45DE0"/>
    <w:rsid w:val="00A476CC"/>
    <w:rsid w:val="00A675C7"/>
    <w:rsid w:val="00A8044E"/>
    <w:rsid w:val="00AA10DF"/>
    <w:rsid w:val="00AA337B"/>
    <w:rsid w:val="00AA767C"/>
    <w:rsid w:val="00B13D73"/>
    <w:rsid w:val="00B453AC"/>
    <w:rsid w:val="00B475F0"/>
    <w:rsid w:val="00B66962"/>
    <w:rsid w:val="00B67E82"/>
    <w:rsid w:val="00B707E1"/>
    <w:rsid w:val="00B727A5"/>
    <w:rsid w:val="00B81431"/>
    <w:rsid w:val="00B8236C"/>
    <w:rsid w:val="00BA048D"/>
    <w:rsid w:val="00BA368E"/>
    <w:rsid w:val="00BC6852"/>
    <w:rsid w:val="00BE2578"/>
    <w:rsid w:val="00BE6122"/>
    <w:rsid w:val="00BF0B75"/>
    <w:rsid w:val="00C22B7D"/>
    <w:rsid w:val="00C3258D"/>
    <w:rsid w:val="00C33EDC"/>
    <w:rsid w:val="00C420EA"/>
    <w:rsid w:val="00C50F02"/>
    <w:rsid w:val="00C741AC"/>
    <w:rsid w:val="00C759F3"/>
    <w:rsid w:val="00C75BA7"/>
    <w:rsid w:val="00C808E5"/>
    <w:rsid w:val="00C868D1"/>
    <w:rsid w:val="00C934A0"/>
    <w:rsid w:val="00CA3499"/>
    <w:rsid w:val="00CA3DA4"/>
    <w:rsid w:val="00CA4DFE"/>
    <w:rsid w:val="00CA6052"/>
    <w:rsid w:val="00CD1E88"/>
    <w:rsid w:val="00CF70AA"/>
    <w:rsid w:val="00CF7F17"/>
    <w:rsid w:val="00D10C5F"/>
    <w:rsid w:val="00D1365A"/>
    <w:rsid w:val="00D2048D"/>
    <w:rsid w:val="00D32001"/>
    <w:rsid w:val="00D663FA"/>
    <w:rsid w:val="00D708D0"/>
    <w:rsid w:val="00D82B10"/>
    <w:rsid w:val="00DA76C9"/>
    <w:rsid w:val="00DA7D2B"/>
    <w:rsid w:val="00DB6B6F"/>
    <w:rsid w:val="00DC5CD0"/>
    <w:rsid w:val="00DC6CE3"/>
    <w:rsid w:val="00DD6AD9"/>
    <w:rsid w:val="00DE3B60"/>
    <w:rsid w:val="00DF5A82"/>
    <w:rsid w:val="00E01C2E"/>
    <w:rsid w:val="00E04880"/>
    <w:rsid w:val="00E100A1"/>
    <w:rsid w:val="00E234FE"/>
    <w:rsid w:val="00E65A56"/>
    <w:rsid w:val="00E70542"/>
    <w:rsid w:val="00E936CC"/>
    <w:rsid w:val="00E972AE"/>
    <w:rsid w:val="00EF63D2"/>
    <w:rsid w:val="00F02482"/>
    <w:rsid w:val="00F049A3"/>
    <w:rsid w:val="00F1182F"/>
    <w:rsid w:val="00F1213B"/>
    <w:rsid w:val="00F2417D"/>
    <w:rsid w:val="00F43538"/>
    <w:rsid w:val="00F52BBB"/>
    <w:rsid w:val="00F62025"/>
    <w:rsid w:val="00F84793"/>
    <w:rsid w:val="00F852ED"/>
    <w:rsid w:val="00F94A6A"/>
    <w:rsid w:val="00FB2874"/>
    <w:rsid w:val="00FC74E8"/>
    <w:rsid w:val="00FE28A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D49921"/>
  <w15:chartTrackingRefBased/>
  <w15:docId w15:val="{9EC03C8F-7D07-4463-8D40-22D9F95D4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232"/>
    <w:pPr>
      <w:tabs>
        <w:tab w:val="center" w:pos="4153"/>
        <w:tab w:val="right" w:pos="8306"/>
      </w:tabs>
      <w:spacing w:after="0" w:line="240" w:lineRule="auto"/>
    </w:pPr>
  </w:style>
  <w:style w:type="character" w:customStyle="1" w:styleId="HeaderChar">
    <w:name w:val="Header Char"/>
    <w:basedOn w:val="DefaultParagraphFont"/>
    <w:link w:val="Header"/>
    <w:uiPriority w:val="99"/>
    <w:rsid w:val="00790232"/>
  </w:style>
  <w:style w:type="paragraph" w:styleId="Footer">
    <w:name w:val="footer"/>
    <w:basedOn w:val="Normal"/>
    <w:link w:val="FooterChar"/>
    <w:uiPriority w:val="99"/>
    <w:unhideWhenUsed/>
    <w:rsid w:val="00790232"/>
    <w:pPr>
      <w:tabs>
        <w:tab w:val="center" w:pos="4153"/>
        <w:tab w:val="right" w:pos="8306"/>
      </w:tabs>
      <w:spacing w:after="0" w:line="240" w:lineRule="auto"/>
    </w:pPr>
  </w:style>
  <w:style w:type="character" w:customStyle="1" w:styleId="FooterChar">
    <w:name w:val="Footer Char"/>
    <w:basedOn w:val="DefaultParagraphFont"/>
    <w:link w:val="Footer"/>
    <w:uiPriority w:val="99"/>
    <w:rsid w:val="007902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3D2AE0-3684-A546-AC3D-1334128EE7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1414</Words>
  <Characters>8063</Characters>
  <Application>Microsoft Office Word</Application>
  <DocSecurity>0</DocSecurity>
  <Lines>67</Lines>
  <Paragraphs>18</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dc:creator>
  <cp:keywords/>
  <dc:description/>
  <cp:lastModifiedBy>ALI ALSWAR</cp:lastModifiedBy>
  <cp:revision>2</cp:revision>
  <dcterms:created xsi:type="dcterms:W3CDTF">2019-11-08T16:10:00Z</dcterms:created>
  <dcterms:modified xsi:type="dcterms:W3CDTF">2019-11-08T16:10:00Z</dcterms:modified>
</cp:coreProperties>
</file>