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A6E" w:rsidRDefault="00525A6E"/>
    <w:p w:rsidR="006B72A1" w:rsidRDefault="006B72A1"/>
    <w:p w:rsidR="006B72A1" w:rsidRDefault="006B72A1"/>
    <w:p w:rsidR="006B72A1" w:rsidRDefault="006B72A1"/>
    <w:p w:rsidR="006B72A1" w:rsidRDefault="006B72A1"/>
    <w:p w:rsidR="006B72A1" w:rsidRDefault="006B72A1"/>
    <w:p w:rsidR="006B72A1" w:rsidRDefault="006B72A1"/>
    <w:p w:rsidR="006B72A1" w:rsidRDefault="006B72A1"/>
    <w:p w:rsidR="006B72A1" w:rsidRDefault="006B72A1"/>
    <w:p w:rsidR="006B72A1" w:rsidRDefault="006B72A1"/>
    <w:p w:rsidR="006B72A1" w:rsidRPr="003D2AFE" w:rsidRDefault="006B72A1" w:rsidP="006B72A1">
      <w:pPr>
        <w:jc w:val="center"/>
        <w:rPr>
          <w:rFonts w:ascii="Times New Roman" w:hAnsi="Times New Roman" w:cs="Times New Roman"/>
          <w:sz w:val="24"/>
          <w:szCs w:val="24"/>
        </w:rPr>
      </w:pPr>
      <w:r w:rsidRPr="003D2AFE">
        <w:rPr>
          <w:rFonts w:ascii="Times New Roman" w:hAnsi="Times New Roman" w:cs="Times New Roman"/>
          <w:sz w:val="24"/>
          <w:szCs w:val="24"/>
        </w:rPr>
        <w:t>Briana Reaves</w:t>
      </w:r>
    </w:p>
    <w:p w:rsidR="006B72A1" w:rsidRPr="003D2AFE" w:rsidRDefault="006B72A1" w:rsidP="006B72A1">
      <w:pPr>
        <w:jc w:val="center"/>
        <w:rPr>
          <w:rFonts w:ascii="Times New Roman" w:hAnsi="Times New Roman" w:cs="Times New Roman"/>
          <w:sz w:val="24"/>
          <w:szCs w:val="24"/>
        </w:rPr>
      </w:pPr>
      <w:r w:rsidRPr="003D2AFE">
        <w:rPr>
          <w:rFonts w:ascii="Times New Roman" w:hAnsi="Times New Roman" w:cs="Times New Roman"/>
          <w:sz w:val="24"/>
          <w:szCs w:val="24"/>
        </w:rPr>
        <w:t>Professor Rayford</w:t>
      </w:r>
    </w:p>
    <w:p w:rsidR="006B72A1" w:rsidRPr="003D2AFE" w:rsidRDefault="006B72A1" w:rsidP="006B72A1">
      <w:pPr>
        <w:jc w:val="center"/>
        <w:rPr>
          <w:rFonts w:ascii="Times New Roman" w:hAnsi="Times New Roman" w:cs="Times New Roman"/>
          <w:sz w:val="24"/>
          <w:szCs w:val="24"/>
        </w:rPr>
      </w:pPr>
      <w:r w:rsidRPr="003D2AFE">
        <w:rPr>
          <w:rFonts w:ascii="Times New Roman" w:hAnsi="Times New Roman" w:cs="Times New Roman"/>
          <w:sz w:val="24"/>
          <w:szCs w:val="24"/>
        </w:rPr>
        <w:t>MBA 690</w:t>
      </w:r>
    </w:p>
    <w:p w:rsidR="006B72A1" w:rsidRPr="003D2AFE" w:rsidRDefault="006B72A1" w:rsidP="006B72A1">
      <w:pPr>
        <w:jc w:val="center"/>
        <w:rPr>
          <w:rFonts w:ascii="Times New Roman" w:hAnsi="Times New Roman" w:cs="Times New Roman"/>
          <w:sz w:val="24"/>
          <w:szCs w:val="24"/>
        </w:rPr>
      </w:pPr>
      <w:r w:rsidRPr="003D2AFE">
        <w:rPr>
          <w:rFonts w:ascii="Times New Roman" w:hAnsi="Times New Roman" w:cs="Times New Roman"/>
          <w:sz w:val="24"/>
          <w:szCs w:val="24"/>
        </w:rPr>
        <w:t>Southern New Hampshire University</w:t>
      </w:r>
    </w:p>
    <w:p w:rsidR="006B72A1" w:rsidRDefault="006B72A1" w:rsidP="006B72A1">
      <w:pPr>
        <w:jc w:val="center"/>
      </w:pPr>
    </w:p>
    <w:p w:rsidR="006B72A1" w:rsidRDefault="006B72A1" w:rsidP="006B72A1">
      <w:pPr>
        <w:jc w:val="center"/>
      </w:pPr>
    </w:p>
    <w:p w:rsidR="006B72A1" w:rsidRDefault="006B72A1" w:rsidP="006B72A1">
      <w:pPr>
        <w:jc w:val="center"/>
      </w:pPr>
    </w:p>
    <w:p w:rsidR="006B72A1" w:rsidRDefault="006B72A1" w:rsidP="006B72A1">
      <w:pPr>
        <w:jc w:val="center"/>
      </w:pPr>
    </w:p>
    <w:p w:rsidR="006B72A1" w:rsidRDefault="006B72A1" w:rsidP="006B72A1">
      <w:pPr>
        <w:jc w:val="center"/>
      </w:pPr>
    </w:p>
    <w:p w:rsidR="006B72A1" w:rsidRDefault="006B72A1" w:rsidP="006B72A1">
      <w:pPr>
        <w:jc w:val="center"/>
      </w:pPr>
    </w:p>
    <w:p w:rsidR="006B72A1" w:rsidRDefault="006B72A1" w:rsidP="006B72A1">
      <w:pPr>
        <w:jc w:val="center"/>
      </w:pPr>
    </w:p>
    <w:p w:rsidR="006B72A1" w:rsidRDefault="006B72A1" w:rsidP="006B72A1">
      <w:pPr>
        <w:jc w:val="center"/>
      </w:pPr>
    </w:p>
    <w:p w:rsidR="006B72A1" w:rsidRDefault="006B72A1" w:rsidP="006B72A1">
      <w:pPr>
        <w:jc w:val="center"/>
      </w:pPr>
    </w:p>
    <w:p w:rsidR="006B72A1" w:rsidRDefault="006B72A1" w:rsidP="006B72A1">
      <w:pPr>
        <w:jc w:val="center"/>
      </w:pPr>
    </w:p>
    <w:p w:rsidR="006B72A1" w:rsidRDefault="006B72A1" w:rsidP="006B72A1">
      <w:pPr>
        <w:jc w:val="center"/>
      </w:pPr>
    </w:p>
    <w:p w:rsidR="006B72A1" w:rsidRDefault="006B72A1" w:rsidP="006B72A1">
      <w:pPr>
        <w:jc w:val="center"/>
      </w:pPr>
    </w:p>
    <w:p w:rsidR="006B72A1" w:rsidRDefault="006B72A1" w:rsidP="006B72A1">
      <w:pPr>
        <w:jc w:val="center"/>
      </w:pPr>
    </w:p>
    <w:p w:rsidR="006B72A1" w:rsidRDefault="006B72A1" w:rsidP="006B72A1">
      <w:pPr>
        <w:jc w:val="center"/>
      </w:pPr>
    </w:p>
    <w:p w:rsidR="006B72A1" w:rsidRDefault="006B72A1" w:rsidP="006B72A1">
      <w:pPr>
        <w:rPr>
          <w:rFonts w:ascii="Times New Roman" w:hAnsi="Times New Roman" w:cs="Times New Roman"/>
          <w:b/>
          <w:sz w:val="24"/>
          <w:szCs w:val="24"/>
        </w:rPr>
      </w:pPr>
    </w:p>
    <w:p w:rsidR="006B72A1" w:rsidRDefault="006B72A1" w:rsidP="006B72A1">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 xml:space="preserve">The Community Health Center’s (CHC) strategy to support the implementation of the case management service would strongly be placed on the responsibilities of the providers. </w:t>
      </w:r>
      <w:r>
        <w:rPr>
          <w:rFonts w:ascii="Times New Roman" w:hAnsi="Times New Roman" w:cs="Times New Roman"/>
          <w:sz w:val="24"/>
          <w:szCs w:val="24"/>
        </w:rPr>
        <w:t>Providers would be able to determine which of their patients would greatly benefit from having a case manager assigned to them. The provide</w:t>
      </w:r>
      <w:r>
        <w:rPr>
          <w:rFonts w:ascii="Times New Roman" w:hAnsi="Times New Roman" w:cs="Times New Roman"/>
          <w:sz w:val="24"/>
          <w:szCs w:val="24"/>
        </w:rPr>
        <w:t>rs who would participate in the</w:t>
      </w:r>
      <w:r>
        <w:rPr>
          <w:rFonts w:ascii="Times New Roman" w:hAnsi="Times New Roman" w:cs="Times New Roman"/>
          <w:sz w:val="24"/>
          <w:szCs w:val="24"/>
        </w:rPr>
        <w:t xml:space="preserve"> marketing process would primarily</w:t>
      </w:r>
      <w:r>
        <w:rPr>
          <w:rFonts w:ascii="Times New Roman" w:hAnsi="Times New Roman" w:cs="Times New Roman"/>
          <w:sz w:val="24"/>
          <w:szCs w:val="24"/>
        </w:rPr>
        <w:t xml:space="preserve"> be</w:t>
      </w:r>
      <w:r>
        <w:rPr>
          <w:rFonts w:ascii="Times New Roman" w:hAnsi="Times New Roman" w:cs="Times New Roman"/>
          <w:sz w:val="24"/>
          <w:szCs w:val="24"/>
        </w:rPr>
        <w:t xml:space="preserve"> the primary care physicians and behavioral health clinicians. </w:t>
      </w:r>
    </w:p>
    <w:p w:rsidR="006B72A1" w:rsidRPr="00B028C7" w:rsidRDefault="006B72A1" w:rsidP="00B028C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Since CHC is a non-profit organization, the case management service would be funded by a federal grant. CHC receives many different types of grants to fund different programs within the organization. </w:t>
      </w:r>
      <w:r w:rsidR="00141E72">
        <w:rPr>
          <w:rFonts w:ascii="Times New Roman" w:hAnsi="Times New Roman" w:cs="Times New Roman"/>
          <w:sz w:val="24"/>
          <w:szCs w:val="24"/>
        </w:rPr>
        <w:t>For example, CHC has a suboxone program that is funded by HRSA and SAMHSA</w:t>
      </w:r>
      <w:r w:rsidR="00141E72" w:rsidRPr="00825C4B">
        <w:rPr>
          <w:rFonts w:ascii="Times New Roman" w:hAnsi="Times New Roman" w:cs="Times New Roman"/>
          <w:sz w:val="24"/>
          <w:szCs w:val="24"/>
        </w:rPr>
        <w:t xml:space="preserve"> grants</w:t>
      </w:r>
      <w:r w:rsidR="00141E72">
        <w:rPr>
          <w:rFonts w:ascii="Times New Roman" w:hAnsi="Times New Roman" w:cs="Times New Roman"/>
          <w:sz w:val="24"/>
          <w:szCs w:val="24"/>
        </w:rPr>
        <w:t>. The grants</w:t>
      </w:r>
      <w:r w:rsidR="00141E72" w:rsidRPr="00825C4B">
        <w:rPr>
          <w:rFonts w:ascii="Times New Roman" w:hAnsi="Times New Roman" w:cs="Times New Roman"/>
          <w:sz w:val="24"/>
          <w:szCs w:val="24"/>
        </w:rPr>
        <w:t xml:space="preserve"> allow for the program to have care coordination, provider training, and the distribution of suboxone vouchers. Care coordinators help to monitor how the program is going and the patients.</w:t>
      </w:r>
      <w:r w:rsidR="00141E72">
        <w:rPr>
          <w:rFonts w:ascii="Times New Roman" w:hAnsi="Times New Roman" w:cs="Times New Roman"/>
          <w:sz w:val="24"/>
          <w:szCs w:val="24"/>
        </w:rPr>
        <w:t xml:space="preserve"> Care coordinators and p</w:t>
      </w:r>
      <w:r w:rsidR="00141E72" w:rsidRPr="00825C4B">
        <w:rPr>
          <w:rFonts w:ascii="Times New Roman" w:hAnsi="Times New Roman" w:cs="Times New Roman"/>
          <w:sz w:val="24"/>
          <w:szCs w:val="24"/>
        </w:rPr>
        <w:t xml:space="preserve">roviders of the program have to attend monthly trainings in order to get updated about different ways suboxone is affecting patients </w:t>
      </w:r>
      <w:r w:rsidR="00141E72">
        <w:rPr>
          <w:rFonts w:ascii="Times New Roman" w:hAnsi="Times New Roman" w:cs="Times New Roman"/>
          <w:sz w:val="24"/>
          <w:szCs w:val="24"/>
        </w:rPr>
        <w:t>and how they can improve the process. This would be the same for</w:t>
      </w:r>
      <w:r w:rsidR="00994C20">
        <w:rPr>
          <w:rFonts w:ascii="Times New Roman" w:hAnsi="Times New Roman" w:cs="Times New Roman"/>
          <w:sz w:val="24"/>
          <w:szCs w:val="24"/>
        </w:rPr>
        <w:t xml:space="preserve"> the case management service. The case management grant would provide funding to have case managers, case management training, and access to resources that benefit patients. </w:t>
      </w:r>
    </w:p>
    <w:p w:rsidR="00994C20" w:rsidRPr="00B028C7" w:rsidRDefault="00994C20" w:rsidP="00B028C7">
      <w:pPr>
        <w:pStyle w:val="NormalWeb"/>
        <w:shd w:val="clear" w:color="auto" w:fill="FFFFFF"/>
        <w:spacing w:before="0" w:beforeAutospacing="0" w:after="0" w:afterAutospacing="0" w:line="480" w:lineRule="auto"/>
        <w:rPr>
          <w:spacing w:val="3"/>
        </w:rPr>
      </w:pPr>
      <w:r w:rsidRPr="00B028C7">
        <w:tab/>
      </w:r>
      <w:r w:rsidR="00B028C7" w:rsidRPr="00B028C7">
        <w:t>Differentiation</w:t>
      </w:r>
      <w:r w:rsidRPr="00B028C7">
        <w:t xml:space="preserve"> would be key for the success of the case management service. </w:t>
      </w:r>
      <w:r w:rsidRPr="00B028C7">
        <w:rPr>
          <w:spacing w:val="3"/>
          <w:bdr w:val="none" w:sz="0" w:space="0" w:color="auto" w:frame="1"/>
        </w:rPr>
        <w:t>The key differentiating factor for the case management service will be the different external resources CHC will have relationships with. Having relationships with external resources helps to build partnerships. Case workers will be able to better assist patients if CHC has partnerships with other outside facilities. For example, if CHC has partnerships with housing authorities, the case workers will be able to have a direct contact person, so patients can be referred easily. </w:t>
      </w:r>
    </w:p>
    <w:p w:rsidR="00B028C7" w:rsidRDefault="00994C20" w:rsidP="00B028C7">
      <w:pPr>
        <w:pStyle w:val="NormalWeb"/>
        <w:shd w:val="clear" w:color="auto" w:fill="FFFFFF"/>
        <w:spacing w:before="0" w:beforeAutospacing="0" w:after="0" w:afterAutospacing="0" w:line="480" w:lineRule="auto"/>
        <w:rPr>
          <w:spacing w:val="3"/>
          <w:bdr w:val="none" w:sz="0" w:space="0" w:color="auto" w:frame="1"/>
        </w:rPr>
      </w:pPr>
      <w:r w:rsidRPr="00B028C7">
        <w:rPr>
          <w:spacing w:val="3"/>
          <w:bdr w:val="none" w:sz="0" w:space="0" w:color="auto" w:frame="1"/>
        </w:rPr>
        <w:t xml:space="preserve">CHC's largest competitors are hospitals. Most hospitals offer case management services, but not all of them have partnerships with external resources. When many case managers refer </w:t>
      </w:r>
      <w:r w:rsidRPr="00B028C7">
        <w:rPr>
          <w:spacing w:val="3"/>
          <w:bdr w:val="none" w:sz="0" w:space="0" w:color="auto" w:frame="1"/>
        </w:rPr>
        <w:lastRenderedPageBreak/>
        <w:t>their patient to different agencies, the patients may have to wait a number of days to be seen or be placed on a waiting list if they don't have a direct contact person at a certain facility.</w:t>
      </w:r>
      <w:r w:rsidR="006A1890">
        <w:rPr>
          <w:spacing w:val="3"/>
          <w:bdr w:val="none" w:sz="0" w:space="0" w:color="auto" w:frame="1"/>
        </w:rPr>
        <w:t xml:space="preserve"> The responsiveness of the strategy will be great because CHC is bound to receive results.</w:t>
      </w:r>
    </w:p>
    <w:p w:rsidR="006A1890" w:rsidRDefault="006A1890" w:rsidP="00B028C7">
      <w:pPr>
        <w:pStyle w:val="NormalWeb"/>
        <w:shd w:val="clear" w:color="auto" w:fill="FFFFFF"/>
        <w:spacing w:before="0" w:beforeAutospacing="0" w:after="0" w:afterAutospacing="0" w:line="480" w:lineRule="auto"/>
      </w:pPr>
      <w:r>
        <w:rPr>
          <w:spacing w:val="3"/>
          <w:bdr w:val="none" w:sz="0" w:space="0" w:color="auto" w:frame="1"/>
        </w:rPr>
        <w:tab/>
        <w:t>There is already a great need to the case management service, so for the first six months the volume of patients that need case managers will continue to increase. CHC</w:t>
      </w:r>
      <w:r w:rsidRPr="00825C4B">
        <w:t xml:space="preserve"> provides care to the uninsured, und</w:t>
      </w:r>
      <w:r>
        <w:t>erinsured, and key populations. Many patients within these populations face multiple hardships because it can be difficult for them to receive the necessary services they need. So offering case workers to patients will help patients overcome many of the hardships they face. For example, if a patient is newly diagnosed with diabetes, a case worker would be able to provide them with information about where they can further learn about diabetes, so they can get a better understanding. Such as informing them about a diabetes patient education group that is taking place and then following up with the patient to make sure that they went.  Yes, the provider should be able to do this, but because they have so many tasks to complete, many of them fail to find the time to give this type of information to patients.</w:t>
      </w:r>
      <w:r w:rsidR="00365891">
        <w:t xml:space="preserve"> </w:t>
      </w:r>
    </w:p>
    <w:p w:rsidR="00365891" w:rsidRDefault="00365891" w:rsidP="00B028C7">
      <w:pPr>
        <w:pStyle w:val="NormalWeb"/>
        <w:shd w:val="clear" w:color="auto" w:fill="FFFFFF"/>
        <w:spacing w:before="0" w:beforeAutospacing="0" w:after="0" w:afterAutospacing="0" w:line="480" w:lineRule="auto"/>
      </w:pPr>
      <w:r>
        <w:tab/>
      </w:r>
    </w:p>
    <w:p w:rsidR="006A1890" w:rsidRDefault="006A1890" w:rsidP="00B028C7">
      <w:pPr>
        <w:pStyle w:val="NormalWeb"/>
        <w:shd w:val="clear" w:color="auto" w:fill="FFFFFF"/>
        <w:spacing w:before="0" w:beforeAutospacing="0" w:after="0" w:afterAutospacing="0" w:line="480" w:lineRule="auto"/>
        <w:rPr>
          <w:spacing w:val="3"/>
          <w:bdr w:val="none" w:sz="0" w:space="0" w:color="auto" w:frame="1"/>
        </w:rPr>
      </w:pPr>
      <w:r>
        <w:tab/>
      </w:r>
    </w:p>
    <w:p w:rsidR="00994C20" w:rsidRPr="00B028C7" w:rsidRDefault="00B028C7" w:rsidP="00B028C7">
      <w:pPr>
        <w:pStyle w:val="NormalWeb"/>
        <w:shd w:val="clear" w:color="auto" w:fill="FFFFFF"/>
        <w:spacing w:before="0" w:beforeAutospacing="0" w:after="0" w:afterAutospacing="0" w:line="480" w:lineRule="auto"/>
        <w:rPr>
          <w:spacing w:val="3"/>
        </w:rPr>
      </w:pPr>
      <w:r>
        <w:rPr>
          <w:spacing w:val="3"/>
          <w:bdr w:val="none" w:sz="0" w:space="0" w:color="auto" w:frame="1"/>
        </w:rPr>
        <w:tab/>
      </w:r>
      <w:r w:rsidR="00994C20" w:rsidRPr="00B028C7">
        <w:rPr>
          <w:spacing w:val="3"/>
          <w:bdr w:val="none" w:sz="0" w:space="0" w:color="auto" w:frame="1"/>
        </w:rPr>
        <w:t> </w:t>
      </w:r>
    </w:p>
    <w:p w:rsidR="00994C20" w:rsidRDefault="00994C20" w:rsidP="006B72A1">
      <w:pPr>
        <w:spacing w:line="480" w:lineRule="auto"/>
        <w:rPr>
          <w:rFonts w:ascii="Times New Roman" w:hAnsi="Times New Roman" w:cs="Times New Roman"/>
          <w:sz w:val="24"/>
          <w:szCs w:val="24"/>
        </w:rPr>
      </w:pPr>
    </w:p>
    <w:p w:rsidR="006B72A1" w:rsidRDefault="006B72A1" w:rsidP="006B72A1">
      <w:pPr>
        <w:rPr>
          <w:rFonts w:ascii="Times New Roman" w:hAnsi="Times New Roman" w:cs="Times New Roman"/>
          <w:sz w:val="24"/>
          <w:szCs w:val="24"/>
        </w:rPr>
      </w:pPr>
    </w:p>
    <w:p w:rsidR="00E853A7" w:rsidRDefault="00E853A7" w:rsidP="006B72A1">
      <w:pPr>
        <w:rPr>
          <w:rFonts w:ascii="Times New Roman" w:hAnsi="Times New Roman" w:cs="Times New Roman"/>
          <w:sz w:val="24"/>
          <w:szCs w:val="24"/>
        </w:rPr>
      </w:pPr>
    </w:p>
    <w:p w:rsidR="00E853A7" w:rsidRDefault="00E853A7" w:rsidP="006B72A1">
      <w:pPr>
        <w:rPr>
          <w:rFonts w:ascii="Times New Roman" w:hAnsi="Times New Roman" w:cs="Times New Roman"/>
          <w:sz w:val="24"/>
          <w:szCs w:val="24"/>
        </w:rPr>
      </w:pPr>
    </w:p>
    <w:p w:rsidR="00E853A7" w:rsidRDefault="00E853A7" w:rsidP="006B72A1">
      <w:pPr>
        <w:rPr>
          <w:rFonts w:ascii="Times New Roman" w:hAnsi="Times New Roman" w:cs="Times New Roman"/>
          <w:sz w:val="24"/>
          <w:szCs w:val="24"/>
        </w:rPr>
      </w:pPr>
    </w:p>
    <w:p w:rsidR="00E853A7" w:rsidRDefault="00E853A7" w:rsidP="006B72A1">
      <w:pPr>
        <w:rPr>
          <w:rFonts w:ascii="Times New Roman" w:hAnsi="Times New Roman" w:cs="Times New Roman"/>
          <w:sz w:val="24"/>
          <w:szCs w:val="24"/>
        </w:rPr>
      </w:pPr>
    </w:p>
    <w:p w:rsidR="00E853A7" w:rsidRDefault="00E853A7" w:rsidP="006B72A1">
      <w:pPr>
        <w:rPr>
          <w:rFonts w:ascii="Times New Roman" w:hAnsi="Times New Roman" w:cs="Times New Roman"/>
          <w:sz w:val="24"/>
          <w:szCs w:val="24"/>
        </w:rPr>
      </w:pPr>
    </w:p>
    <w:sdt>
      <w:sdtPr>
        <w:id w:val="-510537108"/>
        <w:docPartObj>
          <w:docPartGallery w:val="Bibliographies"/>
          <w:docPartUnique/>
        </w:docPartObj>
      </w:sdtPr>
      <w:sdtEndPr>
        <w:rPr>
          <w:rFonts w:asciiTheme="minorHAnsi" w:eastAsiaTheme="minorHAnsi" w:hAnsiTheme="minorHAnsi" w:cstheme="minorBidi"/>
          <w:color w:val="auto"/>
          <w:sz w:val="22"/>
          <w:szCs w:val="22"/>
        </w:rPr>
      </w:sdtEndPr>
      <w:sdtContent>
        <w:p w:rsidR="00E853A7" w:rsidRDefault="00E853A7" w:rsidP="00E853A7">
          <w:pPr>
            <w:pStyle w:val="Heading1"/>
            <w:jc w:val="center"/>
          </w:pPr>
          <w:r>
            <w:t>References</w:t>
          </w:r>
        </w:p>
        <w:p w:rsidR="00E853A7" w:rsidRDefault="00E853A7"/>
      </w:sdtContent>
    </w:sdt>
    <w:p w:rsidR="00E853A7" w:rsidRDefault="00E853A7" w:rsidP="00E853A7">
      <w:pPr>
        <w:pStyle w:val="Bibliography"/>
        <w:ind w:left="720" w:hanging="720"/>
        <w:rPr>
          <w:noProof/>
          <w:sz w:val="24"/>
          <w:szCs w:val="24"/>
        </w:rPr>
      </w:pPr>
      <w:r>
        <w:rPr>
          <w:noProof/>
        </w:rPr>
        <w:t xml:space="preserve">Center, C. H. (2016, July). </w:t>
      </w:r>
      <w:r>
        <w:rPr>
          <w:i/>
          <w:iCs/>
          <w:noProof/>
        </w:rPr>
        <w:t>Our History</w:t>
      </w:r>
      <w:r>
        <w:rPr>
          <w:noProof/>
        </w:rPr>
        <w:t>. Retrieved from Community Health Center: http://www.chc1.com/About-Us/Our-History</w:t>
      </w:r>
    </w:p>
    <w:p w:rsidR="00E853A7" w:rsidRDefault="00E853A7" w:rsidP="00E853A7">
      <w:r>
        <w:rPr>
          <w:noProof/>
        </w:rPr>
        <w:t xml:space="preserve">Comission, K. (2010). </w:t>
      </w:r>
      <w:r>
        <w:rPr>
          <w:i/>
          <w:iCs/>
          <w:noProof/>
        </w:rPr>
        <w:t>Community Health Centers: Opportunities and Challenges of Health Reform.</w:t>
      </w:r>
      <w:r>
        <w:rPr>
          <w:noProof/>
        </w:rPr>
        <w:t xml:space="preserve"> Washington, DC: The Henry J. Kaiser Family Foundation.</w:t>
      </w:r>
    </w:p>
    <w:p w:rsidR="00E853A7" w:rsidRPr="006B72A1" w:rsidRDefault="00E853A7" w:rsidP="006B72A1">
      <w:pPr>
        <w:rPr>
          <w:rFonts w:ascii="Times New Roman" w:hAnsi="Times New Roman" w:cs="Times New Roman"/>
          <w:sz w:val="24"/>
          <w:szCs w:val="24"/>
        </w:rPr>
      </w:pPr>
      <w:bookmarkStart w:id="0" w:name="_GoBack"/>
      <w:bookmarkEnd w:id="0"/>
    </w:p>
    <w:sectPr w:rsidR="00E853A7" w:rsidRPr="006B72A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6B5" w:rsidRDefault="00FD06B5" w:rsidP="006B72A1">
      <w:pPr>
        <w:spacing w:after="0" w:line="240" w:lineRule="auto"/>
      </w:pPr>
      <w:r>
        <w:separator/>
      </w:r>
    </w:p>
  </w:endnote>
  <w:endnote w:type="continuationSeparator" w:id="0">
    <w:p w:rsidR="00FD06B5" w:rsidRDefault="00FD06B5" w:rsidP="006B7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6B5" w:rsidRDefault="00FD06B5" w:rsidP="006B72A1">
      <w:pPr>
        <w:spacing w:after="0" w:line="240" w:lineRule="auto"/>
      </w:pPr>
      <w:r>
        <w:separator/>
      </w:r>
    </w:p>
  </w:footnote>
  <w:footnote w:type="continuationSeparator" w:id="0">
    <w:p w:rsidR="00FD06B5" w:rsidRDefault="00FD06B5" w:rsidP="006B72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0279606"/>
      <w:docPartObj>
        <w:docPartGallery w:val="Page Numbers (Top of Page)"/>
        <w:docPartUnique/>
      </w:docPartObj>
    </w:sdtPr>
    <w:sdtEndPr>
      <w:rPr>
        <w:noProof/>
      </w:rPr>
    </w:sdtEndPr>
    <w:sdtContent>
      <w:p w:rsidR="006B72A1" w:rsidRDefault="006B72A1" w:rsidP="006B72A1">
        <w:pPr>
          <w:pStyle w:val="Header"/>
        </w:pPr>
        <w:r>
          <w:t xml:space="preserve">RUNNING HEAD: MBA 690 Short Paper 2                                                                                                   Reaves </w:t>
        </w:r>
        <w:r>
          <w:fldChar w:fldCharType="begin"/>
        </w:r>
        <w:r>
          <w:instrText xml:space="preserve"> PAGE   \* MERGEFORMAT </w:instrText>
        </w:r>
        <w:r>
          <w:fldChar w:fldCharType="separate"/>
        </w:r>
        <w:r w:rsidR="00E853A7">
          <w:rPr>
            <w:noProof/>
          </w:rPr>
          <w:t>4</w:t>
        </w:r>
        <w:r>
          <w:rPr>
            <w:noProof/>
          </w:rPr>
          <w:fldChar w:fldCharType="end"/>
        </w:r>
      </w:p>
    </w:sdtContent>
  </w:sdt>
  <w:p w:rsidR="006B72A1" w:rsidRDefault="006B72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2A1"/>
    <w:rsid w:val="00141E72"/>
    <w:rsid w:val="00365891"/>
    <w:rsid w:val="00525A6E"/>
    <w:rsid w:val="006A1890"/>
    <w:rsid w:val="006B72A1"/>
    <w:rsid w:val="00994C20"/>
    <w:rsid w:val="00B028C7"/>
    <w:rsid w:val="00E853A7"/>
    <w:rsid w:val="00FD0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198CD1-0679-4AB6-8710-20FB54A46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2A1"/>
  </w:style>
  <w:style w:type="paragraph" w:styleId="Heading1">
    <w:name w:val="heading 1"/>
    <w:basedOn w:val="Normal"/>
    <w:next w:val="Normal"/>
    <w:link w:val="Heading1Char"/>
    <w:uiPriority w:val="9"/>
    <w:qFormat/>
    <w:rsid w:val="00E853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2A1"/>
  </w:style>
  <w:style w:type="paragraph" w:styleId="Footer">
    <w:name w:val="footer"/>
    <w:basedOn w:val="Normal"/>
    <w:link w:val="FooterChar"/>
    <w:uiPriority w:val="99"/>
    <w:unhideWhenUsed/>
    <w:rsid w:val="006B7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2A1"/>
  </w:style>
  <w:style w:type="paragraph" w:styleId="NormalWeb">
    <w:name w:val="Normal (Web)"/>
    <w:basedOn w:val="Normal"/>
    <w:uiPriority w:val="99"/>
    <w:semiHidden/>
    <w:unhideWhenUsed/>
    <w:rsid w:val="00994C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853A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85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3259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B8ABC-2BE8-4C90-B2AA-31B5F04CB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Reaves</dc:creator>
  <cp:keywords/>
  <dc:description/>
  <cp:lastModifiedBy>Michael Reaves</cp:lastModifiedBy>
  <cp:revision>2</cp:revision>
  <dcterms:created xsi:type="dcterms:W3CDTF">2019-08-26T02:24:00Z</dcterms:created>
  <dcterms:modified xsi:type="dcterms:W3CDTF">2019-08-26T02:24:00Z</dcterms:modified>
</cp:coreProperties>
</file>