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69A33" w14:textId="77777777" w:rsidR="00756A7E" w:rsidRDefault="00756A7E" w:rsidP="00756A7E">
      <w:pPr>
        <w:spacing w:line="240" w:lineRule="auto"/>
      </w:pPr>
      <w:r>
        <w:rPr>
          <w:b/>
          <w:bCs/>
        </w:rPr>
        <w:t>Topic:</w:t>
      </w:r>
      <w:r>
        <w:t xml:space="preserve"> Info Tech in Global Economy</w:t>
      </w:r>
    </w:p>
    <w:p w14:paraId="37D65578" w14:textId="77777777" w:rsidR="00756A7E" w:rsidRDefault="00756A7E" w:rsidP="00756A7E">
      <w:pPr>
        <w:spacing w:line="240" w:lineRule="auto"/>
        <w:rPr>
          <w:b/>
          <w:bCs/>
        </w:rPr>
      </w:pPr>
      <w:r>
        <w:rPr>
          <w:b/>
          <w:bCs/>
        </w:rPr>
        <w:t>Question:</w:t>
      </w:r>
    </w:p>
    <w:p w14:paraId="6A97CAA0" w14:textId="77777777" w:rsidR="00B610BF" w:rsidRPr="00B43152" w:rsidRDefault="00B610BF" w:rsidP="00B610BF">
      <w:pPr>
        <w:spacing w:line="259" w:lineRule="auto"/>
      </w:pPr>
      <w:r w:rsidRPr="00B43152">
        <w:rPr>
          <w:b/>
          <w:bCs/>
        </w:rPr>
        <w:t>Chapter 18 – </w:t>
      </w:r>
      <w:r w:rsidRPr="00B43152">
        <w:t xml:space="preserve">According to literature review and the EU Energy Security and ICT Policy, the authors indicated that, the points of departure of the EU’s (European Commission 2007) energy policy was threefold: combating climate change, limiting the EU’s external vulnerability to imported hydrocarbons, and promoting growth and jobs, thereby providing secure and affordable energy for consumers. The </w:t>
      </w:r>
      <w:proofErr w:type="gramStart"/>
      <w:r w:rsidRPr="00B43152">
        <w:t>main focus</w:t>
      </w:r>
      <w:proofErr w:type="gramEnd"/>
      <w:r w:rsidRPr="00B43152">
        <w:t xml:space="preserve"> of the EU’s policy ideally was to move towards a single global regime and the mainstreaming of climate into other policies; and hence receiving a 20% portion out of the entire 2014–2020 EU budget.  The focus at the urban level was to produce the greatest results in an energy-efficient effort that will integrate three sectors.</w:t>
      </w:r>
    </w:p>
    <w:p w14:paraId="5C455C2D" w14:textId="77777777" w:rsidR="00B610BF" w:rsidRPr="00B43152" w:rsidRDefault="00B610BF" w:rsidP="00B610BF">
      <w:pPr>
        <w:spacing w:line="259" w:lineRule="auto"/>
      </w:pPr>
      <w:r w:rsidRPr="00B43152">
        <w:rPr>
          <w:b/>
          <w:bCs/>
        </w:rPr>
        <w:t>Q1</w:t>
      </w:r>
      <w:r w:rsidRPr="00B43152">
        <w:t> – What are these three sectors? </w:t>
      </w:r>
    </w:p>
    <w:p w14:paraId="645BAC68" w14:textId="77A12BC6" w:rsidR="00B610BF" w:rsidRPr="00B610BF" w:rsidRDefault="00B610BF" w:rsidP="00B610BF">
      <w:pPr>
        <w:numPr>
          <w:ilvl w:val="0"/>
          <w:numId w:val="8"/>
        </w:numPr>
        <w:spacing w:line="259" w:lineRule="auto"/>
      </w:pPr>
      <w:r w:rsidRPr="00B43152">
        <w:t>identify and name the </w:t>
      </w:r>
      <w:r w:rsidRPr="00B43152">
        <w:rPr>
          <w:i/>
          <w:iCs/>
        </w:rPr>
        <w:t>three sectors</w:t>
      </w:r>
      <w:r w:rsidRPr="00B43152">
        <w:t>,</w:t>
      </w:r>
    </w:p>
    <w:p w14:paraId="2BF202D9" w14:textId="77777777" w:rsidR="00B610BF" w:rsidRPr="00B43152" w:rsidRDefault="00B610BF" w:rsidP="00B610BF">
      <w:pPr>
        <w:spacing w:line="259" w:lineRule="auto"/>
      </w:pPr>
      <w:r w:rsidRPr="00B43152">
        <w:rPr>
          <w:b/>
          <w:bCs/>
        </w:rPr>
        <w:t>Chapter 18:</w:t>
      </w:r>
      <w:r w:rsidRPr="00B43152">
        <w:t> When looking further into the EU’s Energy Security and ICT sustainable urban development, and government policy efforts:</w:t>
      </w:r>
    </w:p>
    <w:p w14:paraId="7E641C57" w14:textId="77777777" w:rsidR="00B610BF" w:rsidRPr="00B43152" w:rsidRDefault="00B610BF" w:rsidP="00B610BF">
      <w:pPr>
        <w:spacing w:line="259" w:lineRule="auto"/>
      </w:pPr>
      <w:r w:rsidRPr="00B43152">
        <w:rPr>
          <w:b/>
          <w:bCs/>
        </w:rPr>
        <w:t>Q2</w:t>
      </w:r>
      <w:r w:rsidRPr="00B43152">
        <w:t> – What are the five ICT enablers of energy efficiency identified by European strategic research Road map to ICT enabled Energy-Efficiency in Buildings and constructions, (REEB, 2010)? </w:t>
      </w:r>
    </w:p>
    <w:p w14:paraId="09CCE9FB" w14:textId="6A6D9C7B" w:rsidR="00756A7E" w:rsidRDefault="00B610BF" w:rsidP="00B610BF">
      <w:pPr>
        <w:numPr>
          <w:ilvl w:val="0"/>
          <w:numId w:val="9"/>
        </w:numPr>
        <w:spacing w:line="259" w:lineRule="auto"/>
      </w:pPr>
      <w:r w:rsidRPr="00B43152">
        <w:t>identify and name the </w:t>
      </w:r>
      <w:r w:rsidRPr="00B43152">
        <w:rPr>
          <w:i/>
          <w:iCs/>
        </w:rPr>
        <w:t>five ICT enablers</w:t>
      </w:r>
      <w:r w:rsidRPr="00B43152">
        <w:t>,  </w:t>
      </w:r>
    </w:p>
    <w:p w14:paraId="0A19053C" w14:textId="77777777" w:rsidR="00B610BF" w:rsidRPr="00B610BF" w:rsidRDefault="00B610BF" w:rsidP="00B610BF">
      <w:pPr>
        <w:spacing w:line="259" w:lineRule="auto"/>
      </w:pPr>
    </w:p>
    <w:p w14:paraId="1538E7BA" w14:textId="77777777" w:rsidR="00756A7E" w:rsidRDefault="00756A7E" w:rsidP="00756A7E">
      <w:pPr>
        <w:spacing w:line="240" w:lineRule="auto"/>
        <w:rPr>
          <w:b/>
          <w:bCs/>
        </w:rPr>
      </w:pPr>
      <w:r>
        <w:rPr>
          <w:b/>
          <w:bCs/>
        </w:rPr>
        <w:t>Instructions:</w:t>
      </w:r>
    </w:p>
    <w:p w14:paraId="431E7E1F" w14:textId="77777777" w:rsidR="00756A7E" w:rsidRDefault="00756A7E" w:rsidP="00756A7E">
      <w:pPr>
        <w:numPr>
          <w:ilvl w:val="0"/>
          <w:numId w:val="1"/>
        </w:numPr>
        <w:spacing w:line="240" w:lineRule="auto"/>
      </w:pPr>
      <w:r>
        <w:t>Need 3 Responses for other student posts with APA references</w:t>
      </w:r>
    </w:p>
    <w:p w14:paraId="03D943E8" w14:textId="77777777" w:rsidR="00756A7E" w:rsidRDefault="00756A7E" w:rsidP="00756A7E">
      <w:pPr>
        <w:numPr>
          <w:ilvl w:val="0"/>
          <w:numId w:val="1"/>
        </w:numPr>
        <w:spacing w:line="240" w:lineRule="auto"/>
      </w:pPr>
      <w:r>
        <w:t>Minimum 150 words for each response (use uploaded document to see other student posts)</w:t>
      </w:r>
    </w:p>
    <w:p w14:paraId="410ECA30" w14:textId="77777777" w:rsidR="00756A7E" w:rsidRDefault="00756A7E" w:rsidP="00756A7E">
      <w:pPr>
        <w:numPr>
          <w:ilvl w:val="0"/>
          <w:numId w:val="1"/>
        </w:numPr>
        <w:spacing w:line="240" w:lineRule="auto"/>
      </w:pPr>
      <w:r>
        <w:t>Textbook attached</w:t>
      </w:r>
    </w:p>
    <w:p w14:paraId="6F6F6209" w14:textId="77777777" w:rsidR="00756A7E" w:rsidRDefault="00756A7E" w:rsidP="00756A7E">
      <w:pPr>
        <w:numPr>
          <w:ilvl w:val="0"/>
          <w:numId w:val="1"/>
        </w:numPr>
        <w:spacing w:line="240" w:lineRule="auto"/>
      </w:pPr>
      <w:r>
        <w:t>No plagiarism please.</w:t>
      </w:r>
    </w:p>
    <w:p w14:paraId="1F10E1DE" w14:textId="77777777" w:rsidR="00756A7E" w:rsidRDefault="00756A7E" w:rsidP="00756A7E">
      <w:pPr>
        <w:spacing w:line="240" w:lineRule="auto"/>
      </w:pPr>
    </w:p>
    <w:p w14:paraId="65B5B905" w14:textId="77777777" w:rsidR="00756A7E" w:rsidRDefault="00756A7E" w:rsidP="00756A7E">
      <w:pPr>
        <w:spacing w:line="256" w:lineRule="auto"/>
        <w:rPr>
          <w:rFonts w:asciiTheme="minorHAnsi" w:hAnsiTheme="minorHAnsi"/>
          <w:b/>
          <w:bCs/>
          <w:sz w:val="32"/>
          <w:szCs w:val="32"/>
          <w:u w:val="single"/>
        </w:rPr>
      </w:pPr>
      <w:r>
        <w:rPr>
          <w:rFonts w:asciiTheme="minorHAnsi" w:hAnsiTheme="minorHAnsi"/>
          <w:b/>
          <w:bCs/>
          <w:sz w:val="32"/>
          <w:szCs w:val="32"/>
          <w:u w:val="single"/>
        </w:rPr>
        <w:t>Initial Post 1:</w:t>
      </w:r>
    </w:p>
    <w:p w14:paraId="0787D793" w14:textId="77777777" w:rsidR="00756A7E" w:rsidRPr="0086034C" w:rsidRDefault="00756A7E" w:rsidP="00756A7E">
      <w:pPr>
        <w:spacing w:line="240" w:lineRule="auto"/>
        <w:rPr>
          <w:b/>
          <w:bCs/>
        </w:rPr>
      </w:pPr>
      <w:r w:rsidRPr="0086034C">
        <w:rPr>
          <w:b/>
          <w:bCs/>
        </w:rPr>
        <w:t>Q1:</w:t>
      </w:r>
    </w:p>
    <w:p w14:paraId="53F08C8B" w14:textId="77777777" w:rsidR="00B610BF" w:rsidRPr="00B610BF" w:rsidRDefault="00B610BF" w:rsidP="00B610BF">
      <w:pPr>
        <w:spacing w:line="240" w:lineRule="auto"/>
      </w:pPr>
      <w:r w:rsidRPr="00B610BF">
        <w:t xml:space="preserve">The </w:t>
      </w:r>
      <w:proofErr w:type="spellStart"/>
      <w:r w:rsidRPr="00B610BF">
        <w:t>the</w:t>
      </w:r>
      <w:proofErr w:type="spellEnd"/>
      <w:r w:rsidRPr="00B610BF">
        <w:t xml:space="preserve"> focus at the urban level was to create the best results in energy efficiency incorporating three sectors.</w:t>
      </w:r>
    </w:p>
    <w:p w14:paraId="4E4CA229" w14:textId="77777777" w:rsidR="00B610BF" w:rsidRPr="00B610BF" w:rsidRDefault="00B610BF" w:rsidP="00B610BF">
      <w:pPr>
        <w:spacing w:line="240" w:lineRule="auto"/>
      </w:pPr>
      <w:r w:rsidRPr="00B610BF">
        <w:t>Sector 1: Urban energy production and use: Through supporting policies aimed at setting up standards for increasing the efficiency of existing buildings, sustaining new energy efficient developments and conservation plans to minimize the use and production of fossil fuel-based electricity generation (OECD 1995)</w:t>
      </w:r>
    </w:p>
    <w:p w14:paraId="6CF5EDC9" w14:textId="77777777" w:rsidR="00B610BF" w:rsidRPr="00B610BF" w:rsidRDefault="00B610BF" w:rsidP="00B610BF">
      <w:pPr>
        <w:spacing w:line="240" w:lineRule="auto"/>
      </w:pPr>
      <w:r w:rsidRPr="00B610BF">
        <w:lastRenderedPageBreak/>
        <w:t>Sector 2: Urban transport and mobility: Through strengthening and implementing green transport    policies aimed at raising the share of cleaner transport options, such as public transportation for urban travel, zero-emissions vehicles (such as bicycles) and car-sharing schemes (European Commission 1996).</w:t>
      </w:r>
    </w:p>
    <w:p w14:paraId="31B031A1" w14:textId="77777777" w:rsidR="00B610BF" w:rsidRPr="00B610BF" w:rsidRDefault="00B610BF" w:rsidP="00B610BF">
      <w:pPr>
        <w:spacing w:line="240" w:lineRule="auto"/>
      </w:pPr>
      <w:r w:rsidRPr="00B610BF">
        <w:t>Sector 3: Urban ICT:  Potentially affecting both of the sectors above and also the in general potential involvement to the reduction of urban CO2 emissions in electricity production, use as well as in the construction of a dedicated city-wide ICT infrastructure for the evaluation of energy efficiency (</w:t>
      </w:r>
      <w:proofErr w:type="spellStart"/>
      <w:r w:rsidRPr="00B610BF">
        <w:t>Janseem</w:t>
      </w:r>
      <w:proofErr w:type="spellEnd"/>
      <w:r w:rsidRPr="00B610BF">
        <w:t xml:space="preserve">, </w:t>
      </w:r>
      <w:proofErr w:type="spellStart"/>
      <w:r w:rsidRPr="00B610BF">
        <w:t>Wimmer</w:t>
      </w:r>
      <w:proofErr w:type="spellEnd"/>
      <w:r w:rsidRPr="00B610BF">
        <w:t xml:space="preserve"> &amp; </w:t>
      </w:r>
      <w:proofErr w:type="spellStart"/>
      <w:r w:rsidRPr="00B610BF">
        <w:t>Deljoo</w:t>
      </w:r>
      <w:proofErr w:type="spellEnd"/>
      <w:r w:rsidRPr="00B610BF">
        <w:t>, 2015, p. 394).</w:t>
      </w:r>
    </w:p>
    <w:p w14:paraId="3D1B0FC5" w14:textId="77777777" w:rsidR="00756A7E" w:rsidRPr="0086034C" w:rsidRDefault="00756A7E" w:rsidP="00756A7E">
      <w:pPr>
        <w:spacing w:line="240" w:lineRule="auto"/>
      </w:pPr>
      <w:r w:rsidRPr="0086034C">
        <w:rPr>
          <w:b/>
          <w:bCs/>
        </w:rPr>
        <w:t xml:space="preserve">Q2: </w:t>
      </w:r>
    </w:p>
    <w:p w14:paraId="41ABF4B1" w14:textId="77777777" w:rsidR="00B610BF" w:rsidRPr="00B610BF" w:rsidRDefault="00B610BF" w:rsidP="00B610BF">
      <w:pPr>
        <w:spacing w:line="240" w:lineRule="auto"/>
      </w:pPr>
      <w:r w:rsidRPr="00B610BF">
        <w:t>The five different ICT enablers of energy efficiency identified by European strategic research Roadmap to ICT enabled Energy-Efficiency in Buildings and constructions are</w:t>
      </w:r>
    </w:p>
    <w:p w14:paraId="7CD6FF44" w14:textId="77777777" w:rsidR="00B610BF" w:rsidRPr="00B610BF" w:rsidRDefault="00B610BF" w:rsidP="00B610BF">
      <w:pPr>
        <w:spacing w:line="240" w:lineRule="auto"/>
      </w:pPr>
      <w:r w:rsidRPr="00B610BF">
        <w:t>Energy Efficient (EE) design &amp; production management</w:t>
      </w:r>
    </w:p>
    <w:p w14:paraId="5F0BD328" w14:textId="77777777" w:rsidR="00B610BF" w:rsidRPr="00B610BF" w:rsidRDefault="00B610BF" w:rsidP="00B610BF">
      <w:pPr>
        <w:spacing w:line="240" w:lineRule="auto"/>
      </w:pPr>
      <w:r w:rsidRPr="00B610BF">
        <w:t> Intelligent &amp; integrated control</w:t>
      </w:r>
    </w:p>
    <w:p w14:paraId="63B07E52" w14:textId="77777777" w:rsidR="00B610BF" w:rsidRPr="00B610BF" w:rsidRDefault="00B610BF" w:rsidP="00B610BF">
      <w:pPr>
        <w:spacing w:line="240" w:lineRule="auto"/>
      </w:pPr>
      <w:r w:rsidRPr="00B610BF">
        <w:t> User awareness &amp; decision support</w:t>
      </w:r>
    </w:p>
    <w:p w14:paraId="04EAF300" w14:textId="77777777" w:rsidR="00B610BF" w:rsidRPr="00B610BF" w:rsidRDefault="00B610BF" w:rsidP="00B610BF">
      <w:pPr>
        <w:spacing w:line="240" w:lineRule="auto"/>
      </w:pPr>
      <w:r w:rsidRPr="00B610BF">
        <w:t> Energy management &amp; trading</w:t>
      </w:r>
    </w:p>
    <w:p w14:paraId="4478E6FF" w14:textId="77777777" w:rsidR="00B610BF" w:rsidRPr="00B610BF" w:rsidRDefault="00B610BF" w:rsidP="00B610BF">
      <w:pPr>
        <w:spacing w:line="240" w:lineRule="auto"/>
      </w:pPr>
      <w:r w:rsidRPr="00B610BF">
        <w:t>Integration Technologies</w:t>
      </w:r>
    </w:p>
    <w:p w14:paraId="6D428D9D" w14:textId="77777777" w:rsidR="00B610BF" w:rsidRPr="00B610BF" w:rsidRDefault="00B610BF" w:rsidP="00B610BF">
      <w:pPr>
        <w:spacing w:line="240" w:lineRule="auto"/>
      </w:pPr>
      <w:r w:rsidRPr="00B610BF">
        <w:t>The RTD (Research and technology development) topics for these ICT enablers are</w:t>
      </w:r>
    </w:p>
    <w:p w14:paraId="2D3FBD18" w14:textId="77777777" w:rsidR="00B610BF" w:rsidRPr="00B610BF" w:rsidRDefault="00B610BF" w:rsidP="00B610BF">
      <w:pPr>
        <w:spacing w:line="240" w:lineRule="auto"/>
      </w:pPr>
      <w:r w:rsidRPr="00B610BF">
        <w:t>Energy Efficient (EE) design &amp; production management include Design, production management, modeling and performance estimation.</w:t>
      </w:r>
    </w:p>
    <w:p w14:paraId="0145FB58" w14:textId="77777777" w:rsidR="00B610BF" w:rsidRPr="00B610BF" w:rsidRDefault="00B610BF" w:rsidP="00B610BF">
      <w:pPr>
        <w:spacing w:line="240" w:lineRule="auto"/>
      </w:pPr>
      <w:r w:rsidRPr="00B610BF">
        <w:t>Intelligent &amp; integrated control include Automation and control, Monitoring, Quality of service and Wireless sensor networks</w:t>
      </w:r>
    </w:p>
    <w:p w14:paraId="74C8063A" w14:textId="77777777" w:rsidR="00B610BF" w:rsidRPr="00B610BF" w:rsidRDefault="00B610BF" w:rsidP="00B610BF">
      <w:pPr>
        <w:spacing w:line="240" w:lineRule="auto"/>
      </w:pPr>
      <w:r w:rsidRPr="00B610BF">
        <w:t>User awareness &amp; decision support includes Performance management, visualization of energy use and Behavioral change by real-time pricing.</w:t>
      </w:r>
    </w:p>
    <w:p w14:paraId="38A3E62B" w14:textId="77777777" w:rsidR="00B610BF" w:rsidRPr="00B610BF" w:rsidRDefault="00B610BF" w:rsidP="00B610BF">
      <w:pPr>
        <w:spacing w:line="240" w:lineRule="auto"/>
      </w:pPr>
      <w:r w:rsidRPr="00B610BF">
        <w:t>Energy management &amp; trading includes Building and district energy management and Smart grids</w:t>
      </w:r>
    </w:p>
    <w:p w14:paraId="02C1D1D2" w14:textId="77777777" w:rsidR="00B610BF" w:rsidRPr="00B610BF" w:rsidRDefault="00B610BF" w:rsidP="00B610BF">
      <w:pPr>
        <w:spacing w:line="240" w:lineRule="auto"/>
      </w:pPr>
      <w:r w:rsidRPr="00B610BF">
        <w:t xml:space="preserve">Integration Technologies include Process integration, system integration, Interoperability &amp; standards, knowledge sharing and </w:t>
      </w:r>
      <w:proofErr w:type="spellStart"/>
      <w:r w:rsidRPr="00B610BF">
        <w:t>Virtualisation</w:t>
      </w:r>
      <w:proofErr w:type="spellEnd"/>
      <w:r w:rsidRPr="00B610BF">
        <w:t xml:space="preserve"> of the built environment.</w:t>
      </w:r>
    </w:p>
    <w:p w14:paraId="594A8C9D" w14:textId="77777777" w:rsidR="00756A7E" w:rsidRDefault="00756A7E" w:rsidP="00756A7E">
      <w:pPr>
        <w:spacing w:line="240" w:lineRule="auto"/>
      </w:pPr>
    </w:p>
    <w:p w14:paraId="1C01524E" w14:textId="77777777" w:rsidR="00756A7E" w:rsidRDefault="00756A7E" w:rsidP="00756A7E">
      <w:pPr>
        <w:spacing w:line="256" w:lineRule="auto"/>
        <w:rPr>
          <w:rFonts w:asciiTheme="minorHAnsi" w:hAnsiTheme="minorHAnsi"/>
          <w:b/>
          <w:bCs/>
          <w:sz w:val="32"/>
          <w:szCs w:val="32"/>
          <w:u w:val="single"/>
        </w:rPr>
      </w:pPr>
      <w:r>
        <w:rPr>
          <w:rFonts w:asciiTheme="minorHAnsi" w:hAnsiTheme="minorHAnsi"/>
          <w:b/>
          <w:bCs/>
          <w:sz w:val="32"/>
          <w:szCs w:val="32"/>
          <w:u w:val="single"/>
        </w:rPr>
        <w:t>Initial Post 2:</w:t>
      </w:r>
    </w:p>
    <w:p w14:paraId="79BF4A0E" w14:textId="77777777" w:rsidR="00756A7E" w:rsidRPr="0086034C" w:rsidRDefault="00756A7E" w:rsidP="00756A7E">
      <w:pPr>
        <w:spacing w:line="240" w:lineRule="auto"/>
        <w:rPr>
          <w:b/>
          <w:bCs/>
        </w:rPr>
      </w:pPr>
      <w:r w:rsidRPr="0086034C">
        <w:rPr>
          <w:b/>
          <w:bCs/>
        </w:rPr>
        <w:t>Q1:</w:t>
      </w:r>
    </w:p>
    <w:p w14:paraId="0A84717A" w14:textId="77777777" w:rsidR="00B610BF" w:rsidRPr="00B610BF" w:rsidRDefault="00B610BF" w:rsidP="00B610BF">
      <w:pPr>
        <w:spacing w:line="240" w:lineRule="auto"/>
      </w:pPr>
      <w:r w:rsidRPr="00B610BF">
        <w:t>According to the author (D. Navarra and S. </w:t>
      </w:r>
      <w:proofErr w:type="spellStart"/>
      <w:r w:rsidRPr="00B610BF">
        <w:t>Milio</w:t>
      </w:r>
      <w:proofErr w:type="spellEnd"/>
      <w:r w:rsidRPr="00B610BF">
        <w:t>, 2015) the EU's (European Commission 2007) policy that has the interlink between climate change, limiting EU's external factors and promoting the growth of jobs for a secure consumption. The three sectors that were here to discuss are:</w:t>
      </w:r>
    </w:p>
    <w:p w14:paraId="16020B46" w14:textId="77777777" w:rsidR="00B610BF" w:rsidRPr="00B610BF" w:rsidRDefault="00B610BF" w:rsidP="00B610BF">
      <w:pPr>
        <w:numPr>
          <w:ilvl w:val="0"/>
          <w:numId w:val="10"/>
        </w:numPr>
        <w:spacing w:line="240" w:lineRule="auto"/>
      </w:pPr>
      <w:r w:rsidRPr="00B610BF">
        <w:lastRenderedPageBreak/>
        <w:t xml:space="preserve">Urban energy production: The urban energy production and its use helps to support raising the standards for efficiency of the already built buildings, supporting in development for new energy projects, </w:t>
      </w:r>
      <w:proofErr w:type="gramStart"/>
      <w:r w:rsidRPr="00B610BF">
        <w:t>and also</w:t>
      </w:r>
      <w:proofErr w:type="gramEnd"/>
      <w:r w:rsidRPr="00B610BF">
        <w:t xml:space="preserve"> limit the fossil fuels is also one of the most concentrated are.</w:t>
      </w:r>
    </w:p>
    <w:p w14:paraId="67772783" w14:textId="77777777" w:rsidR="00B610BF" w:rsidRPr="00B610BF" w:rsidRDefault="00B610BF" w:rsidP="00B610BF">
      <w:pPr>
        <w:numPr>
          <w:ilvl w:val="0"/>
          <w:numId w:val="10"/>
        </w:numPr>
        <w:spacing w:line="240" w:lineRule="auto"/>
      </w:pPr>
      <w:r w:rsidRPr="00B610BF">
        <w:t>Urban Transport and Mobility: Through urban transport and mobility it enriches and focuses on green transport nothing but eco transport. Instead of utilizing the fossil fuels as the means of transport use any renewable resources for the transportation and movable methods like bicycles or share the transportation among the local necessities between the individuals.</w:t>
      </w:r>
    </w:p>
    <w:p w14:paraId="6133B770" w14:textId="77777777" w:rsidR="00B610BF" w:rsidRPr="00B610BF" w:rsidRDefault="00B610BF" w:rsidP="00B610BF">
      <w:pPr>
        <w:numPr>
          <w:ilvl w:val="0"/>
          <w:numId w:val="10"/>
        </w:numPr>
        <w:spacing w:line="240" w:lineRule="auto"/>
      </w:pPr>
      <w:r w:rsidRPr="00B610BF">
        <w:t>Urban ICT: Urban ICT is about focusing on both the urban energy and urban transport sectors with under controlling mostly on Carbon Dioxide emissions and the production of electricity. Along with dedicated city-wide ICT infrastructure for energy efficiency.</w:t>
      </w:r>
    </w:p>
    <w:p w14:paraId="43FAF983" w14:textId="77777777" w:rsidR="00756A7E" w:rsidRPr="0086034C" w:rsidRDefault="00756A7E" w:rsidP="00756A7E">
      <w:pPr>
        <w:spacing w:line="240" w:lineRule="auto"/>
        <w:rPr>
          <w:b/>
          <w:bCs/>
        </w:rPr>
      </w:pPr>
      <w:r w:rsidRPr="0086034C">
        <w:rPr>
          <w:b/>
          <w:bCs/>
        </w:rPr>
        <w:t>Q2:</w:t>
      </w:r>
    </w:p>
    <w:p w14:paraId="0A2CF230" w14:textId="77777777" w:rsidR="00B610BF" w:rsidRPr="00B610BF" w:rsidRDefault="00B610BF" w:rsidP="00B610BF">
      <w:pPr>
        <w:spacing w:line="240" w:lineRule="auto"/>
      </w:pPr>
      <w:r w:rsidRPr="00B610BF">
        <w:t>The five ICT enablers discussed by the author (D. Navarra and S. </w:t>
      </w:r>
      <w:proofErr w:type="spellStart"/>
      <w:r w:rsidRPr="00B610BF">
        <w:t>Milio</w:t>
      </w:r>
      <w:proofErr w:type="spellEnd"/>
      <w:r w:rsidRPr="00B610BF">
        <w:t>, 2015) are</w:t>
      </w:r>
    </w:p>
    <w:p w14:paraId="7953CFCF" w14:textId="77777777" w:rsidR="00B610BF" w:rsidRPr="00B610BF" w:rsidRDefault="00B610BF" w:rsidP="00B610BF">
      <w:pPr>
        <w:numPr>
          <w:ilvl w:val="0"/>
          <w:numId w:val="11"/>
        </w:numPr>
        <w:spacing w:line="240" w:lineRule="auto"/>
      </w:pPr>
      <w:r w:rsidRPr="00B610BF">
        <w:t>Intelligent Control: It also includes to gather a few more areas as Automation and control, monitoring, Quality of Service and Wireless Sensor Networks.</w:t>
      </w:r>
    </w:p>
    <w:p w14:paraId="1F583721" w14:textId="77777777" w:rsidR="00B610BF" w:rsidRPr="00B610BF" w:rsidRDefault="00B610BF" w:rsidP="00B610BF">
      <w:pPr>
        <w:numPr>
          <w:ilvl w:val="0"/>
          <w:numId w:val="11"/>
        </w:numPr>
        <w:spacing w:line="240" w:lineRule="auto"/>
      </w:pPr>
      <w:r w:rsidRPr="00B610BF">
        <w:t>Energy management and Trading: Energy management takes care of a few of the topics like Building Management, District Management and Grid Management.</w:t>
      </w:r>
    </w:p>
    <w:p w14:paraId="1647BB71" w14:textId="77777777" w:rsidR="00B610BF" w:rsidRPr="00B610BF" w:rsidRDefault="00B610BF" w:rsidP="00B610BF">
      <w:pPr>
        <w:numPr>
          <w:ilvl w:val="0"/>
          <w:numId w:val="11"/>
        </w:numPr>
        <w:spacing w:line="240" w:lineRule="auto"/>
      </w:pPr>
      <w:r w:rsidRPr="00B610BF">
        <w:t>User Awareness and Decision Support: While the User awareness is about performance management, Visualization of energy use and Behavioral Change.</w:t>
      </w:r>
    </w:p>
    <w:p w14:paraId="58EE9858" w14:textId="77777777" w:rsidR="00B610BF" w:rsidRPr="00B610BF" w:rsidRDefault="00B610BF" w:rsidP="00B610BF">
      <w:pPr>
        <w:numPr>
          <w:ilvl w:val="0"/>
          <w:numId w:val="11"/>
        </w:numPr>
        <w:spacing w:line="240" w:lineRule="auto"/>
      </w:pPr>
      <w:r w:rsidRPr="00B610BF">
        <w:t>Tools for EE design and Production Management: The tools for EE design and Production management include Performance estimation, Modeling, Design and Production Management.</w:t>
      </w:r>
    </w:p>
    <w:p w14:paraId="54574DF2" w14:textId="77777777" w:rsidR="00B610BF" w:rsidRPr="00B610BF" w:rsidRDefault="00B610BF" w:rsidP="00B610BF">
      <w:pPr>
        <w:numPr>
          <w:ilvl w:val="0"/>
          <w:numId w:val="11"/>
        </w:numPr>
        <w:spacing w:line="240" w:lineRule="auto"/>
      </w:pPr>
      <w:r w:rsidRPr="00B610BF">
        <w:t>Integration Technologies: Finally, the Integration Technologies include Process Integration, System integration, Virtualization, Interoperability Standards and Sharing the Knowledge.</w:t>
      </w:r>
    </w:p>
    <w:p w14:paraId="34561EEC" w14:textId="77777777" w:rsidR="00B610BF" w:rsidRPr="00B610BF" w:rsidRDefault="00B610BF" w:rsidP="00B610BF">
      <w:pPr>
        <w:spacing w:line="240" w:lineRule="auto"/>
      </w:pPr>
      <w:r w:rsidRPr="00B610BF">
        <w:t> </w:t>
      </w:r>
    </w:p>
    <w:p w14:paraId="66ED0DB0" w14:textId="77777777" w:rsidR="00B610BF" w:rsidRPr="00B610BF" w:rsidRDefault="00B610BF" w:rsidP="00B610BF">
      <w:pPr>
        <w:spacing w:line="240" w:lineRule="auto"/>
      </w:pPr>
      <w:r w:rsidRPr="00B610BF">
        <w:t>All these ICT enablers can also help to fit a solution with many benefits at various times around Telework, audio and video conferences, online phone billing, web-based tax returns, etc.</w:t>
      </w:r>
    </w:p>
    <w:p w14:paraId="0A98F2C8" w14:textId="77777777" w:rsidR="00756A7E" w:rsidRDefault="00756A7E" w:rsidP="00756A7E">
      <w:pPr>
        <w:spacing w:line="240" w:lineRule="auto"/>
      </w:pPr>
    </w:p>
    <w:p w14:paraId="4E847446" w14:textId="77777777" w:rsidR="00756A7E" w:rsidRDefault="00756A7E" w:rsidP="00756A7E">
      <w:pPr>
        <w:spacing w:line="256" w:lineRule="auto"/>
        <w:rPr>
          <w:rFonts w:asciiTheme="minorHAnsi" w:hAnsiTheme="minorHAnsi"/>
          <w:b/>
          <w:bCs/>
          <w:sz w:val="32"/>
          <w:szCs w:val="32"/>
          <w:u w:val="single"/>
        </w:rPr>
      </w:pPr>
      <w:r>
        <w:rPr>
          <w:rFonts w:asciiTheme="minorHAnsi" w:hAnsiTheme="minorHAnsi"/>
          <w:b/>
          <w:bCs/>
          <w:sz w:val="32"/>
          <w:szCs w:val="32"/>
          <w:u w:val="single"/>
        </w:rPr>
        <w:t>Initial Post 3:</w:t>
      </w:r>
    </w:p>
    <w:p w14:paraId="4A6D8E60" w14:textId="77777777" w:rsidR="00756A7E" w:rsidRPr="0086034C" w:rsidRDefault="00756A7E" w:rsidP="00756A7E">
      <w:pPr>
        <w:spacing w:line="240" w:lineRule="auto"/>
        <w:rPr>
          <w:b/>
          <w:bCs/>
        </w:rPr>
      </w:pPr>
      <w:r w:rsidRPr="0086034C">
        <w:rPr>
          <w:b/>
          <w:bCs/>
        </w:rPr>
        <w:t>Q1:</w:t>
      </w:r>
    </w:p>
    <w:p w14:paraId="0DA53C21" w14:textId="55457C26" w:rsidR="00756A7E" w:rsidRPr="0086034C" w:rsidRDefault="00B610BF" w:rsidP="00756A7E">
      <w:pPr>
        <w:spacing w:line="240" w:lineRule="auto"/>
      </w:pPr>
      <w:r w:rsidRPr="00B610BF">
        <w:t xml:space="preserve">The three main sectors which should be integrated include; urban energy production and use, Urban transportation and mobility and Urban ICT. Urban energy production and </w:t>
      </w:r>
      <w:proofErr w:type="gramStart"/>
      <w:r w:rsidRPr="00B610BF">
        <w:t>use,  this</w:t>
      </w:r>
      <w:proofErr w:type="gramEnd"/>
      <w:r w:rsidRPr="00B610BF">
        <w:t xml:space="preserve"> sector will be integrated if the policies meant to develop standards for adding the efficiency of the available buildings are supported (Janssen et al, 2015). Urban transportation and mobility will be integrated by enhancing strength and implementing the green transport policies which are meant </w:t>
      </w:r>
      <w:r w:rsidRPr="00B610BF">
        <w:lastRenderedPageBreak/>
        <w:t xml:space="preserve">to double the share of clean transport options, for instance, car-sharing schemes and Zero-emission vehicles (Janssen et al, 2015). Urban ICT, it impacts the two sectors discussed above </w:t>
      </w:r>
      <w:proofErr w:type="gramStart"/>
      <w:r w:rsidRPr="00B610BF">
        <w:t>and also</w:t>
      </w:r>
      <w:proofErr w:type="gramEnd"/>
      <w:r w:rsidRPr="00B610BF">
        <w:t xml:space="preserve"> the general contribution to minimization of urban carbon iv oxide emissions in electricity.</w:t>
      </w:r>
    </w:p>
    <w:p w14:paraId="1700652E" w14:textId="77777777" w:rsidR="00756A7E" w:rsidRDefault="00756A7E" w:rsidP="00756A7E">
      <w:pPr>
        <w:spacing w:line="240" w:lineRule="auto"/>
        <w:rPr>
          <w:b/>
          <w:bCs/>
        </w:rPr>
      </w:pPr>
      <w:r>
        <w:rPr>
          <w:b/>
          <w:bCs/>
        </w:rPr>
        <w:t>Q2:</w:t>
      </w:r>
    </w:p>
    <w:p w14:paraId="1E0609AC" w14:textId="595FFBDF" w:rsidR="00756A7E" w:rsidRDefault="00B610BF" w:rsidP="00756A7E">
      <w:pPr>
        <w:spacing w:line="240" w:lineRule="auto"/>
      </w:pPr>
      <w:r w:rsidRPr="00B610BF">
        <w:t>The five ICT enablers include; Telework, Audience conference, Video conference, Online phone billing and Web-based tax return (Janssen et al, 2015).  By utilizing telework by about 10 per cent of workers approximately 25 countries are going to reduce the production of carbon iv oxide by about twenty-two million per year. Under audio conference, if the conference is replaced by audio conference one in a year by the employees then about 25 countries are going to lower carbon dioxide by approximately 2. 128 million t per annum (Janssen et al, 2015). If video conference, on the other hand, is to replace business trips with twenty per cent of 25 countries will lower CO2 by 22 million per year. If mobile online billing reduces CO2 by 1.02 million per year and lastly web-based tax return which files the returns via the internet may reduce CO2 too by 195, 790 t per year.</w:t>
      </w:r>
    </w:p>
    <w:p w14:paraId="3B829DF9" w14:textId="77777777" w:rsidR="00756A7E" w:rsidRDefault="00756A7E">
      <w:bookmarkStart w:id="0" w:name="_GoBack"/>
      <w:bookmarkEnd w:id="0"/>
    </w:p>
    <w:sectPr w:rsidR="00756A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F291D"/>
    <w:multiLevelType w:val="multilevel"/>
    <w:tmpl w:val="D62C00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A478A1"/>
    <w:multiLevelType w:val="multilevel"/>
    <w:tmpl w:val="FEEC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B83179"/>
    <w:multiLevelType w:val="multilevel"/>
    <w:tmpl w:val="61B6E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8E1783"/>
    <w:multiLevelType w:val="multilevel"/>
    <w:tmpl w:val="8048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970069"/>
    <w:multiLevelType w:val="multilevel"/>
    <w:tmpl w:val="E2766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C33285"/>
    <w:multiLevelType w:val="multilevel"/>
    <w:tmpl w:val="C136C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DA730A"/>
    <w:multiLevelType w:val="multilevel"/>
    <w:tmpl w:val="25CC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4C1CA2"/>
    <w:multiLevelType w:val="multilevel"/>
    <w:tmpl w:val="32EAB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6016E9"/>
    <w:multiLevelType w:val="multilevel"/>
    <w:tmpl w:val="4118A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B17924"/>
    <w:multiLevelType w:val="hybridMultilevel"/>
    <w:tmpl w:val="772AE6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56B628F"/>
    <w:multiLevelType w:val="multilevel"/>
    <w:tmpl w:val="C0E493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10"/>
  </w:num>
  <w:num w:numId="3">
    <w:abstractNumId w:val="0"/>
  </w:num>
  <w:num w:numId="4">
    <w:abstractNumId w:val="6"/>
  </w:num>
  <w:num w:numId="5">
    <w:abstractNumId w:val="8"/>
  </w:num>
  <w:num w:numId="6">
    <w:abstractNumId w:val="1"/>
  </w:num>
  <w:num w:numId="7">
    <w:abstractNumId w:val="3"/>
  </w:num>
  <w:num w:numId="8">
    <w:abstractNumId w:val="2"/>
  </w:num>
  <w:num w:numId="9">
    <w:abstractNumId w:val="5"/>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A7E"/>
    <w:rsid w:val="006B10BF"/>
    <w:rsid w:val="00756A7E"/>
    <w:rsid w:val="00B61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857C1"/>
  <w15:chartTrackingRefBased/>
  <w15:docId w15:val="{AF55492F-12A3-4753-86AD-6BD594BF5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A7E"/>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715020">
      <w:bodyDiv w:val="1"/>
      <w:marLeft w:val="0"/>
      <w:marRight w:val="0"/>
      <w:marTop w:val="0"/>
      <w:marBottom w:val="0"/>
      <w:divBdr>
        <w:top w:val="none" w:sz="0" w:space="0" w:color="auto"/>
        <w:left w:val="none" w:sz="0" w:space="0" w:color="auto"/>
        <w:bottom w:val="none" w:sz="0" w:space="0" w:color="auto"/>
        <w:right w:val="none" w:sz="0" w:space="0" w:color="auto"/>
      </w:divBdr>
    </w:div>
    <w:div w:id="351491508">
      <w:bodyDiv w:val="1"/>
      <w:marLeft w:val="0"/>
      <w:marRight w:val="0"/>
      <w:marTop w:val="0"/>
      <w:marBottom w:val="0"/>
      <w:divBdr>
        <w:top w:val="none" w:sz="0" w:space="0" w:color="auto"/>
        <w:left w:val="none" w:sz="0" w:space="0" w:color="auto"/>
        <w:bottom w:val="none" w:sz="0" w:space="0" w:color="auto"/>
        <w:right w:val="none" w:sz="0" w:space="0" w:color="auto"/>
      </w:divBdr>
    </w:div>
    <w:div w:id="445123989">
      <w:bodyDiv w:val="1"/>
      <w:marLeft w:val="0"/>
      <w:marRight w:val="0"/>
      <w:marTop w:val="0"/>
      <w:marBottom w:val="0"/>
      <w:divBdr>
        <w:top w:val="none" w:sz="0" w:space="0" w:color="auto"/>
        <w:left w:val="none" w:sz="0" w:space="0" w:color="auto"/>
        <w:bottom w:val="none" w:sz="0" w:space="0" w:color="auto"/>
        <w:right w:val="none" w:sz="0" w:space="0" w:color="auto"/>
      </w:divBdr>
    </w:div>
    <w:div w:id="571280409">
      <w:bodyDiv w:val="1"/>
      <w:marLeft w:val="0"/>
      <w:marRight w:val="0"/>
      <w:marTop w:val="0"/>
      <w:marBottom w:val="0"/>
      <w:divBdr>
        <w:top w:val="none" w:sz="0" w:space="0" w:color="auto"/>
        <w:left w:val="none" w:sz="0" w:space="0" w:color="auto"/>
        <w:bottom w:val="none" w:sz="0" w:space="0" w:color="auto"/>
        <w:right w:val="none" w:sz="0" w:space="0" w:color="auto"/>
      </w:divBdr>
    </w:div>
    <w:div w:id="702440803">
      <w:bodyDiv w:val="1"/>
      <w:marLeft w:val="0"/>
      <w:marRight w:val="0"/>
      <w:marTop w:val="0"/>
      <w:marBottom w:val="0"/>
      <w:divBdr>
        <w:top w:val="none" w:sz="0" w:space="0" w:color="auto"/>
        <w:left w:val="none" w:sz="0" w:space="0" w:color="auto"/>
        <w:bottom w:val="none" w:sz="0" w:space="0" w:color="auto"/>
        <w:right w:val="none" w:sz="0" w:space="0" w:color="auto"/>
      </w:divBdr>
    </w:div>
    <w:div w:id="861284830">
      <w:bodyDiv w:val="1"/>
      <w:marLeft w:val="0"/>
      <w:marRight w:val="0"/>
      <w:marTop w:val="0"/>
      <w:marBottom w:val="0"/>
      <w:divBdr>
        <w:top w:val="none" w:sz="0" w:space="0" w:color="auto"/>
        <w:left w:val="none" w:sz="0" w:space="0" w:color="auto"/>
        <w:bottom w:val="none" w:sz="0" w:space="0" w:color="auto"/>
        <w:right w:val="none" w:sz="0" w:space="0" w:color="auto"/>
      </w:divBdr>
    </w:div>
    <w:div w:id="872617927">
      <w:bodyDiv w:val="1"/>
      <w:marLeft w:val="0"/>
      <w:marRight w:val="0"/>
      <w:marTop w:val="0"/>
      <w:marBottom w:val="0"/>
      <w:divBdr>
        <w:top w:val="none" w:sz="0" w:space="0" w:color="auto"/>
        <w:left w:val="none" w:sz="0" w:space="0" w:color="auto"/>
        <w:bottom w:val="none" w:sz="0" w:space="0" w:color="auto"/>
        <w:right w:val="none" w:sz="0" w:space="0" w:color="auto"/>
      </w:divBdr>
    </w:div>
    <w:div w:id="971979584">
      <w:bodyDiv w:val="1"/>
      <w:marLeft w:val="0"/>
      <w:marRight w:val="0"/>
      <w:marTop w:val="0"/>
      <w:marBottom w:val="0"/>
      <w:divBdr>
        <w:top w:val="none" w:sz="0" w:space="0" w:color="auto"/>
        <w:left w:val="none" w:sz="0" w:space="0" w:color="auto"/>
        <w:bottom w:val="none" w:sz="0" w:space="0" w:color="auto"/>
        <w:right w:val="none" w:sz="0" w:space="0" w:color="auto"/>
      </w:divBdr>
    </w:div>
    <w:div w:id="1090809099">
      <w:bodyDiv w:val="1"/>
      <w:marLeft w:val="0"/>
      <w:marRight w:val="0"/>
      <w:marTop w:val="0"/>
      <w:marBottom w:val="0"/>
      <w:divBdr>
        <w:top w:val="none" w:sz="0" w:space="0" w:color="auto"/>
        <w:left w:val="none" w:sz="0" w:space="0" w:color="auto"/>
        <w:bottom w:val="none" w:sz="0" w:space="0" w:color="auto"/>
        <w:right w:val="none" w:sz="0" w:space="0" w:color="auto"/>
      </w:divBdr>
    </w:div>
    <w:div w:id="1268851220">
      <w:bodyDiv w:val="1"/>
      <w:marLeft w:val="0"/>
      <w:marRight w:val="0"/>
      <w:marTop w:val="0"/>
      <w:marBottom w:val="0"/>
      <w:divBdr>
        <w:top w:val="none" w:sz="0" w:space="0" w:color="auto"/>
        <w:left w:val="none" w:sz="0" w:space="0" w:color="auto"/>
        <w:bottom w:val="none" w:sz="0" w:space="0" w:color="auto"/>
        <w:right w:val="none" w:sz="0" w:space="0" w:color="auto"/>
      </w:divBdr>
    </w:div>
    <w:div w:id="1413356263">
      <w:bodyDiv w:val="1"/>
      <w:marLeft w:val="0"/>
      <w:marRight w:val="0"/>
      <w:marTop w:val="0"/>
      <w:marBottom w:val="0"/>
      <w:divBdr>
        <w:top w:val="none" w:sz="0" w:space="0" w:color="auto"/>
        <w:left w:val="none" w:sz="0" w:space="0" w:color="auto"/>
        <w:bottom w:val="none" w:sz="0" w:space="0" w:color="auto"/>
        <w:right w:val="none" w:sz="0" w:space="0" w:color="auto"/>
      </w:divBdr>
    </w:div>
    <w:div w:id="1563439811">
      <w:bodyDiv w:val="1"/>
      <w:marLeft w:val="0"/>
      <w:marRight w:val="0"/>
      <w:marTop w:val="0"/>
      <w:marBottom w:val="0"/>
      <w:divBdr>
        <w:top w:val="none" w:sz="0" w:space="0" w:color="auto"/>
        <w:left w:val="none" w:sz="0" w:space="0" w:color="auto"/>
        <w:bottom w:val="none" w:sz="0" w:space="0" w:color="auto"/>
        <w:right w:val="none" w:sz="0" w:space="0" w:color="auto"/>
      </w:divBdr>
    </w:div>
    <w:div w:id="1714962063">
      <w:bodyDiv w:val="1"/>
      <w:marLeft w:val="0"/>
      <w:marRight w:val="0"/>
      <w:marTop w:val="0"/>
      <w:marBottom w:val="0"/>
      <w:divBdr>
        <w:top w:val="none" w:sz="0" w:space="0" w:color="auto"/>
        <w:left w:val="none" w:sz="0" w:space="0" w:color="auto"/>
        <w:bottom w:val="none" w:sz="0" w:space="0" w:color="auto"/>
        <w:right w:val="none" w:sz="0" w:space="0" w:color="auto"/>
      </w:divBdr>
    </w:div>
    <w:div w:id="1793983063">
      <w:bodyDiv w:val="1"/>
      <w:marLeft w:val="0"/>
      <w:marRight w:val="0"/>
      <w:marTop w:val="0"/>
      <w:marBottom w:val="0"/>
      <w:divBdr>
        <w:top w:val="none" w:sz="0" w:space="0" w:color="auto"/>
        <w:left w:val="none" w:sz="0" w:space="0" w:color="auto"/>
        <w:bottom w:val="none" w:sz="0" w:space="0" w:color="auto"/>
        <w:right w:val="none" w:sz="0" w:space="0" w:color="auto"/>
      </w:divBdr>
    </w:div>
    <w:div w:id="2068339879">
      <w:bodyDiv w:val="1"/>
      <w:marLeft w:val="0"/>
      <w:marRight w:val="0"/>
      <w:marTop w:val="0"/>
      <w:marBottom w:val="0"/>
      <w:divBdr>
        <w:top w:val="none" w:sz="0" w:space="0" w:color="auto"/>
        <w:left w:val="none" w:sz="0" w:space="0" w:color="auto"/>
        <w:bottom w:val="none" w:sz="0" w:space="0" w:color="auto"/>
        <w:right w:val="none" w:sz="0" w:space="0" w:color="auto"/>
      </w:divBdr>
    </w:div>
    <w:div w:id="207881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2</cp:revision>
  <dcterms:created xsi:type="dcterms:W3CDTF">2019-11-28T08:06:00Z</dcterms:created>
  <dcterms:modified xsi:type="dcterms:W3CDTF">2019-11-28T08:06:00Z</dcterms:modified>
</cp:coreProperties>
</file>