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559E" w:rsidRPr="00B6559E" w:rsidRDefault="00B6559E" w:rsidP="00B6559E">
      <w:pPr>
        <w:spacing w:before="140" w:after="500" w:line="240" w:lineRule="auto"/>
        <w:outlineLvl w:val="1"/>
        <w:rPr>
          <w:rFonts w:ascii="Times New Roman" w:eastAsia="Times New Roman" w:hAnsi="Times New Roman" w:cs="Times New Roman"/>
          <w:b/>
          <w:bCs/>
          <w:color w:val="000000"/>
          <w:sz w:val="36"/>
          <w:szCs w:val="36"/>
        </w:rPr>
      </w:pPr>
      <w:r w:rsidRPr="00B6559E">
        <w:rPr>
          <w:rFonts w:ascii="Times New Roman" w:eastAsia="Times New Roman" w:hAnsi="Times New Roman" w:cs="Times New Roman"/>
          <w:b/>
          <w:bCs/>
          <w:color w:val="000000"/>
          <w:sz w:val="36"/>
          <w:szCs w:val="36"/>
        </w:rPr>
        <w:t>Converging Omnichannels and Integrating Data for Understanding Customers, Audiences, and Media</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title of this chapter sounds buzz-wordy, and it well may be, yet it accurately expresses a goal of many different companies that seek to understand customers and people across more than one digital channel, such as a mobile application and a website. In deconstructing the chapter title:</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Converging</w:t>
      </w:r>
      <w:r w:rsidRPr="00B6559E">
        <w:rPr>
          <w:rFonts w:ascii="Times New Roman" w:eastAsia="Times New Roman" w:hAnsi="Times New Roman" w:cs="Times New Roman"/>
          <w:color w:val="000000"/>
          <w:sz w:val="24"/>
          <w:szCs w:val="24"/>
        </w:rPr>
        <w:t> means bringing together into one. See the idea of “convergence analytics” postulated by Andrew Edwards.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Omnichannels</w:t>
      </w:r>
      <w:r w:rsidRPr="00B6559E">
        <w:rPr>
          <w:rFonts w:ascii="Times New Roman" w:eastAsia="Times New Roman" w:hAnsi="Times New Roman" w:cs="Times New Roman"/>
          <w:color w:val="000000"/>
          <w:sz w:val="24"/>
          <w:szCs w:val="24"/>
        </w:rPr>
        <w:t> are, as your requirements dictate, the digital channels from which you want to bring together data for business purposes. Omnichannel data is from more than two sources online and offline. For example, you may want to bring together customer-level demographic data with reach data from online advertisements and with syndicated research about purchasing propensities from a third-party data vendor. Omnichannel data integration isn’t just internal data integration, it also includes data integration across multiple external sources.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Understanding customers, audiences, and media</w:t>
      </w:r>
      <w:r w:rsidRPr="00B6559E">
        <w:rPr>
          <w:rFonts w:ascii="Times New Roman" w:eastAsia="Times New Roman" w:hAnsi="Times New Roman" w:cs="Times New Roman"/>
          <w:color w:val="000000"/>
          <w:sz w:val="24"/>
          <w:szCs w:val="24"/>
        </w:rPr>
        <w:t> refers to using available, ethical, and legal customer-level data to comprehend the patterns, behaviors, and performance of digital audiences, customers, or media (such as online advertising) or customer segments across omnichannels. Understanding enables targeting content, advertising, and other digital media directly to identifiable audience and customer segments as well as known and identifiable people. Addressing audiences or specific people, understood from anonymous or mostly anonymous data, or in the case of opt-ins, full customer profiles with detailed attributes that may include Personally Identifiable Information (PII).</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Converging omnichannel data may sound a lot like integrating multichannel data. Although there are similarities, there is a key difference. Multichannel refers to looking at the channels and the performance of those channels in silos or against each other in the context of marketing campaigns. Omnichannel convergence, on the other hand, attempts to bring together data from as many channels as necessary, wherever the data resides, into a single pooled data set that is focused on the customer, audience, or media.</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Any attempt at converging or integrating refers to the totality of all processes and activities related to defining, extracting, transforming, and loading (ETL) from disparate and multiple data sources, whether internal or external into one location, which is most often a data warehouse or operational data store (ODS).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xml:space="preserve">One of the reasons it is helpful to have integrated data is that it reduces the time it takes to prepare data before beginning data analysis. Because the digital analytics team is often required to locate relevant and specific data for answering business questions, wherever that data might exist, significant time and money can be allocated in each project to bring together data manually or via some limited automation. As the requirement for manual data integration becomes more prevalent in analytics projects, consider the business efficiencies gained. By integrating data into a common location and interface that is relevant to a specific business function, efficiencies can be gained and new insights learned. Schools of thought in computer science around data warehousing, such as those by Kimball and Inmon, express similar ideas in the alignment of </w:t>
      </w:r>
      <w:r w:rsidRPr="00B6559E">
        <w:rPr>
          <w:rFonts w:ascii="Times New Roman" w:eastAsia="Times New Roman" w:hAnsi="Times New Roman" w:cs="Times New Roman"/>
          <w:color w:val="000000"/>
          <w:sz w:val="24"/>
          <w:szCs w:val="24"/>
        </w:rPr>
        <w:lastRenderedPageBreak/>
        <w:t>business in technology and implementation of data warehousing solutions for business intelligence (BI) and analytics.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biggest data of the big data results from massive data integration from many different large databases. The reason that analytics teams advocate for giant and complex data integration projects is that requirements for analytics often require seeking out and bringing together data from multiple sources. In addition, a pool of data structured and intended for analysis makes it easier and more effective to apply analytical methods and techniques, often automated with software algorithms, to find relationships, patterns, insights, recommendations, optimizations, and predictions. Although data integration can be an expensive business activity, it is also necessary and a cost of doing business when value can be proven from answering those questions that create economic value, which can only be answered by omnichannel data integration to understand customers, audiences, and media.</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Types of Omnichannel Data</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Omnichannel analysis integrates and unifies two or more data sources across multiple channels—often focused on the customer or shopper—such that detailed customer-level data sets are more comprehensive and representational of all the elements a business may want to analyze to detect and predict common relationships and insights about customers, segments, behaviors, and transactions. Omnichannel analysis, at a macro-strategic level, would consider all sources as really one giant source (albeit scattered in multiple sources) that must be brought together in new ways to find insights using methods. This business strategy is similar to the related and underlying analytics technical platform strategy of data warehousing. In fact, BI teams build data warehouses to represent, store, and provide access to omnichannel data. Types of omnichannel data include the following:</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Internal data</w:t>
      </w:r>
      <w:r w:rsidRPr="00B6559E">
        <w:rPr>
          <w:rFonts w:ascii="Times New Roman" w:eastAsia="Times New Roman" w:hAnsi="Times New Roman" w:cs="Times New Roman"/>
          <w:color w:val="000000"/>
          <w:sz w:val="24"/>
          <w:szCs w:val="24"/>
        </w:rPr>
        <w:t> is the type of data created by systems within or controlled by your company. Typically, paid and owned media falls into this category.</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Digital analytics data</w:t>
      </w:r>
      <w:r w:rsidRPr="00B6559E">
        <w:rPr>
          <w:rFonts w:ascii="Times New Roman" w:eastAsia="Times New Roman" w:hAnsi="Times New Roman" w:cs="Times New Roman"/>
          <w:color w:val="000000"/>
          <w:sz w:val="24"/>
          <w:szCs w:val="24"/>
        </w:rPr>
        <w:t>, discussed throughout this book, is behavioral, interactional, event, click, and transactional data from websites, owned social networks, email, mobile, and other digital formats. Digital analytics data can be categorized as behavior of customers or audiences across paid, earned, and owned media.</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Social data</w:t>
      </w:r>
      <w:r w:rsidRPr="00B6559E">
        <w:rPr>
          <w:rFonts w:ascii="Times New Roman" w:eastAsia="Times New Roman" w:hAnsi="Times New Roman" w:cs="Times New Roman"/>
          <w:color w:val="000000"/>
          <w:sz w:val="24"/>
          <w:szCs w:val="24"/>
        </w:rPr>
        <w:t> is data collected about people from their inputs, behaviors, clicks, interactions, events, and transactions in social media and on social networks. Social data can also come from aggregators, such as Klout or ShareThis, who collect social data and use their intellectual property to derive new types of social data, such as the Klout score.</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Syndicated research data</w:t>
      </w:r>
      <w:r w:rsidRPr="00B6559E">
        <w:rPr>
          <w:rFonts w:ascii="Times New Roman" w:eastAsia="Times New Roman" w:hAnsi="Times New Roman" w:cs="Times New Roman"/>
          <w:color w:val="000000"/>
          <w:sz w:val="24"/>
          <w:szCs w:val="24"/>
        </w:rPr>
        <w:t> is often surveyed, sampled, or panel data about the behaviors, propensities, tendencies, preferences, wants/needs/desires, attitudes, and beliefs about an audience. Syndicated data and the market research that supports it is discussed in </w:t>
      </w:r>
      <w:hyperlink r:id="rId4" w:anchor="ch09" w:history="1">
        <w:r w:rsidRPr="00B6559E">
          <w:rPr>
            <w:rFonts w:ascii="Times New Roman" w:eastAsia="Times New Roman" w:hAnsi="Times New Roman" w:cs="Times New Roman"/>
            <w:color w:val="0000FF"/>
            <w:sz w:val="24"/>
            <w:szCs w:val="24"/>
            <w:u w:val="single"/>
          </w:rPr>
          <w:t>Chapter 9</w:t>
        </w:r>
      </w:hyperlink>
      <w:r w:rsidRPr="00B6559E">
        <w:rPr>
          <w:rFonts w:ascii="Times New Roman" w:eastAsia="Times New Roman" w:hAnsi="Times New Roman" w:cs="Times New Roman"/>
          <w:color w:val="000000"/>
          <w:sz w:val="24"/>
          <w:szCs w:val="24"/>
        </w:rPr>
        <w:t>, “</w:t>
      </w:r>
      <w:hyperlink r:id="rId5" w:anchor="ch09" w:history="1">
        <w:r w:rsidRPr="00B6559E">
          <w:rPr>
            <w:rFonts w:ascii="Times New Roman" w:eastAsia="Times New Roman" w:hAnsi="Times New Roman" w:cs="Times New Roman"/>
            <w:color w:val="0000FF"/>
            <w:sz w:val="24"/>
            <w:szCs w:val="24"/>
            <w:u w:val="single"/>
          </w:rPr>
          <w:t>Qualitative and Voice of Customer Data and Digital Analytics</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Audience data</w:t>
      </w:r>
      <w:r w:rsidRPr="00B6559E">
        <w:rPr>
          <w:rFonts w:ascii="Times New Roman" w:eastAsia="Times New Roman" w:hAnsi="Times New Roman" w:cs="Times New Roman"/>
          <w:color w:val="000000"/>
          <w:sz w:val="24"/>
          <w:szCs w:val="24"/>
        </w:rPr>
        <w:t> is household-level and geographic information about people in a specific population or sample frame, for example, attributes of an audience such as household income, family size, race, religion, geography, purchasing habits, and so on. Audience data is frequently segmented by the constructs of Designated Marketing Area (DMA) and Metropolitan Statistical Area (MSA). Audience data is often consulted for competitive intelligence (see </w:t>
      </w:r>
      <w:hyperlink r:id="rId6" w:anchor="ch10" w:history="1">
        <w:r w:rsidRPr="00B6559E">
          <w:rPr>
            <w:rFonts w:ascii="Times New Roman" w:eastAsia="Times New Roman" w:hAnsi="Times New Roman" w:cs="Times New Roman"/>
            <w:color w:val="0000FF"/>
            <w:sz w:val="24"/>
            <w:szCs w:val="24"/>
            <w:u w:val="single"/>
          </w:rPr>
          <w:t>Chapter 10</w:t>
        </w:r>
      </w:hyperlink>
      <w:r w:rsidRPr="00B6559E">
        <w:rPr>
          <w:rFonts w:ascii="Times New Roman" w:eastAsia="Times New Roman" w:hAnsi="Times New Roman" w:cs="Times New Roman"/>
          <w:color w:val="000000"/>
          <w:sz w:val="24"/>
          <w:szCs w:val="24"/>
        </w:rPr>
        <w:t>, “</w:t>
      </w:r>
      <w:hyperlink r:id="rId7" w:anchor="ch10" w:history="1">
        <w:r w:rsidRPr="00B6559E">
          <w:rPr>
            <w:rFonts w:ascii="Times New Roman" w:eastAsia="Times New Roman" w:hAnsi="Times New Roman" w:cs="Times New Roman"/>
            <w:color w:val="0000FF"/>
            <w:sz w:val="24"/>
            <w:szCs w:val="24"/>
            <w:u w:val="single"/>
          </w:rPr>
          <w:t>Competitive Intelligence and Digital Analytics</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lastRenderedPageBreak/>
        <w:t>• </w:t>
      </w:r>
      <w:r w:rsidRPr="00B6559E">
        <w:rPr>
          <w:rFonts w:ascii="Times New Roman" w:eastAsia="Times New Roman" w:hAnsi="Times New Roman" w:cs="Times New Roman"/>
          <w:b/>
          <w:bCs/>
          <w:color w:val="000000"/>
          <w:sz w:val="24"/>
          <w:szCs w:val="24"/>
        </w:rPr>
        <w:t>Financial data</w:t>
      </w:r>
      <w:r w:rsidRPr="00B6559E">
        <w:rPr>
          <w:rFonts w:ascii="Times New Roman" w:eastAsia="Times New Roman" w:hAnsi="Times New Roman" w:cs="Times New Roman"/>
          <w:color w:val="000000"/>
          <w:sz w:val="24"/>
          <w:szCs w:val="24"/>
        </w:rPr>
        <w:t> is information related to the creditworthiness, credit scores, and other household financial, bank-owned, and investment-related information derived from available public and private sources whether transactional or not.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Business-to-business (B2B) data</w:t>
      </w:r>
      <w:r w:rsidRPr="00B6559E">
        <w:rPr>
          <w:rFonts w:ascii="Times New Roman" w:eastAsia="Times New Roman" w:hAnsi="Times New Roman" w:cs="Times New Roman"/>
          <w:color w:val="000000"/>
          <w:sz w:val="24"/>
          <w:szCs w:val="24"/>
        </w:rPr>
        <w:t> is corporate data, sometimes called firmagraphic data, and is both structured and unstructured data about companies and business across regions, countries, markets, cities, and so on. The information may include profile data, company size, revenue, and other corporate data.</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Specialized and customized research data</w:t>
      </w:r>
      <w:r w:rsidRPr="00B6559E">
        <w:rPr>
          <w:rFonts w:ascii="Times New Roman" w:eastAsia="Times New Roman" w:hAnsi="Times New Roman" w:cs="Times New Roman"/>
          <w:color w:val="000000"/>
          <w:sz w:val="24"/>
          <w:szCs w:val="24"/>
        </w:rPr>
        <w:t> are insights provided by out-of-the box or customized research areas about audiences. Specialized data may be focused on particular products, lifestyles, markets, behaviors, geographies, and other vertical segments of wanted audiences. For a discussion, see </w:t>
      </w:r>
      <w:hyperlink r:id="rId8" w:anchor="ch09" w:history="1">
        <w:r w:rsidRPr="00B6559E">
          <w:rPr>
            <w:rFonts w:ascii="Times New Roman" w:eastAsia="Times New Roman" w:hAnsi="Times New Roman" w:cs="Times New Roman"/>
            <w:color w:val="0000FF"/>
            <w:sz w:val="24"/>
            <w:szCs w:val="24"/>
            <w:u w:val="single"/>
          </w:rPr>
          <w:t>Chapter 9</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Television and cable data</w:t>
      </w:r>
      <w:r w:rsidRPr="00B6559E">
        <w:rPr>
          <w:rFonts w:ascii="Times New Roman" w:eastAsia="Times New Roman" w:hAnsi="Times New Roman" w:cs="Times New Roman"/>
          <w:color w:val="000000"/>
          <w:sz w:val="24"/>
          <w:szCs w:val="24"/>
        </w:rPr>
        <w:t> is specifically tied back to subscription and customer record data that identifies what people were shown what content and advertisements and when they were shown them. Customer data collected by digital televisions and subscriber-based cable services can be used for targeting (see </w:t>
      </w:r>
      <w:hyperlink r:id="rId9" w:anchor="ch11" w:history="1">
        <w:r w:rsidRPr="00B6559E">
          <w:rPr>
            <w:rFonts w:ascii="Times New Roman" w:eastAsia="Times New Roman" w:hAnsi="Times New Roman" w:cs="Times New Roman"/>
            <w:color w:val="0000FF"/>
            <w:sz w:val="24"/>
            <w:szCs w:val="24"/>
            <w:u w:val="single"/>
          </w:rPr>
          <w:t>Chapter 11</w:t>
        </w:r>
      </w:hyperlink>
      <w:r w:rsidRPr="00B6559E">
        <w:rPr>
          <w:rFonts w:ascii="Times New Roman" w:eastAsia="Times New Roman" w:hAnsi="Times New Roman" w:cs="Times New Roman"/>
          <w:color w:val="000000"/>
          <w:sz w:val="24"/>
          <w:szCs w:val="24"/>
        </w:rPr>
        <w:t>, “</w:t>
      </w:r>
      <w:hyperlink r:id="rId10" w:anchor="ch11" w:history="1">
        <w:r w:rsidRPr="00B6559E">
          <w:rPr>
            <w:rFonts w:ascii="Times New Roman" w:eastAsia="Times New Roman" w:hAnsi="Times New Roman" w:cs="Times New Roman"/>
            <w:color w:val="0000FF"/>
            <w:sz w:val="24"/>
            <w:szCs w:val="24"/>
            <w:u w:val="single"/>
          </w:rPr>
          <w:t>Targeting and Automation with Digital Analytics</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As you can see from the previous list, many different and unique data sources exist for omnichannel analysis. Not all of them will be helpful or relevant within every project, but the analytics team should consider these data sources and the providers of these data when formulating analytical plans and analytics strategy for building a digital analytics organization.</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Omnichannel Data Metrics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When data is brought together into one database, or assembled together in however you choose to do it, there are metrics and measures that are helpful. You can look at these measures as snapshots, time-series, distributions, and other analytical views (see </w:t>
      </w:r>
      <w:hyperlink r:id="rId11" w:anchor="ch05" w:history="1">
        <w:r w:rsidRPr="00B6559E">
          <w:rPr>
            <w:rFonts w:ascii="Times New Roman" w:eastAsia="Times New Roman" w:hAnsi="Times New Roman" w:cs="Times New Roman"/>
            <w:color w:val="0000FF"/>
            <w:sz w:val="24"/>
            <w:szCs w:val="24"/>
            <w:u w:val="single"/>
          </w:rPr>
          <w:t>Chapter 5</w:t>
        </w:r>
      </w:hyperlink>
      <w:r w:rsidRPr="00B6559E">
        <w:rPr>
          <w:rFonts w:ascii="Times New Roman" w:eastAsia="Times New Roman" w:hAnsi="Times New Roman" w:cs="Times New Roman"/>
          <w:color w:val="000000"/>
          <w:sz w:val="24"/>
          <w:szCs w:val="24"/>
        </w:rPr>
        <w:t>, “</w:t>
      </w:r>
      <w:hyperlink r:id="rId12" w:anchor="ch05" w:history="1">
        <w:r w:rsidRPr="00B6559E">
          <w:rPr>
            <w:rFonts w:ascii="Times New Roman" w:eastAsia="Times New Roman" w:hAnsi="Times New Roman" w:cs="Times New Roman"/>
            <w:color w:val="0000FF"/>
            <w:sz w:val="24"/>
            <w:szCs w:val="24"/>
            <w:u w:val="single"/>
          </w:rPr>
          <w:t>Methods and Techniques for Digital Analysis</w:t>
        </w:r>
      </w:hyperlink>
      <w:r w:rsidRPr="00B6559E">
        <w:rPr>
          <w:rFonts w:ascii="Times New Roman" w:eastAsia="Times New Roman" w:hAnsi="Times New Roman" w:cs="Times New Roman"/>
          <w:color w:val="000000"/>
          <w:sz w:val="24"/>
          <w:szCs w:val="24"/>
        </w:rPr>
        <w:t>”). Following are several measurements and descriptions of metrics that can be applied to omnichannel data analysis: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Intent to do X, such as a prediction to purchase or convert:</w:t>
      </w:r>
      <w:r w:rsidRPr="00B6559E">
        <w:rPr>
          <w:rFonts w:ascii="Times New Roman" w:eastAsia="Times New Roman" w:hAnsi="Times New Roman" w:cs="Times New Roman"/>
          <w:color w:val="000000"/>
          <w:sz w:val="24"/>
          <w:szCs w:val="24"/>
        </w:rPr>
        <w:t> Omnichannel data is useful in marketing mix models that use statistical methods to predict the revenue, profit, and/or audience/business propensities and intent on spending or investing in business activities.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Financial measures:</w:t>
      </w:r>
      <w:r w:rsidRPr="00B6559E">
        <w:rPr>
          <w:rFonts w:ascii="Times New Roman" w:eastAsia="Times New Roman" w:hAnsi="Times New Roman" w:cs="Times New Roman"/>
          <w:color w:val="000000"/>
          <w:sz w:val="24"/>
          <w:szCs w:val="24"/>
        </w:rPr>
        <w:t> By understanding the cost and revenue of activities and the resulting audience behaviors, financial metrics can be enhanced and better understood. With omnichannel data integration, the revenue per customer on the digital channel can be unified and compared against the cost data for full understanding of profitability.</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Audience reach:</w:t>
      </w:r>
      <w:r w:rsidRPr="00B6559E">
        <w:rPr>
          <w:rFonts w:ascii="Times New Roman" w:eastAsia="Times New Roman" w:hAnsi="Times New Roman" w:cs="Times New Roman"/>
          <w:color w:val="000000"/>
          <w:sz w:val="24"/>
          <w:szCs w:val="24"/>
        </w:rPr>
        <w:t xml:space="preserve"> A deduplicated number of people in the audience—or the data collected that represents that number as closely as possible. By associating one person with her signature from across channels, you can deduplicate the visitor and refine the count of people in your audience. For example, if the same person logs into a website and uses the same login for the mobile application, it is a known individual person on both channels. In theory, it is possible to bring together the Web and mobile data on a visitor level and determine how many people went to both, instead of counting the same person twice (that is, once on the site and once on the mobile device). The looking up and decoding of big data from omnichannel sources is complex and expensive. In some cases, identifying </w:t>
      </w:r>
      <w:r w:rsidRPr="00B6559E">
        <w:rPr>
          <w:rFonts w:ascii="Times New Roman" w:eastAsia="Times New Roman" w:hAnsi="Times New Roman" w:cs="Times New Roman"/>
          <w:color w:val="000000"/>
          <w:sz w:val="24"/>
          <w:szCs w:val="24"/>
        </w:rPr>
        <w:lastRenderedPageBreak/>
        <w:t>people across the channels for estimates of audience reach and other uses (such as targeting and retargeting) are propositions that require careful deliberation around privacy and ethics. In fact, in some countries, the identification of people in digital channels can be illegal or considered a potential privacy violation.</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Recency:</w:t>
      </w:r>
      <w:r w:rsidRPr="00B6559E">
        <w:rPr>
          <w:rFonts w:ascii="Times New Roman" w:eastAsia="Times New Roman" w:hAnsi="Times New Roman" w:cs="Times New Roman"/>
          <w:color w:val="000000"/>
          <w:sz w:val="24"/>
          <w:szCs w:val="24"/>
        </w:rPr>
        <w:t> When examining digital data, you must ask, “When was the last time my customers came to my site (or other digital experience)?” This time period is called </w:t>
      </w:r>
      <w:r w:rsidRPr="00B6559E">
        <w:rPr>
          <w:rFonts w:ascii="Times New Roman" w:eastAsia="Times New Roman" w:hAnsi="Times New Roman" w:cs="Times New Roman"/>
          <w:i/>
          <w:iCs/>
          <w:color w:val="000000"/>
          <w:sz w:val="24"/>
          <w:szCs w:val="24"/>
        </w:rPr>
        <w:t>recency</w:t>
      </w:r>
      <w:r w:rsidRPr="00B6559E">
        <w:rPr>
          <w:rFonts w:ascii="Times New Roman" w:eastAsia="Times New Roman" w:hAnsi="Times New Roman" w:cs="Times New Roman"/>
          <w:color w:val="000000"/>
          <w:sz w:val="24"/>
          <w:szCs w:val="24"/>
        </w:rPr>
        <w:t>. Depending on your goals, recency may vary. Watch critical customer segments for volatility in recency. Jim Novo, the excellent author of </w:t>
      </w:r>
      <w:r w:rsidRPr="00B6559E">
        <w:rPr>
          <w:rFonts w:ascii="Times New Roman" w:eastAsia="Times New Roman" w:hAnsi="Times New Roman" w:cs="Times New Roman"/>
          <w:i/>
          <w:iCs/>
          <w:color w:val="000000"/>
          <w:sz w:val="24"/>
          <w:szCs w:val="24"/>
        </w:rPr>
        <w:t>Drilling Down</w:t>
      </w:r>
      <w:r w:rsidRPr="00B6559E">
        <w:rPr>
          <w:rFonts w:ascii="Times New Roman" w:eastAsia="Times New Roman" w:hAnsi="Times New Roman" w:cs="Times New Roman"/>
          <w:color w:val="000000"/>
          <w:sz w:val="24"/>
          <w:szCs w:val="24"/>
        </w:rPr>
        <w:t>, calls recency “time since.”</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Frequency:</w:t>
      </w:r>
      <w:r w:rsidRPr="00B6559E">
        <w:rPr>
          <w:rFonts w:ascii="Times New Roman" w:eastAsia="Times New Roman" w:hAnsi="Times New Roman" w:cs="Times New Roman"/>
          <w:color w:val="000000"/>
          <w:sz w:val="24"/>
          <w:szCs w:val="24"/>
        </w:rPr>
        <w:t> When examining digital data, you must ask, “How often do my customers come to my site (or other digital experience)?” This time period is called </w:t>
      </w:r>
      <w:r w:rsidRPr="00B6559E">
        <w:rPr>
          <w:rFonts w:ascii="Times New Roman" w:eastAsia="Times New Roman" w:hAnsi="Times New Roman" w:cs="Times New Roman"/>
          <w:i/>
          <w:iCs/>
          <w:color w:val="000000"/>
          <w:sz w:val="24"/>
          <w:szCs w:val="24"/>
        </w:rPr>
        <w:t>frequency</w:t>
      </w:r>
      <w:r w:rsidRPr="00B6559E">
        <w:rPr>
          <w:rFonts w:ascii="Times New Roman" w:eastAsia="Times New Roman" w:hAnsi="Times New Roman" w:cs="Times New Roman"/>
          <w:color w:val="000000"/>
          <w:sz w:val="24"/>
          <w:szCs w:val="24"/>
        </w:rPr>
        <w:t>. Depending on your goals, frequency may vary. Watch critical customer segments for volatility in frequency. Jim Novo calls frequency “time between.”</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GRP (Gross Rating Points):</w:t>
      </w:r>
      <w:r w:rsidRPr="00B6559E">
        <w:rPr>
          <w:rFonts w:ascii="Times New Roman" w:eastAsia="Times New Roman" w:hAnsi="Times New Roman" w:cs="Times New Roman"/>
          <w:color w:val="000000"/>
          <w:sz w:val="24"/>
          <w:szCs w:val="24"/>
        </w:rPr>
        <w:t> Often simplified into the expression “reach times frequency,” but that as a definition is oversimplified. GRP is a known and common metric for buying and selling an audience and has been used for decades in transactions and purchases of traditional media audiences by advertisers, such as those who watch TV or listen to the radio. Because GRP was derived from traditional advertising where the market dynamics, populations, lifestyles, channels, technologies, and analog user experiences were different, the use of GRP for measuring digital data and online devices has caused some disdain around the applicability of the metric. Still, GRP has applicability to today’s digital medium, but it must be applied in a way that accommodates for the nuances of Internet access, multiscreen usage, shared devices, audience duplication, and for measuring minorities and audiences using digital devices in second or third world countries—and the other attributes mentioned previously.</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Defining Customer Analytics: Enabled by Omnichannel Data Integration</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Customer analytics requires applying methods for analyzing paid, owned, and earned media from a different perspective than from the marketing campaign, the website, the mobile application, the advertising experience, and the power of the creative content or digital narrative. Customer analytics, of course, focuses on the customer—who, in the age of “freemium” business models, may or may not actually generate </w:t>
      </w:r>
      <w:r w:rsidRPr="00B6559E">
        <w:rPr>
          <w:rFonts w:ascii="Times New Roman" w:eastAsia="Times New Roman" w:hAnsi="Times New Roman" w:cs="Times New Roman"/>
          <w:i/>
          <w:iCs/>
          <w:color w:val="000000"/>
          <w:sz w:val="24"/>
          <w:szCs w:val="24"/>
        </w:rPr>
        <w:t>direct</w:t>
      </w:r>
      <w:r w:rsidRPr="00B6559E">
        <w:rPr>
          <w:rFonts w:ascii="Times New Roman" w:eastAsia="Times New Roman" w:hAnsi="Times New Roman" w:cs="Times New Roman"/>
          <w:color w:val="000000"/>
          <w:sz w:val="24"/>
          <w:szCs w:val="24"/>
        </w:rPr>
        <w:t> revenue for a company. Thus, the </w:t>
      </w:r>
      <w:r w:rsidRPr="00B6559E">
        <w:rPr>
          <w:rFonts w:ascii="Times New Roman" w:eastAsia="Times New Roman" w:hAnsi="Times New Roman" w:cs="Times New Roman"/>
          <w:i/>
          <w:iCs/>
          <w:color w:val="000000"/>
          <w:sz w:val="24"/>
          <w:szCs w:val="24"/>
        </w:rPr>
        <w:t>customer</w:t>
      </w:r>
      <w:r w:rsidRPr="00B6559E">
        <w:rPr>
          <w:rFonts w:ascii="Times New Roman" w:eastAsia="Times New Roman" w:hAnsi="Times New Roman" w:cs="Times New Roman"/>
          <w:color w:val="000000"/>
          <w:sz w:val="24"/>
          <w:szCs w:val="24"/>
        </w:rPr>
        <w:t> is defined in digital analytics as</w:t>
      </w:r>
    </w:p>
    <w:p w:rsidR="00B6559E" w:rsidRPr="00B6559E" w:rsidRDefault="00B6559E" w:rsidP="00B6559E">
      <w:pPr>
        <w:spacing w:before="80" w:after="80" w:line="240" w:lineRule="auto"/>
        <w:ind w:left="5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A mostly anonymous person or entity that generates direct or indirect revenue for a business via one or more digital channels. The customer has a known attribute identifiable or persistent across sources that functions as a primary key for joining data from more than one channel for digital data analysis.</w:t>
      </w:r>
    </w:p>
    <w:p w:rsidR="00B6559E" w:rsidRPr="00B6559E" w:rsidRDefault="00B6559E" w:rsidP="00B6559E">
      <w:pPr>
        <w:spacing w:before="80" w:after="80" w:line="240" w:lineRule="auto"/>
        <w:ind w:left="5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In this context, </w:t>
      </w:r>
      <w:r w:rsidRPr="00B6559E">
        <w:rPr>
          <w:rFonts w:ascii="Times New Roman" w:eastAsia="Times New Roman" w:hAnsi="Times New Roman" w:cs="Times New Roman"/>
          <w:i/>
          <w:iCs/>
          <w:color w:val="000000"/>
          <w:sz w:val="24"/>
          <w:szCs w:val="24"/>
        </w:rPr>
        <w:t>customer analytics</w:t>
      </w:r>
      <w:r w:rsidRPr="00B6559E">
        <w:rPr>
          <w:rFonts w:ascii="Times New Roman" w:eastAsia="Times New Roman" w:hAnsi="Times New Roman" w:cs="Times New Roman"/>
          <w:color w:val="000000"/>
          <w:sz w:val="24"/>
          <w:szCs w:val="24"/>
        </w:rPr>
        <w:t> is defined as the following:</w:t>
      </w:r>
    </w:p>
    <w:p w:rsidR="00B6559E" w:rsidRPr="00B6559E" w:rsidRDefault="00B6559E" w:rsidP="00B6559E">
      <w:pPr>
        <w:spacing w:before="80" w:after="80" w:line="240" w:lineRule="auto"/>
        <w:ind w:left="5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applied analysis of person-level data from multiple and omnichannels for answering business questions about how to generate new or incremental revenue, reduce cost, or boost profitability of existing, new, or potential customers. Customer analysis requires data collection, governance/management, reporting of customer, unit-level data, which is achieved through cross-functional, analytical operations, and execution across the business, marketing, sales, finance, vendors, and technology.</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lastRenderedPageBreak/>
        <w:t>Profiting with customer analytics is the goal, and in order to do so, the Wharton Customer Analytics Initiative (WCAI) proposes a useful and helpful academic definition, which </w:t>
      </w:r>
      <w:hyperlink r:id="rId13" w:anchor="ch12tab01" w:history="1">
        <w:r w:rsidRPr="00B6559E">
          <w:rPr>
            <w:rFonts w:ascii="Times New Roman" w:eastAsia="Times New Roman" w:hAnsi="Times New Roman" w:cs="Times New Roman"/>
            <w:color w:val="0000FF"/>
            <w:sz w:val="24"/>
            <w:szCs w:val="24"/>
            <w:u w:val="single"/>
          </w:rPr>
          <w:t>Table 12-1</w:t>
        </w:r>
      </w:hyperlink>
      <w:r w:rsidRPr="00B6559E">
        <w:rPr>
          <w:rFonts w:ascii="Times New Roman" w:eastAsia="Times New Roman" w:hAnsi="Times New Roman" w:cs="Times New Roman"/>
          <w:color w:val="000000"/>
          <w:sz w:val="24"/>
          <w:szCs w:val="24"/>
        </w:rPr>
        <w:t> deconstructs, evaluates for applicability to the reality of the business world, and reconfigures for digital executives to apply as a management framework.</w:t>
      </w:r>
    </w:p>
    <w:p w:rsidR="00B6559E" w:rsidRPr="00B6559E" w:rsidRDefault="00B6559E" w:rsidP="00B6559E">
      <w:pPr>
        <w:spacing w:after="4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Table 12-1</w:t>
      </w:r>
      <w:r w:rsidRPr="00B6559E">
        <w:rPr>
          <w:rFonts w:ascii="Times New Roman" w:eastAsia="Times New Roman" w:hAnsi="Times New Roman" w:cs="Times New Roman"/>
          <w:color w:val="000000"/>
          <w:sz w:val="24"/>
          <w:szCs w:val="24"/>
        </w:rPr>
        <w:t> WCAI Framework and Business Reality and Goals</w:t>
      </w:r>
    </w:p>
    <w:p w:rsidR="00B6559E" w:rsidRPr="00B6559E" w:rsidRDefault="00B6559E" w:rsidP="00B6559E">
      <w:pPr>
        <w:spacing w:after="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noProof/>
          <w:color w:val="000000"/>
          <w:sz w:val="24"/>
          <w:szCs w:val="24"/>
        </w:rPr>
        <mc:AlternateContent>
          <mc:Choice Requires="wps">
            <w:drawing>
              <wp:inline distT="0" distB="0" distL="0" distR="0">
                <wp:extent cx="304800" cy="304800"/>
                <wp:effectExtent l="0" t="0" r="0" b="0"/>
                <wp:docPr id="3" name="Rectangle 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5F7F2B" id="Rectangle 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r20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1xgJ2kGLPkPRqKhbhkBVMl1AuXhHa2aLNfQ6gTdP/aOy6er+QRbfNBJy2cAbdqd7eA1EALCDSik5&#10;NIyWEHVoIfwzDHvQgIbWwwdZgnu6MdKVclepzvqAIqGd69jzsWNsZ1AByuuAzAPoawGmvWw90OTw&#10;uFfavGOyQ1ZIsYLoHDjdPmgzXj1csb6EzHnbgp4mrThTAOaoAdfw1NpsEK7HP+MgXs1Xc+KRaLry&#10;SJBl3l2+JN40D2eT7DpbLrPwl/UbkqThZcmEdXPgW0j+rJ975o9MOTJOy5aXFs6GpFW9XrYKbSnw&#10;PXfLlRwsL9f88zBcvSCXi5TCiAT3Uezl0/nMIzmZePEsmHtBGN/H04DEJMvPU3rggv17SmhIcTyJ&#10;Jq5LJ0Ff5Ba49To3mnTcwERpeZdioAYse4kmloErUTrZUN6O8kkpbPgvpYB2Hxrt+GopOrJ/Lctn&#10;oKuSQCdgHsw+EBqpfmA0wBxJsf6+oYph1L4XQPk4JMQOHncgk1kEB3VqWZ9aqCgAKsUGo1FcmnFY&#10;bXrF6wY8ha4wQt7BN6m4o7D9QmNU+88Fs8Jlsp9rdhidnt2tl+m7+A0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8ar20uwIAAMU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B6559E" w:rsidRPr="00B6559E" w:rsidRDefault="00B6559E" w:rsidP="00B6559E">
      <w:pPr>
        <w:spacing w:after="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noProof/>
          <w:color w:val="000000"/>
          <w:sz w:val="24"/>
          <w:szCs w:val="24"/>
        </w:rPr>
        <mc:AlternateContent>
          <mc:Choice Requires="wps">
            <w:drawing>
              <wp:inline distT="0" distB="0" distL="0" distR="0">
                <wp:extent cx="304800" cy="304800"/>
                <wp:effectExtent l="0" t="0" r="0" b="0"/>
                <wp:docPr id="2"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190688"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t6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UaCdtCiz1A0KuqWIVCVTBdQLt7RmtliDb1O4M1T/6hsurp/kMU3jYRcNvCG3ekeXgMRAOygUkoO&#10;DaMlRB1aCP8Mwx40oKH18EGW4J5ujHSl3FWqsz6gSGjnOvZ87BjbGVSA8jog8wD6WoBpL1sPNDk8&#10;7pU275jskBVSrCA6B063D9qMVw9XrC8hc962oKdJK84UgDlqwDU8tTYbhOvxzziIV/PVnHgkmq48&#10;EmSZd5cviTfNw9kku86Wyyz8Zf2GJGl4WTJh3Rz4FpI/6+ee+SNTjozTsuWlhbMhaVWvl61CWwp8&#10;z91yJQfLyzX/PAxXL8jlIqUwIsF9FHv5dD7zSE4mXjwL5l4QxvfxNCAxyfLzlB64YP+eEhpSHE+i&#10;ievSSdAXuQVuvc6NJh03MFFa3qUYqAHLXqKJZeBKlE42lLejfFIKG/5LKaDdh0Y7vlqKjuxfy/IZ&#10;6Kok0AmYB7MPhEaqHxgNMEdSrL9vqGIYte8FUD4OCbGDxx3IZBbBQZ1a1qcWKgqASrHBaBSXZhxW&#10;m17xugFPoSuMkHfwTSruKGy/0BjV/nPBrHCZ7OeaHUanZ3frZfo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vNot6uwIAAMU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B6559E" w:rsidRPr="00B6559E" w:rsidRDefault="00B6559E" w:rsidP="00B6559E">
      <w:pPr>
        <w:spacing w:after="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noProof/>
          <w:color w:val="000000"/>
          <w:sz w:val="24"/>
          <w:szCs w:val="24"/>
        </w:rPr>
        <mc:AlternateContent>
          <mc:Choice Requires="wps">
            <w:drawing>
              <wp:inline distT="0" distB="0" distL="0" distR="0">
                <wp:extent cx="304800" cy="304800"/>
                <wp:effectExtent l="0" t="0" r="0" b="0"/>
                <wp:docPr id="1" name="Rectangl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0C8DA3" id="Rectangl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aDzuQ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h5GgHbToMxSNirplCFQl0wWUi3e0ZrZYQ68TePPUPyqbru4fZPFNIyGXDbxhd7qH1yPYQaWUHBpG&#10;S4g6tBD+GYY9aEBD6+GDLME93RjpSrmrVGd9QJHQznXs+dgxtjOoAOV1QOYB9LUA0162HmhyeNwr&#10;bd4x2SErpFhBdA6cbh+0Ga8erlhfQua8bUFPk1acKQBz1IBreGptNgjX459xEK/mqznxSDRdeSTI&#10;Mu8uXxJvmoezSXadLZdZ+Mv6DUnS8LJkwro58C0kf9bPPfNHphwZp2XLSwtnQ9KqXi9bhbYU+J67&#10;5UoOlpdr/nkYrl6Qy0VKYUSC+yj28ul85pGcTLx4Fsy9IIzv42lAYpLl5yk9cMH+PSU0pDieRBPX&#10;pZOgL3IL3HqdG006bmCitLxLMVADlr1EE8vAlSidbChvR/mkFDb8l1JAuw+Ndny1FB3Zv5blM9BV&#10;SaATMA9mHwiNVD8wGmCOpFh/31DFMGrfC6B8HBJiB487kMksgoM6taxPLVQUAJVig9EoLs04rDa9&#10;4nUDnkJXGCHv4JtU3FHYfqExqv3nglnhMtnPNTuMTs/u1sv0XfwG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G9Wg87kCAADFBQAA&#10;DgAAAAAAAAAAAAAAAAAuAgAAZHJzL2Uyb0RvYy54bWxQSwECLQAUAAYACAAAACEATKDpLNgAAAAD&#10;AQAADwAAAAAAAAAAAAAAAAATBQAAZHJzL2Rvd25yZXYueG1sUEsFBgAAAAAEAAQA8wAAABgGAAAA&#10;AA==&#10;" filled="f" stroked="f">
                <o:lock v:ext="edit" aspectratio="t"/>
                <w10:anchorlock/>
              </v:rect>
            </w:pict>
          </mc:Fallback>
        </mc:AlternateConten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Questioning Customers Using Their Data and Your Analytics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Thinking about customers and their data helps to humanize the analytical process. Instead of dealing with pages, clicks, interactions, events, transactions, and other business data, customer analytics requires the customer at the center and core of the data. The customer may be anonymous, known, many subtle shades of mostly anonymous or mostly known, or the customer may be fully identifiable by PII. Regardless of the given level of anonymity and ambiguity in customer analytics, the goal is still the same overall goal of digital analytics teams: answering business questions that stakeholders have about the impact of their ideas, innovations, program, projects, plans, campaigns, and initiatives on the performance and profitability of the business. These questions can be asked by stakeholders with specificity or with frustrating generality. Actually, one of the signs of a good analyst, as described in </w:t>
      </w:r>
      <w:hyperlink r:id="rId14" w:anchor="ch03" w:history="1">
        <w:r w:rsidRPr="00B6559E">
          <w:rPr>
            <w:rFonts w:ascii="Times New Roman" w:eastAsia="Times New Roman" w:hAnsi="Times New Roman" w:cs="Times New Roman"/>
            <w:color w:val="0000FF"/>
            <w:sz w:val="24"/>
            <w:szCs w:val="24"/>
            <w:u w:val="single"/>
          </w:rPr>
          <w:t>Chapter 3</w:t>
        </w:r>
      </w:hyperlink>
      <w:r w:rsidRPr="00B6559E">
        <w:rPr>
          <w:rFonts w:ascii="Times New Roman" w:eastAsia="Times New Roman" w:hAnsi="Times New Roman" w:cs="Times New Roman"/>
          <w:color w:val="000000"/>
          <w:sz w:val="24"/>
          <w:szCs w:val="24"/>
        </w:rPr>
        <w:t>, is the ability to help stakeholders—at all levels—ask the best possible business questions about available, relevant, and timely digital data. Questions from stakeholders about customer analytics often refer to the ideas and concepts presented in the following list, but will rarely ever be asked for in such a clear and straightforward way. Thus, the analyst needs to help his stakeholder ask the best questions often by simplifying what is being asked. Here are some examples: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1.</w:t>
      </w:r>
      <w:r w:rsidRPr="00B6559E">
        <w:rPr>
          <w:rFonts w:ascii="Times New Roman" w:eastAsia="Times New Roman" w:hAnsi="Times New Roman" w:cs="Times New Roman"/>
          <w:color w:val="000000"/>
          <w:sz w:val="24"/>
          <w:szCs w:val="24"/>
        </w:rPr>
        <w:t> What customers are most valuable?</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2.</w:t>
      </w:r>
      <w:r w:rsidRPr="00B6559E">
        <w:rPr>
          <w:rFonts w:ascii="Times New Roman" w:eastAsia="Times New Roman" w:hAnsi="Times New Roman" w:cs="Times New Roman"/>
          <w:color w:val="000000"/>
          <w:sz w:val="24"/>
          <w:szCs w:val="24"/>
        </w:rPr>
        <w:t> When is it best to engage, market, campaign, contact, message, or reach out (that is, touch) to customers?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3.</w:t>
      </w:r>
      <w:r w:rsidRPr="00B6559E">
        <w:rPr>
          <w:rFonts w:ascii="Times New Roman" w:eastAsia="Times New Roman" w:hAnsi="Times New Roman" w:cs="Times New Roman"/>
          <w:color w:val="000000"/>
          <w:sz w:val="24"/>
          <w:szCs w:val="24"/>
        </w:rPr>
        <w:t> Where (what channel or channels) are most effective for generating profitable customer performance?</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4.</w:t>
      </w:r>
      <w:r w:rsidRPr="00B6559E">
        <w:rPr>
          <w:rFonts w:ascii="Times New Roman" w:eastAsia="Times New Roman" w:hAnsi="Times New Roman" w:cs="Times New Roman"/>
          <w:color w:val="000000"/>
          <w:sz w:val="24"/>
          <w:szCs w:val="24"/>
        </w:rPr>
        <w:t> Why did the customer respond in one way to a business activity (such as an online ad or channel), what have we learned, and what are the next best steps for maintaining the customer relationship?</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5.</w:t>
      </w:r>
      <w:r w:rsidRPr="00B6559E">
        <w:rPr>
          <w:rFonts w:ascii="Times New Roman" w:eastAsia="Times New Roman" w:hAnsi="Times New Roman" w:cs="Times New Roman"/>
          <w:color w:val="000000"/>
          <w:sz w:val="24"/>
          <w:szCs w:val="24"/>
        </w:rPr>
        <w:t> How can you use customer data to improve customer performance, such as reduce customer churn, increase customer retention, and improve customer satisfaction, customer engagement, and conversion?</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6.</w:t>
      </w:r>
      <w:r w:rsidRPr="00B6559E">
        <w:rPr>
          <w:rFonts w:ascii="Times New Roman" w:eastAsia="Times New Roman" w:hAnsi="Times New Roman" w:cs="Times New Roman"/>
          <w:color w:val="000000"/>
          <w:sz w:val="24"/>
          <w:szCs w:val="24"/>
        </w:rPr>
        <w:t> What behaviors did the customer engage in in the past that impact the current business and what decisions should we make based on the data?</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7.</w:t>
      </w:r>
      <w:r w:rsidRPr="00B6559E">
        <w:rPr>
          <w:rFonts w:ascii="Times New Roman" w:eastAsia="Times New Roman" w:hAnsi="Times New Roman" w:cs="Times New Roman"/>
          <w:color w:val="000000"/>
          <w:sz w:val="24"/>
          <w:szCs w:val="24"/>
        </w:rPr>
        <w:t> What customers are most valuable now, in the past, and will be in the future—and how can we maximize customer LTV?</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lastRenderedPageBreak/>
        <w:t>As you can see from the themes in the questions presented previously, the best customer analytics programs can answer what has happened to the customer in the past, what’s happening with the customer now, what may happen to the customer in the future, and what are the possible actions and best actions to take for achieving business goals with the customer.</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Answering questions about the customer may be as simple as analyzing campaign performance for a snapshot in time to compare across a recent time period (such as Month over Month [MoM]); however, you must consider the entire customer life cycle from the higher order, qualitative research to loyalty and lifetime value modeling as discussed in the next section.</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The Unified Customer Life Cycle</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Customer analysis centers around segmenting individual-level data (as discussed in the next section, “</w:t>
      </w:r>
      <w:hyperlink r:id="rId15" w:anchor="ch12lev1sec6" w:history="1">
        <w:r w:rsidRPr="00B6559E">
          <w:rPr>
            <w:rFonts w:ascii="Times New Roman" w:eastAsia="Times New Roman" w:hAnsi="Times New Roman" w:cs="Times New Roman"/>
            <w:color w:val="0000FF"/>
            <w:sz w:val="24"/>
            <w:szCs w:val="24"/>
            <w:u w:val="single"/>
          </w:rPr>
          <w:t>Work Activities in Customer Analytics via Omnichannel Data Integration</w:t>
        </w:r>
      </w:hyperlink>
      <w:r w:rsidRPr="00B6559E">
        <w:rPr>
          <w:rFonts w:ascii="Times New Roman" w:eastAsia="Times New Roman" w:hAnsi="Times New Roman" w:cs="Times New Roman"/>
          <w:color w:val="000000"/>
          <w:sz w:val="24"/>
          <w:szCs w:val="24"/>
        </w:rPr>
        <w:t>”) based on one or more shared attributes. As a result, customer response and customer’s periodic and LTVs can be calculated using statistical methods. The best-performing acquisition sources for a specific set of customers can be identified, which helps planning future campaigns. Customer behavior and value can be predicted using methods and techniques discussed in </w:t>
      </w:r>
      <w:hyperlink r:id="rId16" w:anchor="ch05" w:history="1">
        <w:r w:rsidRPr="00B6559E">
          <w:rPr>
            <w:rFonts w:ascii="Times New Roman" w:eastAsia="Times New Roman" w:hAnsi="Times New Roman" w:cs="Times New Roman"/>
            <w:color w:val="0000FF"/>
            <w:sz w:val="24"/>
            <w:szCs w:val="24"/>
            <w:u w:val="single"/>
          </w:rPr>
          <w:t>Chapter 5</w:t>
        </w:r>
      </w:hyperlink>
      <w:r w:rsidRPr="00B6559E">
        <w:rPr>
          <w:rFonts w:ascii="Times New Roman" w:eastAsia="Times New Roman" w:hAnsi="Times New Roman" w:cs="Times New Roman"/>
          <w:color w:val="000000"/>
          <w:sz w:val="24"/>
          <w:szCs w:val="24"/>
        </w:rPr>
        <w:t>, such as regressions, correlations, and data plotting and visualizations.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Digital data like referrers, search (search engine optimization [SEO]/search engine marketing [SEM]), CRM, emails, and other forms of paid, owned, and earned media can be used to build, inform, and enhance customer profiles. Although these applications of customer analytics are all valid and serious business activities, customer behavior and profitability are too frequently analyzed separately by channel. In other words, a single customer may be tracked and analytics done on that customer, but the customer engagement with the brand extends across multiple channels. Thus, an important facet for customer analytics is understanding the performance of customers within each channel (that is, multiple channels) and when combined across all channels (that is, omnichannel). Because it is necessary to deduplicate customers across channels, campaigns, and media, I created the Unified Customer Analytics Life Cycle (UCAL) model to help frame customer behavior.</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UCAL is a concept for understanding and lighting the “dark spots” in your multi- and omnichannel customer analytics. Dark spots exist in your customer analytics because you aren’t considering the influence of one channel against another. UCAL identifies several phases for understanding customer behavior in their life cycle. Each phase associates a set of customer data, analytics, and reporting.</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You can apply UCAL to both funnel (linear, single-channel) and nonfunnel (recursive, multichannel) customer analytics. Funnel analytics considers the customer to be the result of one channel through which value was created in a linear sequence of steps. Funnels are a metaphor for customer acquisition, value creation may make sense, and it’s easy to comprehend. But funnels are linear whereas customer behavior is not. In other words, while funnels may represent the steps a customer takes to convert and create value, the steps are presented in a forward-looking series of phased steps. That’s not really how people buy things, but the oversimplification in the linearity of the funnel makes it easy to comprehend. In the funnel, the customer goes through a series of steps that lead to value creation:</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1. Phase 1: Activation:</w:t>
      </w:r>
      <w:r w:rsidRPr="00B6559E">
        <w:rPr>
          <w:rFonts w:ascii="Times New Roman" w:eastAsia="Times New Roman" w:hAnsi="Times New Roman" w:cs="Times New Roman"/>
          <w:color w:val="000000"/>
          <w:sz w:val="24"/>
          <w:szCs w:val="24"/>
        </w:rPr>
        <w:t xml:space="preserve"> Although the concept of activation is often considered part of internal marketing execution, customers also activate themselves. Activation is a higher order analytics concept, like the first five UCAL phases, which is measured qualitatively </w:t>
      </w:r>
      <w:r w:rsidRPr="00B6559E">
        <w:rPr>
          <w:rFonts w:ascii="Times New Roman" w:eastAsia="Times New Roman" w:hAnsi="Times New Roman" w:cs="Times New Roman"/>
          <w:color w:val="000000"/>
          <w:sz w:val="24"/>
          <w:szCs w:val="24"/>
        </w:rPr>
        <w:lastRenderedPageBreak/>
        <w:t>via surveys and Voice of Customer (VoC) data. Activation in customer analytics refers to the “awakening” of need in the customer. Activation can be acute (occurring suddenly) or realized (a result of long-term influences).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2. Phase 2: Exposure:</w:t>
      </w:r>
      <w:r w:rsidRPr="00B6559E">
        <w:rPr>
          <w:rFonts w:ascii="Times New Roman" w:eastAsia="Times New Roman" w:hAnsi="Times New Roman" w:cs="Times New Roman"/>
          <w:color w:val="000000"/>
          <w:sz w:val="24"/>
          <w:szCs w:val="24"/>
        </w:rPr>
        <w:t> In a state of activation, the customer sees and perceives a brand and its associated physical and psychological properties and qualities through paid, owned, or earned media.</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3. Phase 3: Awareness:</w:t>
      </w:r>
      <w:r w:rsidRPr="00B6559E">
        <w:rPr>
          <w:rFonts w:ascii="Times New Roman" w:eastAsia="Times New Roman" w:hAnsi="Times New Roman" w:cs="Times New Roman"/>
          <w:color w:val="000000"/>
          <w:sz w:val="24"/>
          <w:szCs w:val="24"/>
        </w:rPr>
        <w:t> In an activated and exposed state, the customer who is exposed to the brand becomes cognitively aware of the exposure. In a similar way to where your mother told you “You may hear me, but you aren’t listening,” you can understand how awareness results from exposure, but not all exposures create awareness. Another case in point is the online advertising industry’s emphasis on a “viewable impression,” which suggests a similar relationship between exposure and awareness.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4. Phase 4: Differentiation:</w:t>
      </w:r>
      <w:r w:rsidRPr="00B6559E">
        <w:rPr>
          <w:rFonts w:ascii="Times New Roman" w:eastAsia="Times New Roman" w:hAnsi="Times New Roman" w:cs="Times New Roman"/>
          <w:color w:val="000000"/>
          <w:sz w:val="24"/>
          <w:szCs w:val="24"/>
        </w:rPr>
        <w:t> The process of evaluating a brand and its product or service qualities against competitors and substitutes. A customer compares attributes one against another to determine how to work through the infoglut of advertising. During this phase, the narrative of the advertising and exposure is either accepted, viewed as aberrant, or resisted by the customer.</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5. Phase 5: Consideration:</w:t>
      </w:r>
      <w:r w:rsidRPr="00B6559E">
        <w:rPr>
          <w:rFonts w:ascii="Times New Roman" w:eastAsia="Times New Roman" w:hAnsi="Times New Roman" w:cs="Times New Roman"/>
          <w:color w:val="000000"/>
          <w:sz w:val="24"/>
          <w:szCs w:val="24"/>
        </w:rPr>
        <w:t> A customer considers the brand against competitors and substitutes based on judgment of applicability of the brand’s perceived qualities against the customer’s perceived needs. Consideration is where the many are slimmed to the few—and where it is mostly likely a customer will seek and be exposed to brand messages from multiple channels.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6. Phase 6: Acquisition:</w:t>
      </w:r>
      <w:r w:rsidRPr="00B6559E">
        <w:rPr>
          <w:rFonts w:ascii="Times New Roman" w:eastAsia="Times New Roman" w:hAnsi="Times New Roman" w:cs="Times New Roman"/>
          <w:color w:val="000000"/>
          <w:sz w:val="24"/>
          <w:szCs w:val="24"/>
        </w:rPr>
        <w:t> Accounting for the many paid, owned, and earned media across which your customers may have been exposed: One of those channels was “last click” just like a channel was “first click.” The first click may be the last click or not, and many clicks might have occurred between first and last. In fact, the idea of attribution as a construct to model using approaches that weigh every customer touchpoint against the other to determine which have the most influence on purchase or conversion to approaches use statistical modeling and machine learning, as well as the attribution methods described in </w:t>
      </w:r>
      <w:hyperlink r:id="rId17" w:anchor="ch05" w:history="1">
        <w:r w:rsidRPr="00B6559E">
          <w:rPr>
            <w:rFonts w:ascii="Times New Roman" w:eastAsia="Times New Roman" w:hAnsi="Times New Roman" w:cs="Times New Roman"/>
            <w:color w:val="0000FF"/>
            <w:sz w:val="24"/>
            <w:szCs w:val="24"/>
            <w:u w:val="single"/>
          </w:rPr>
          <w:t>Chapter 5</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7. Phase 7: Conversion:</w:t>
      </w:r>
      <w:r w:rsidRPr="00B6559E">
        <w:rPr>
          <w:rFonts w:ascii="Times New Roman" w:eastAsia="Times New Roman" w:hAnsi="Times New Roman" w:cs="Times New Roman"/>
          <w:color w:val="000000"/>
          <w:sz w:val="24"/>
          <w:szCs w:val="24"/>
        </w:rPr>
        <w:t> Having transitioned from acquisition sources to attributable marketing channels, the customer engages in digital behavior. Clicks, interactions, behaviors, and events create profitable transactions. The series of clicks (clickstream) and resulting digital narrative enable the potential for scenario and micro conversion within macro conversion flows.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8. Phase 8: Retention:</w:t>
      </w:r>
      <w:r w:rsidRPr="00B6559E">
        <w:rPr>
          <w:rFonts w:ascii="Times New Roman" w:eastAsia="Times New Roman" w:hAnsi="Times New Roman" w:cs="Times New Roman"/>
          <w:color w:val="000000"/>
          <w:sz w:val="24"/>
          <w:szCs w:val="24"/>
        </w:rPr>
        <w:t> Tracking customer conversion allows for the calculation of how long it takes and how much money it costs to create a customer. In this case, the “engagement time” can be translated to “revenue dollars.” While an impressive achievement, it is even more impressive and profitable when the customer comes back to buy again. Customer retention is the key to increasing customer LTV. Thus, the business activities of nurturing a customer, repeating a visit, and engaging a customer by building a long-term “customer relationship” to reduce customer churn and attrition are crucial to measure. Measures such as LTV and customer satisfaction are necessary (see </w:t>
      </w:r>
      <w:hyperlink r:id="rId18" w:anchor="ch09" w:history="1">
        <w:r w:rsidRPr="00B6559E">
          <w:rPr>
            <w:rFonts w:ascii="Times New Roman" w:eastAsia="Times New Roman" w:hAnsi="Times New Roman" w:cs="Times New Roman"/>
            <w:color w:val="0000FF"/>
            <w:sz w:val="24"/>
            <w:szCs w:val="24"/>
            <w:u w:val="single"/>
          </w:rPr>
          <w:t>Chapter 9</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lastRenderedPageBreak/>
        <w:t>9. Phase 9: Loyalty from satisfaction:</w:t>
      </w:r>
      <w:r w:rsidRPr="00B6559E">
        <w:rPr>
          <w:rFonts w:ascii="Times New Roman" w:eastAsia="Times New Roman" w:hAnsi="Times New Roman" w:cs="Times New Roman"/>
          <w:color w:val="000000"/>
          <w:sz w:val="24"/>
          <w:szCs w:val="24"/>
        </w:rPr>
        <w:t> A customer can be considered loyal after their second purchase. Loyalty analysis involves understanding why the customer purchased again, whether it was a purchase of a new product or one previously purchased, and the source and method for the customer’s transactions. Even more critical is how—post-purchase—the customer again became activated and moved through Phases 1–5. In both Retention and Loyalty, customer churn LTV analysis is important to measure and analyze as is customer satisfaction and the impact of time on it (such as lags and decay).</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If you are an advocate of the linear funnel, such a theory for linking advertising to behavior to value creation might read something like this: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1.</w:t>
      </w:r>
      <w:r w:rsidRPr="00B6559E">
        <w:rPr>
          <w:rFonts w:ascii="Times New Roman" w:eastAsia="Times New Roman" w:hAnsi="Times New Roman" w:cs="Times New Roman"/>
          <w:color w:val="000000"/>
          <w:sz w:val="24"/>
          <w:szCs w:val="24"/>
        </w:rPr>
        <w:t> Create awareness through differentiation.</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2.</w:t>
      </w:r>
      <w:r w:rsidRPr="00B6559E">
        <w:rPr>
          <w:rFonts w:ascii="Times New Roman" w:eastAsia="Times New Roman" w:hAnsi="Times New Roman" w:cs="Times New Roman"/>
          <w:color w:val="000000"/>
          <w:sz w:val="24"/>
          <w:szCs w:val="24"/>
        </w:rPr>
        <w:t> Position the product or service so that it evokes favorability.</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3.</w:t>
      </w:r>
      <w:r w:rsidRPr="00B6559E">
        <w:rPr>
          <w:rFonts w:ascii="Times New Roman" w:eastAsia="Times New Roman" w:hAnsi="Times New Roman" w:cs="Times New Roman"/>
          <w:color w:val="000000"/>
          <w:sz w:val="24"/>
          <w:szCs w:val="24"/>
        </w:rPr>
        <w:t> Reach enough people so that the advertising strengthens the brand and supports or maintains brand equity.</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4.</w:t>
      </w:r>
      <w:r w:rsidRPr="00B6559E">
        <w:rPr>
          <w:rFonts w:ascii="Times New Roman" w:eastAsia="Times New Roman" w:hAnsi="Times New Roman" w:cs="Times New Roman"/>
          <w:color w:val="000000"/>
          <w:sz w:val="24"/>
          <w:szCs w:val="24"/>
        </w:rPr>
        <w:t> Inform purchasing behavior via a certain frequency of exposures.</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5.</w:t>
      </w:r>
      <w:r w:rsidRPr="00B6559E">
        <w:rPr>
          <w:rFonts w:ascii="Times New Roman" w:eastAsia="Times New Roman" w:hAnsi="Times New Roman" w:cs="Times New Roman"/>
          <w:color w:val="000000"/>
          <w:sz w:val="24"/>
          <w:szCs w:val="24"/>
        </w:rPr>
        <w:t> Lead to a site visit via clickthrough (direct) or view-through (direct).</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6.</w:t>
      </w:r>
      <w:r w:rsidRPr="00B6559E">
        <w:rPr>
          <w:rFonts w:ascii="Times New Roman" w:eastAsia="Times New Roman" w:hAnsi="Times New Roman" w:cs="Times New Roman"/>
          <w:color w:val="000000"/>
          <w:sz w:val="24"/>
          <w:szCs w:val="24"/>
        </w:rPr>
        <w:t> Compel a direct purchase from which economic value is created.</w:t>
      </w:r>
    </w:p>
    <w:p w:rsidR="00B6559E" w:rsidRPr="00B6559E" w:rsidRDefault="00B6559E" w:rsidP="00B6559E">
      <w:pPr>
        <w:spacing w:before="80" w:after="80" w:line="240" w:lineRule="auto"/>
        <w:ind w:left="700" w:hanging="240"/>
        <w:rPr>
          <w:rFonts w:ascii="Times New Roman" w:eastAsia="Times New Roman" w:hAnsi="Times New Roman" w:cs="Times New Roman"/>
          <w:color w:val="000000"/>
          <w:sz w:val="24"/>
          <w:szCs w:val="24"/>
        </w:rPr>
      </w:pPr>
      <w:r w:rsidRPr="00B6559E">
        <w:rPr>
          <w:rFonts w:ascii="Times New Roman" w:eastAsia="Times New Roman" w:hAnsi="Times New Roman" w:cs="Times New Roman"/>
          <w:b/>
          <w:bCs/>
          <w:color w:val="000000"/>
          <w:sz w:val="24"/>
          <w:szCs w:val="24"/>
        </w:rPr>
        <w:t>7.</w:t>
      </w:r>
      <w:r w:rsidRPr="00B6559E">
        <w:rPr>
          <w:rFonts w:ascii="Times New Roman" w:eastAsia="Times New Roman" w:hAnsi="Times New Roman" w:cs="Times New Roman"/>
          <w:color w:val="000000"/>
          <w:sz w:val="24"/>
          <w:szCs w:val="24"/>
        </w:rPr>
        <w:t> Generate or sustain loyalty and reactivation during the next cycle of realization of the intent to purchase.</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In 2013, brands have to, basically, consider UCAL as a constituency of phased parts to understand it. Web analytics can measure items 3, 4, 5, and 6 in the previous list, but what about items 1, 2, and 7?</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Items 1 and 2 are the domain of advertising research, brand awareness, and qualitative brand studies. Online, response-based inputs to these studies can be integrated (via cookies or login) with past and future web behavioral data. Some vendors are attempting to do this work today (see </w:t>
      </w:r>
      <w:hyperlink r:id="rId19" w:anchor="ch09" w:history="1">
        <w:r w:rsidRPr="00B6559E">
          <w:rPr>
            <w:rFonts w:ascii="Times New Roman" w:eastAsia="Times New Roman" w:hAnsi="Times New Roman" w:cs="Times New Roman"/>
            <w:color w:val="0000FF"/>
            <w:sz w:val="24"/>
            <w:szCs w:val="24"/>
            <w:u w:val="single"/>
          </w:rPr>
          <w:t>Chapter 9</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For item 3, you have media planners using third-party tools that have few standards. Behavioral data from digital analytics adds a dimension of customer performance to those media plans. In other words, digital data can qualify reach with performance and correlate it to exposure on a referring site-by-site basis. The funnel only provides a limited way to express the phases in the UCAL. The funnel, as discussed previously, is attempting to apply a linear progression of steps to a recursive activity with phases that occur over time and not necessarily in a linear order. Thus, companies that concentrate exclusively on funnels are missing the full picture of the actual customer life cycle both before and after conversion. Nevertheless, the funnel metaphor is still commonly used and applied to understanding conversion.</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funnel metaphor and linear customer life cycle, however, is not often suitable for customers with long or complex life cycles. Thus, the UCAL model is extensible in that it not only includes the traditional marketing funnel, it also expands on the top of it with higher order concepts (like awareness and consideration) with post-purchase concepts and customer-level measurements (like churn, attrition, satisfaction, loyalty, and LTV)—all of which are considered in the UCAL but not necessarily in the traditional marketing funnel.</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xml:space="preserve">UCAL’s multi- and omnichannel emphasis suggests that the customer constantly goes in and out of the phases described in the funnel model. That is a customer who is presupposed to have been exposed to many different impressions of a brand from many different sources at many different </w:t>
      </w:r>
      <w:r w:rsidRPr="00B6559E">
        <w:rPr>
          <w:rFonts w:ascii="Times New Roman" w:eastAsia="Times New Roman" w:hAnsi="Times New Roman" w:cs="Times New Roman"/>
          <w:color w:val="000000"/>
          <w:sz w:val="24"/>
          <w:szCs w:val="24"/>
        </w:rPr>
        <w:lastRenderedPageBreak/>
        <w:t>times and levels of exposure. For example, a customer may not just view an advertisement on TV and then buy a product on a website immediately upon the television commercial ending. It is more likely the person saw a TV advertisement, used organic or paid search to research the product and price, went to competitors’ websites, signed up for a newsletter, researched the brand on social media, clicked a display ad, and then decided not to buy for several months, before finally doing all these customer activities again. The funnel can’t capture this up-and-down, non-linear, step jumping. UCAL and the Tumbler can capture this latency and complexity in customer and shopper behaviors. In this sense, the antithesis of the funnel metaphor is the “Tumbler” metaphor:</w:t>
      </w:r>
    </w:p>
    <w:p w:rsidR="00B6559E" w:rsidRPr="00B6559E" w:rsidRDefault="00B6559E" w:rsidP="00B6559E">
      <w:pPr>
        <w:spacing w:before="80" w:after="80" w:line="240" w:lineRule="auto"/>
        <w:ind w:left="5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Tumbler considers customers to move up and down the phases in the linear model at will across the phases of Seeking &gt; Shopping &gt; Sharing. The Tumbler accommodates for all phases in the UCAL and also for the nonlinear, periodicity, recursiveness, conditionality, and temporality of the customer life cycles: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Seeking:</w:t>
      </w:r>
      <w:r w:rsidRPr="00B6559E">
        <w:rPr>
          <w:rFonts w:ascii="Times New Roman" w:eastAsia="Times New Roman" w:hAnsi="Times New Roman" w:cs="Times New Roman"/>
          <w:color w:val="000000"/>
          <w:sz w:val="24"/>
          <w:szCs w:val="24"/>
        </w:rPr>
        <w:t> You determine a need for something, such as a product (or service) in the context of not being aware of what you aren’t aware. Then media like TV, radio, word of mouth, billboards, and maybe even the Internet help you gain awareness and identify what is favorable to you, which you may or may not be exposed to via one or more messages that position the product (or service). Sometimes you just stumble upon what you think you may or may not need or want when you are looking for something else. As Joel Rubinson, CEO of Rubinson Partners, says, “Different media amplify that.” Seeking is where consideration, awareness, and activation occurs.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Shopping:</w:t>
      </w:r>
      <w:r w:rsidRPr="00B6559E">
        <w:rPr>
          <w:rFonts w:ascii="Times New Roman" w:eastAsia="Times New Roman" w:hAnsi="Times New Roman" w:cs="Times New Roman"/>
          <w:color w:val="000000"/>
          <w:sz w:val="24"/>
          <w:szCs w:val="24"/>
        </w:rPr>
        <w:t> Simple to understand, but complex in the sense of “shopping around” and jumping back and forth between the “seeking” (via various media) and then from what may or may not come next or came before. Shopping is where acquisition and conversion occurs.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Sharing is complex:</w:t>
      </w:r>
      <w:r w:rsidRPr="00B6559E">
        <w:rPr>
          <w:rFonts w:ascii="Times New Roman" w:eastAsia="Times New Roman" w:hAnsi="Times New Roman" w:cs="Times New Roman"/>
          <w:color w:val="000000"/>
          <w:sz w:val="24"/>
          <w:szCs w:val="24"/>
        </w:rPr>
        <w:t> Amazingly complex. A person tells you in the terminal of the airport, SMS/texts you, calls you, you read about it in a magazine, on Twitter or Facebook, see it on Pinterest, read about it on Tumblr, see it on a video site, talk about it at dinner, read it in a magazine, hear a stranger talking about it on the subway platform, and so on and so forth. Retention, loyalty, and satisfaction can be identified by sharing—and sharing must be factored and enumerated in customer LTV models.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Customers jump in and out and across the phases in parallel in the Tumbler. The Tumbler construct for understanding customer behavior is new because customers have traditionally been thought of as pathing on a linear flow of acquisition to conversion to loyalty. As I’ve described, that belief is oversimplified and misses much of the digital path to purchase and new insights about shoppers and customers. Because of the complexity of the digital and nondigital ecosystem, which has a multitude of customer touchpoints that lead to value-generating customer performance, it becomes necessary to use many different sources and analyze the data in an integrated way to answer complex business questions that generate revenue or reduce cost. UCAL and the Tumbler provide a flexible, accommodating framework for doing so.</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xml:space="preserve">Telling “data stories” enables the creation of economic value through the detection of new insights that help leaders take action to improve the customer experience. For example, integrate data from the website, television (set-top boxes), mobile apps, social media, and qualitative research (VoC and surveys) into a holistic, full view of the customer at various stages in the life </w:t>
      </w:r>
      <w:r w:rsidRPr="00B6559E">
        <w:rPr>
          <w:rFonts w:ascii="Times New Roman" w:eastAsia="Times New Roman" w:hAnsi="Times New Roman" w:cs="Times New Roman"/>
          <w:color w:val="000000"/>
          <w:sz w:val="24"/>
          <w:szCs w:val="24"/>
        </w:rPr>
        <w:lastRenderedPageBreak/>
        <w:t>cycle. UCAL and the Tumbler can be applied for framing an approach to analyzing such a use-case.</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Taking a step back from the grand vision of the multi- and omnichannel customer experience and how analytics enables understanding it, there are some “off-site” channels that integrate well with digital analytics. Marketing campaigns like email and paid and organic search integrate fairly easily with site behavioral data. But it is more challenging to bring effectively together behavioral analytics with online advertising. I am not talking about simple campaign coding. Instead, larger opportunities for more highly relevant, value-generating linkages exist between off-site (and offline) advertising behavior and on-site customer behavior. Huge opportunities exist in this type of integration for a few reasons: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Online advertising represents more than 15 percent of the total advertising spend in 2013, a figure approximately $500 billion globally annually—more than magazine and radio advertising “spend” in digital combined, which is predicted to grow at 16 percent per year forward into 2015.</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Most agencies and online advertisers don’t have a solid understanding of digital data that results from media buying, placements, and exposures. Nor do they have the staff because there are not enough people around with this understanding. Remember from </w:t>
      </w:r>
      <w:hyperlink r:id="rId20" w:anchor="ch01" w:history="1">
        <w:r w:rsidRPr="00B6559E">
          <w:rPr>
            <w:rFonts w:ascii="Times New Roman" w:eastAsia="Times New Roman" w:hAnsi="Times New Roman" w:cs="Times New Roman"/>
            <w:color w:val="0000FF"/>
            <w:sz w:val="24"/>
            <w:szCs w:val="24"/>
            <w:u w:val="single"/>
          </w:rPr>
          <w:t>Chapter 1</w:t>
        </w:r>
      </w:hyperlink>
      <w:r w:rsidRPr="00B6559E">
        <w:rPr>
          <w:rFonts w:ascii="Times New Roman" w:eastAsia="Times New Roman" w:hAnsi="Times New Roman" w:cs="Times New Roman"/>
          <w:color w:val="000000"/>
          <w:sz w:val="24"/>
          <w:szCs w:val="24"/>
        </w:rPr>
        <w:t> that MGI estimates a need for millions more data-savvy professionals into 2020.</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Digital analysts—the people that do the digital data drilling—are well positioned to comprehend the full customer life cycle because they not only understand “digital” but also arguably optimize the most important part: the path to purchase and where the money finally changes hands online. Tens of thousands of new data analytics jobs will be needed, according to MGI, by 2020 (beyond the millions of data-savvy professionals mentioned previously).</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(global) Internet and digital analytics industries require a more integrated methodology, system, and framework that provide a data-driven narrative for proving advertising effectiveness and customer value generation from high-order ideas, such as awareness and favorability, rather than more concrete and infinitely easier (and less expensive to measure) concepts like conversion to loyalty (and all the steps between). The UCAL model and the Tumbler, along with the traditional funnel, help to advance the conversation and allow the United States to view shopper and customer life cycles in new ways.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Beyond what I’ve presented in this chapter, there are few if any compelling frameworks that bring together shoppers’ and purchases’ intent and mindset with digital behavior and the resulting value generated over time. The UCAL and Tumbler models presented in this book help digital analysts represent and consider the customer value creation across from digital behavior. The data to support the UCAL and Tumbler frameworks can be put together from the existing internal and external sources by well-resourced analytics teams.</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Work Activities in Customer Analytics via Omnichannel Data Integration</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The work streams, activities, and business processes that must be considered by digital analytics teams when executing omnichannel integration and customer analysis include the following:</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Data mining</w:t>
      </w:r>
      <w:r w:rsidRPr="00B6559E">
        <w:rPr>
          <w:rFonts w:ascii="Times New Roman" w:eastAsia="Times New Roman" w:hAnsi="Times New Roman" w:cs="Times New Roman"/>
          <w:color w:val="000000"/>
          <w:sz w:val="24"/>
          <w:szCs w:val="24"/>
        </w:rPr>
        <w:t> is an activity in the Analytics Value Chain. Data mining is defined by Wikipedia as:</w:t>
      </w:r>
    </w:p>
    <w:p w:rsidR="00B6559E" w:rsidRPr="00B6559E" w:rsidRDefault="00B6559E" w:rsidP="00B6559E">
      <w:pPr>
        <w:spacing w:before="80" w:after="80" w:line="240" w:lineRule="auto"/>
        <w:ind w:left="7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lastRenderedPageBreak/>
        <w:t>“A field at the intersection of computer science and statistics is the process that attempts to discover patterns in large data sets. It utilizes methods at the intersection of artificial intelligence, machine learning, statistics, and database systems. The overall goal of the data mining process is to extract information from a data set and transform it into an understandable structure for further use. Aside from the raw analysis step, it involves database and data management aspects, preprocessing, model and inference considerations, interesting metrics, complexity considerations, post-processing of discovered structures, visualization, and online updating.”</w:t>
      </w:r>
    </w:p>
    <w:p w:rsidR="00B6559E" w:rsidRPr="00B6559E" w:rsidRDefault="00B6559E" w:rsidP="00B6559E">
      <w:pPr>
        <w:spacing w:before="80" w:after="80" w:line="240" w:lineRule="auto"/>
        <w:ind w:left="7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Data mining involves extracting, transforming, and loading (ETL) data based on querying raw data. Data miners may create new data models, implement them in databases, and define data collection. They often work with or are data scientists who create models for recommending, predicting, optimizing, and automating with digital data.</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Customer segmentation:</w:t>
      </w:r>
      <w:r w:rsidRPr="00B6559E">
        <w:rPr>
          <w:rFonts w:ascii="Times New Roman" w:eastAsia="Times New Roman" w:hAnsi="Times New Roman" w:cs="Times New Roman"/>
          <w:color w:val="000000"/>
          <w:sz w:val="24"/>
          <w:szCs w:val="24"/>
        </w:rPr>
        <w:t> Segmentation, as discussed in </w:t>
      </w:r>
      <w:hyperlink r:id="rId21" w:anchor="ch05" w:history="1">
        <w:r w:rsidRPr="00B6559E">
          <w:rPr>
            <w:rFonts w:ascii="Times New Roman" w:eastAsia="Times New Roman" w:hAnsi="Times New Roman" w:cs="Times New Roman"/>
            <w:color w:val="0000FF"/>
            <w:sz w:val="24"/>
            <w:szCs w:val="24"/>
            <w:u w:val="single"/>
          </w:rPr>
          <w:t>Chapter 5</w:t>
        </w:r>
      </w:hyperlink>
      <w:r w:rsidRPr="00B6559E">
        <w:rPr>
          <w:rFonts w:ascii="Times New Roman" w:eastAsia="Times New Roman" w:hAnsi="Times New Roman" w:cs="Times New Roman"/>
          <w:color w:val="000000"/>
          <w:sz w:val="24"/>
          <w:szCs w:val="24"/>
        </w:rPr>
        <w:t>, is the division of a whole into parts based on attributes. For example, determining all customers who purchased through your mobile site in the last 60 days is an example of a simple segment. Segmentation is easy to understand as pie or, more specifically, slicing the pie into eight segments. Yet, it also is complex enough to require data mining and statistical processing.</w:t>
      </w:r>
    </w:p>
    <w:p w:rsidR="00B6559E" w:rsidRPr="00B6559E" w:rsidRDefault="00B6559E" w:rsidP="00B6559E">
      <w:pPr>
        <w:spacing w:before="80" w:after="80" w:line="240" w:lineRule="auto"/>
        <w:ind w:left="70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Of all techniques for analysis, customer segmentation can be the most profitable because it focuses on a person’s known behavior in the context of past, present/current, future, lifetime, behavioral, or event value. Segmentation allows you to cross the dimensions in your data and filter and drill-down to understand the detail behind the numbers and trends. Segmentation and cluster analysis can help to identify new insight about customer behavior that may otherwise stay uncovered.</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Customer churn and propensity modeling and analytics:</w:t>
      </w:r>
      <w:r w:rsidRPr="00B6559E">
        <w:rPr>
          <w:rFonts w:ascii="Times New Roman" w:eastAsia="Times New Roman" w:hAnsi="Times New Roman" w:cs="Times New Roman"/>
          <w:color w:val="000000"/>
          <w:sz w:val="24"/>
          <w:szCs w:val="24"/>
        </w:rPr>
        <w:t> Customer churn refers to the process by which customers “die off” and no longer buy from your company. More seriously, customers move in and out of UCAL and other life-cycle models for a number of reasons:</w:t>
      </w:r>
    </w:p>
    <w:p w:rsidR="00B6559E" w:rsidRPr="00B6559E" w:rsidRDefault="00B6559E" w:rsidP="00B6559E">
      <w:pPr>
        <w:spacing w:before="80" w:after="80" w:line="240" w:lineRule="auto"/>
        <w:ind w:left="12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Customers no longer need the product or service.</w:t>
      </w:r>
    </w:p>
    <w:p w:rsidR="00B6559E" w:rsidRPr="00B6559E" w:rsidRDefault="00B6559E" w:rsidP="00B6559E">
      <w:pPr>
        <w:spacing w:before="80" w:after="80" w:line="240" w:lineRule="auto"/>
        <w:ind w:left="12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Customers are not satisfied.</w:t>
      </w:r>
    </w:p>
    <w:p w:rsidR="00B6559E" w:rsidRPr="00B6559E" w:rsidRDefault="00B6559E" w:rsidP="00B6559E">
      <w:pPr>
        <w:spacing w:before="80" w:after="80" w:line="240" w:lineRule="auto"/>
        <w:ind w:left="12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The purchasing cycle is too long.</w:t>
      </w:r>
    </w:p>
    <w:p w:rsidR="00B6559E" w:rsidRPr="00B6559E" w:rsidRDefault="00B6559E" w:rsidP="00B6559E">
      <w:pPr>
        <w:spacing w:before="80" w:after="80" w:line="240" w:lineRule="auto"/>
        <w:ind w:left="12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The brand offers no up-sell or cross-sell.</w:t>
      </w:r>
    </w:p>
    <w:p w:rsidR="00B6559E" w:rsidRPr="00B6559E" w:rsidRDefault="00B6559E" w:rsidP="00B6559E">
      <w:pPr>
        <w:spacing w:before="80" w:after="80" w:line="240" w:lineRule="auto"/>
        <w:ind w:left="12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The brand does not understand customer data and no longer is effectively differentiated or positioned in the mind of the consumer.</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Customer satisfaction:</w:t>
      </w:r>
      <w:r w:rsidRPr="00B6559E">
        <w:rPr>
          <w:rFonts w:ascii="Times New Roman" w:eastAsia="Times New Roman" w:hAnsi="Times New Roman" w:cs="Times New Roman"/>
          <w:color w:val="000000"/>
          <w:sz w:val="24"/>
          <w:szCs w:val="24"/>
        </w:rPr>
        <w:t> Customer satisfaction refers to the human condition of fulfillment and contextual happiness. For example, if you always buy a certain car, enjoy it, and recommend it to a friend, you are likely satisfied with that brand. Satisfaction is measurable, and measuring it can be a central focus of customer analytics teams. For more information about measuring customer satisfaction, see </w:t>
      </w:r>
      <w:hyperlink r:id="rId22" w:anchor="ch09" w:history="1">
        <w:r w:rsidRPr="00B6559E">
          <w:rPr>
            <w:rFonts w:ascii="Times New Roman" w:eastAsia="Times New Roman" w:hAnsi="Times New Roman" w:cs="Times New Roman"/>
            <w:color w:val="0000FF"/>
            <w:sz w:val="24"/>
            <w:szCs w:val="24"/>
            <w:u w:val="single"/>
          </w:rPr>
          <w:t>Chapter 9</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Customer Lifetime Modeling (CLM):</w:t>
      </w:r>
      <w:r w:rsidRPr="00B6559E">
        <w:rPr>
          <w:rFonts w:ascii="Times New Roman" w:eastAsia="Times New Roman" w:hAnsi="Times New Roman" w:cs="Times New Roman"/>
          <w:color w:val="000000"/>
          <w:sz w:val="24"/>
          <w:szCs w:val="24"/>
        </w:rPr>
        <w:t> What if you could use math to allocate a value to a customer that accounts for all past, current, and future transactions? What if you could allocate a value of prospects and customers each stage in your customer life cycle? CLM attempts to do just that with statistics. CLM uses methods and techniques discussed in </w:t>
      </w:r>
      <w:hyperlink r:id="rId23" w:anchor="ch05" w:history="1">
        <w:r w:rsidRPr="00B6559E">
          <w:rPr>
            <w:rFonts w:ascii="Times New Roman" w:eastAsia="Times New Roman" w:hAnsi="Times New Roman" w:cs="Times New Roman"/>
            <w:color w:val="0000FF"/>
            <w:sz w:val="24"/>
            <w:szCs w:val="24"/>
            <w:u w:val="single"/>
          </w:rPr>
          <w:t>Chapter 5</w:t>
        </w:r>
      </w:hyperlink>
      <w:r w:rsidRPr="00B6559E">
        <w:rPr>
          <w:rFonts w:ascii="Times New Roman" w:eastAsia="Times New Roman" w:hAnsi="Times New Roman" w:cs="Times New Roman"/>
          <w:color w:val="000000"/>
          <w:sz w:val="24"/>
          <w:szCs w:val="24"/>
        </w:rPr>
        <w:t>.</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lastRenderedPageBreak/>
        <w:t>Challenges to Customer Analytics</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Companies that expand their analytics teams to add responsibilities for understanding customers and bringing together data from multiple channels or omnichannels can encounter roadblocks and obstacles to taking on this data and analytics challenge, which include but are not limited to the following:</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Unavailability of customer-level data:</w:t>
      </w:r>
      <w:r w:rsidRPr="00B6559E">
        <w:rPr>
          <w:rFonts w:ascii="Times New Roman" w:eastAsia="Times New Roman" w:hAnsi="Times New Roman" w:cs="Times New Roman"/>
          <w:color w:val="000000"/>
          <w:sz w:val="24"/>
          <w:szCs w:val="24"/>
        </w:rPr>
        <w:t> The sources of customer data are not always available or possible to access in the way that is wanted. Sometimes the data doesn’t exist in the granularity, the history, or with the view needed to solve for a business problem. Significant cost may be associated with storing detailed and granular customer behavioral data generated from online digital systems and experiences.</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Lack of available financial resources:</w:t>
      </w:r>
      <w:r w:rsidRPr="00B6559E">
        <w:rPr>
          <w:rFonts w:ascii="Times New Roman" w:eastAsia="Times New Roman" w:hAnsi="Times New Roman" w:cs="Times New Roman"/>
          <w:color w:val="000000"/>
          <w:sz w:val="24"/>
          <w:szCs w:val="24"/>
        </w:rPr>
        <w:t> The cost of data integration projects can easily enter seven figures and have a material impact on the financial performance of a company.</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Inexperience applying models:</w:t>
      </w:r>
      <w:r w:rsidRPr="00B6559E">
        <w:rPr>
          <w:rFonts w:ascii="Times New Roman" w:eastAsia="Times New Roman" w:hAnsi="Times New Roman" w:cs="Times New Roman"/>
          <w:color w:val="000000"/>
          <w:sz w:val="24"/>
          <w:szCs w:val="24"/>
        </w:rPr>
        <w:t> Due to the newness of data integration for big data and with customer-level data as well as an insufficiency of qualified resources, it can be challenging to find people who have direct, real, professional experience working with omnichannel data integration.</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No commitment from IT:</w:t>
      </w:r>
      <w:r w:rsidRPr="00B6559E">
        <w:rPr>
          <w:rFonts w:ascii="Times New Roman" w:eastAsia="Times New Roman" w:hAnsi="Times New Roman" w:cs="Times New Roman"/>
          <w:color w:val="000000"/>
          <w:sz w:val="24"/>
          <w:szCs w:val="24"/>
        </w:rPr>
        <w:t> Because of the technical nature of data integration, whether on small data or big data, technical resources are needed, which can often require a commitment from IT (but not always) or at the very least alignment with them.</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Privacy concerns:</w:t>
      </w:r>
      <w:r w:rsidRPr="00B6559E">
        <w:rPr>
          <w:rFonts w:ascii="Times New Roman" w:eastAsia="Times New Roman" w:hAnsi="Times New Roman" w:cs="Times New Roman"/>
          <w:color w:val="000000"/>
          <w:sz w:val="24"/>
          <w:szCs w:val="24"/>
        </w:rPr>
        <w:t> The potential for concern when querying across or integrating omnichannel data is real and must be considered, whether or not you think privacy concerns with digital data are overblown.</w:t>
      </w:r>
    </w:p>
    <w:p w:rsidR="00B6559E" w:rsidRPr="00B6559E" w:rsidRDefault="00B6559E" w:rsidP="00B6559E">
      <w:pPr>
        <w:spacing w:before="180" w:line="240" w:lineRule="auto"/>
        <w:outlineLvl w:val="2"/>
        <w:rPr>
          <w:rFonts w:ascii="Times New Roman" w:eastAsia="Times New Roman" w:hAnsi="Times New Roman" w:cs="Times New Roman"/>
          <w:b/>
          <w:bCs/>
          <w:color w:val="000000"/>
          <w:sz w:val="27"/>
          <w:szCs w:val="27"/>
        </w:rPr>
      </w:pPr>
      <w:r w:rsidRPr="00B6559E">
        <w:rPr>
          <w:rFonts w:ascii="Times New Roman" w:eastAsia="Times New Roman" w:hAnsi="Times New Roman" w:cs="Times New Roman"/>
          <w:b/>
          <w:bCs/>
          <w:color w:val="000000"/>
          <w:sz w:val="27"/>
          <w:szCs w:val="27"/>
        </w:rPr>
        <w:t>What’s Required for the Digital Analytics Team to Do Customer Analytics via Omnichannel Integration?</w:t>
      </w:r>
    </w:p>
    <w:p w:rsidR="00B6559E" w:rsidRPr="00B6559E" w:rsidRDefault="00B6559E" w:rsidP="00B6559E">
      <w:pPr>
        <w:spacing w:before="80" w:after="80" w:line="240" w:lineRule="auto"/>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Omnichannel data integration is a complex proposition for companies to execute. The following requirements are necessary for omnichannel data integration:</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Access to the necessary data and the ability to store and process it:</w:t>
      </w:r>
      <w:r w:rsidRPr="00B6559E">
        <w:rPr>
          <w:rFonts w:ascii="Times New Roman" w:eastAsia="Times New Roman" w:hAnsi="Times New Roman" w:cs="Times New Roman"/>
          <w:color w:val="000000"/>
          <w:sz w:val="24"/>
          <w:szCs w:val="24"/>
        </w:rPr>
        <w:t> Omnichannel data exists in separate systems, both inside and outside the company, that should be brought together or, at least, queried or accessed in a way that allows for meaningful relationships in the data to be extracted and applied in business context.</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Infrastructure:</w:t>
      </w:r>
      <w:r w:rsidRPr="00B6559E">
        <w:rPr>
          <w:rFonts w:ascii="Times New Roman" w:eastAsia="Times New Roman" w:hAnsi="Times New Roman" w:cs="Times New Roman"/>
          <w:color w:val="000000"/>
          <w:sz w:val="24"/>
          <w:szCs w:val="24"/>
        </w:rPr>
        <w:t> The underlying computing power, including disk space, processors, storage, electricity, and so on required to integrate big, omnichannel data can be significant in scale and cost. Newer database processing infrastructures such as Hadoop can be required.</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Software:</w:t>
      </w:r>
      <w:r w:rsidRPr="00B6559E">
        <w:rPr>
          <w:rFonts w:ascii="Times New Roman" w:eastAsia="Times New Roman" w:hAnsi="Times New Roman" w:cs="Times New Roman"/>
          <w:color w:val="000000"/>
          <w:sz w:val="24"/>
          <w:szCs w:val="24"/>
        </w:rPr>
        <w:t> Omnichannel data unifies data sources containing big data. As a result, omnichannel data is the biggest of the big data. Thus, software that was applicable to large scale data sets just years ago runs too slowly for processing big data. Online Analytical Processing (OLAP) engines may not suffice.</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People with data integration skills:</w:t>
      </w:r>
      <w:r w:rsidRPr="00B6559E">
        <w:rPr>
          <w:rFonts w:ascii="Times New Roman" w:eastAsia="Times New Roman" w:hAnsi="Times New Roman" w:cs="Times New Roman"/>
          <w:color w:val="000000"/>
          <w:sz w:val="24"/>
          <w:szCs w:val="24"/>
        </w:rPr>
        <w:t xml:space="preserve"> It has been anecdotally reported that there are fewer than 100,000 certified BI professionals and technologists. On the digital analytics side, there are fewer than 3,000 members of the DAA. Given the volume of data, the people to </w:t>
      </w:r>
      <w:r w:rsidRPr="00B6559E">
        <w:rPr>
          <w:rFonts w:ascii="Times New Roman" w:eastAsia="Times New Roman" w:hAnsi="Times New Roman" w:cs="Times New Roman"/>
          <w:color w:val="000000"/>
          <w:sz w:val="24"/>
          <w:szCs w:val="24"/>
        </w:rPr>
        <w:lastRenderedPageBreak/>
        <w:t>work with it are few. That’s why MGI estimates a need for tens of thousands of more data analytics professionals and millions more data-savvy managers into 2020.</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Necessary permissions and opt-in:</w:t>
      </w:r>
      <w:r w:rsidRPr="00B6559E">
        <w:rPr>
          <w:rFonts w:ascii="Times New Roman" w:eastAsia="Times New Roman" w:hAnsi="Times New Roman" w:cs="Times New Roman"/>
          <w:color w:val="000000"/>
          <w:sz w:val="24"/>
          <w:szCs w:val="24"/>
        </w:rPr>
        <w:t> Omnichannel data contains the clickstreams, patterns, events, behaviors, clicks, interactions, metadata, attributes, sentiment, and information about where people live, what they buy, what they earn and spend, their families, and maybe even who they are. As a result, data integration of digital data requires adherence to existing rules and forethought about the potential future legal, ethical, and moral implications, ramifications, and potential slippery slopes from bringing data together.</w:t>
      </w:r>
    </w:p>
    <w:p w:rsidR="00B6559E" w:rsidRPr="00B6559E" w:rsidRDefault="00B6559E" w:rsidP="00B6559E">
      <w:pPr>
        <w:spacing w:before="80" w:after="80" w:line="240" w:lineRule="auto"/>
        <w:ind w:left="700" w:hanging="150"/>
        <w:rPr>
          <w:rFonts w:ascii="Times New Roman" w:eastAsia="Times New Roman" w:hAnsi="Times New Roman" w:cs="Times New Roman"/>
          <w:color w:val="000000"/>
          <w:sz w:val="24"/>
          <w:szCs w:val="24"/>
        </w:rPr>
      </w:pPr>
      <w:r w:rsidRPr="00B6559E">
        <w:rPr>
          <w:rFonts w:ascii="Times New Roman" w:eastAsia="Times New Roman" w:hAnsi="Times New Roman" w:cs="Times New Roman"/>
          <w:color w:val="000000"/>
          <w:sz w:val="24"/>
          <w:szCs w:val="24"/>
        </w:rPr>
        <w:t>• </w:t>
      </w:r>
      <w:r w:rsidRPr="00B6559E">
        <w:rPr>
          <w:rFonts w:ascii="Times New Roman" w:eastAsia="Times New Roman" w:hAnsi="Times New Roman" w:cs="Times New Roman"/>
          <w:b/>
          <w:bCs/>
          <w:color w:val="000000"/>
          <w:sz w:val="24"/>
          <w:szCs w:val="24"/>
        </w:rPr>
        <w:t>Process:</w:t>
      </w:r>
      <w:r w:rsidRPr="00B6559E">
        <w:rPr>
          <w:rFonts w:ascii="Times New Roman" w:eastAsia="Times New Roman" w:hAnsi="Times New Roman" w:cs="Times New Roman"/>
          <w:color w:val="000000"/>
          <w:sz w:val="24"/>
          <w:szCs w:val="24"/>
        </w:rPr>
        <w:t> As has been mentioned numerous times in this book, process is absolutely necessary. It is no different with omnichannel integration and becomes even more important due to the number of sources and teams involved to coordinate cross-channel data integration. For more information about analytics process, see </w:t>
      </w:r>
      <w:hyperlink r:id="rId24" w:anchor="ch02" w:history="1">
        <w:r w:rsidRPr="00B6559E">
          <w:rPr>
            <w:rFonts w:ascii="Times New Roman" w:eastAsia="Times New Roman" w:hAnsi="Times New Roman" w:cs="Times New Roman"/>
            <w:color w:val="0000FF"/>
            <w:sz w:val="24"/>
            <w:szCs w:val="24"/>
            <w:u w:val="single"/>
          </w:rPr>
          <w:t>Chapter 2</w:t>
        </w:r>
      </w:hyperlink>
      <w:r w:rsidRPr="00B6559E">
        <w:rPr>
          <w:rFonts w:ascii="Times New Roman" w:eastAsia="Times New Roman" w:hAnsi="Times New Roman" w:cs="Times New Roman"/>
          <w:color w:val="000000"/>
          <w:sz w:val="24"/>
          <w:szCs w:val="24"/>
        </w:rPr>
        <w:t>, “</w:t>
      </w:r>
      <w:hyperlink r:id="rId25" w:anchor="ch02" w:history="1">
        <w:r w:rsidRPr="00B6559E">
          <w:rPr>
            <w:rFonts w:ascii="Times New Roman" w:eastAsia="Times New Roman" w:hAnsi="Times New Roman" w:cs="Times New Roman"/>
            <w:color w:val="0000FF"/>
            <w:sz w:val="24"/>
            <w:szCs w:val="24"/>
            <w:u w:val="single"/>
          </w:rPr>
          <w:t>Analytics Value Chain and the P’s of Digital Analytics</w:t>
        </w:r>
      </w:hyperlink>
      <w:r w:rsidRPr="00B6559E">
        <w:rPr>
          <w:rFonts w:ascii="Times New Roman" w:eastAsia="Times New Roman" w:hAnsi="Times New Roman" w:cs="Times New Roman"/>
          <w:color w:val="000000"/>
          <w:sz w:val="24"/>
          <w:szCs w:val="24"/>
        </w:rPr>
        <w:t>.”</w:t>
      </w:r>
    </w:p>
    <w:p w:rsidR="00F11E67" w:rsidRDefault="00F11E67">
      <w:bookmarkStart w:id="0" w:name="_GoBack"/>
      <w:bookmarkEnd w:id="0"/>
    </w:p>
    <w:sectPr w:rsidR="00F11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EA"/>
    <w:rsid w:val="009113EA"/>
    <w:rsid w:val="00B6559E"/>
    <w:rsid w:val="00F11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3605"/>
  <w15:chartTrackingRefBased/>
  <w15:docId w15:val="{31CC4DF0-8636-463F-B373-5CF86449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655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55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59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559E"/>
    <w:rPr>
      <w:rFonts w:ascii="Times New Roman" w:eastAsia="Times New Roman" w:hAnsi="Times New Roman" w:cs="Times New Roman"/>
      <w:b/>
      <w:bCs/>
      <w:sz w:val="27"/>
      <w:szCs w:val="27"/>
    </w:rPr>
  </w:style>
  <w:style w:type="paragraph" w:customStyle="1" w:styleId="indent">
    <w:name w:val="indent"/>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hangingb">
    <w:name w:val="indenthangingb"/>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6559E"/>
  </w:style>
  <w:style w:type="character" w:styleId="Strong">
    <w:name w:val="Strong"/>
    <w:basedOn w:val="DefaultParagraphFont"/>
    <w:uiPriority w:val="22"/>
    <w:qFormat/>
    <w:rsid w:val="00B6559E"/>
    <w:rPr>
      <w:b/>
      <w:bCs/>
    </w:rPr>
  </w:style>
  <w:style w:type="character" w:styleId="Hyperlink">
    <w:name w:val="Hyperlink"/>
    <w:basedOn w:val="DefaultParagraphFont"/>
    <w:uiPriority w:val="99"/>
    <w:semiHidden/>
    <w:unhideWhenUsed/>
    <w:rsid w:val="00B6559E"/>
    <w:rPr>
      <w:color w:val="0000FF"/>
      <w:u w:val="single"/>
    </w:rPr>
  </w:style>
  <w:style w:type="character" w:styleId="Emphasis">
    <w:name w:val="Emphasis"/>
    <w:basedOn w:val="DefaultParagraphFont"/>
    <w:uiPriority w:val="20"/>
    <w:qFormat/>
    <w:rsid w:val="00B6559E"/>
    <w:rPr>
      <w:i/>
      <w:iCs/>
    </w:rPr>
  </w:style>
  <w:style w:type="paragraph" w:customStyle="1" w:styleId="uln-indent">
    <w:name w:val="uln-indent"/>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caption">
    <w:name w:val="tab-caption"/>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hangingn">
    <w:name w:val="indenthangingn"/>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hangingbp">
    <w:name w:val="indenthangingbp"/>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hangingbb">
    <w:name w:val="indenthangingbb"/>
    <w:basedOn w:val="Normal"/>
    <w:rsid w:val="00B655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01368">
      <w:bodyDiv w:val="1"/>
      <w:marLeft w:val="0"/>
      <w:marRight w:val="0"/>
      <w:marTop w:val="0"/>
      <w:marBottom w:val="0"/>
      <w:divBdr>
        <w:top w:val="none" w:sz="0" w:space="0" w:color="auto"/>
        <w:left w:val="none" w:sz="0" w:space="0" w:color="auto"/>
        <w:bottom w:val="none" w:sz="0" w:space="0" w:color="auto"/>
        <w:right w:val="none" w:sz="0" w:space="0" w:color="auto"/>
      </w:divBdr>
    </w:div>
    <w:div w:id="1645423712">
      <w:bodyDiv w:val="1"/>
      <w:marLeft w:val="0"/>
      <w:marRight w:val="0"/>
      <w:marTop w:val="0"/>
      <w:marBottom w:val="0"/>
      <w:divBdr>
        <w:top w:val="none" w:sz="0" w:space="0" w:color="auto"/>
        <w:left w:val="none" w:sz="0" w:space="0" w:color="auto"/>
        <w:bottom w:val="none" w:sz="0" w:space="0" w:color="auto"/>
        <w:right w:val="none" w:sz="0" w:space="0" w:color="auto"/>
      </w:divBdr>
      <w:divsChild>
        <w:div w:id="1845321553">
          <w:marLeft w:val="0"/>
          <w:marRight w:val="0"/>
          <w:marTop w:val="0"/>
          <w:marBottom w:val="0"/>
          <w:divBdr>
            <w:top w:val="none" w:sz="0" w:space="0" w:color="auto"/>
            <w:left w:val="none" w:sz="0" w:space="0" w:color="auto"/>
            <w:bottom w:val="none" w:sz="0" w:space="0" w:color="auto"/>
            <w:right w:val="none" w:sz="0" w:space="0" w:color="auto"/>
          </w:divBdr>
        </w:div>
        <w:div w:id="1473209773">
          <w:marLeft w:val="0"/>
          <w:marRight w:val="0"/>
          <w:marTop w:val="0"/>
          <w:marBottom w:val="0"/>
          <w:divBdr>
            <w:top w:val="none" w:sz="0" w:space="0" w:color="auto"/>
            <w:left w:val="none" w:sz="0" w:space="0" w:color="auto"/>
            <w:bottom w:val="none" w:sz="0" w:space="0" w:color="auto"/>
            <w:right w:val="none" w:sz="0" w:space="0" w:color="auto"/>
          </w:divBdr>
        </w:div>
        <w:div w:id="1076126148">
          <w:marLeft w:val="0"/>
          <w:marRight w:val="0"/>
          <w:marTop w:val="0"/>
          <w:marBottom w:val="0"/>
          <w:divBdr>
            <w:top w:val="none" w:sz="0" w:space="0" w:color="auto"/>
            <w:left w:val="none" w:sz="0" w:space="0" w:color="auto"/>
            <w:bottom w:val="none" w:sz="0" w:space="0" w:color="auto"/>
            <w:right w:val="none" w:sz="0" w:space="0" w:color="auto"/>
          </w:divBdr>
        </w:div>
        <w:div w:id="1457405104">
          <w:marLeft w:val="0"/>
          <w:marRight w:val="0"/>
          <w:marTop w:val="240"/>
          <w:marBottom w:val="0"/>
          <w:divBdr>
            <w:top w:val="none" w:sz="0" w:space="0" w:color="auto"/>
            <w:left w:val="none" w:sz="0" w:space="0" w:color="auto"/>
            <w:bottom w:val="none" w:sz="0" w:space="0" w:color="auto"/>
            <w:right w:val="none" w:sz="0" w:space="0" w:color="auto"/>
          </w:divBdr>
          <w:divsChild>
            <w:div w:id="833181199">
              <w:marLeft w:val="0"/>
              <w:marRight w:val="0"/>
              <w:marTop w:val="240"/>
              <w:marBottom w:val="0"/>
              <w:divBdr>
                <w:top w:val="none" w:sz="0" w:space="0" w:color="auto"/>
                <w:left w:val="none" w:sz="0" w:space="0" w:color="auto"/>
                <w:bottom w:val="none" w:sz="0" w:space="0" w:color="auto"/>
                <w:right w:val="none" w:sz="0" w:space="0" w:color="auto"/>
              </w:divBdr>
            </w:div>
            <w:div w:id="759059849">
              <w:marLeft w:val="0"/>
              <w:marRight w:val="0"/>
              <w:marTop w:val="240"/>
              <w:marBottom w:val="0"/>
              <w:divBdr>
                <w:top w:val="none" w:sz="0" w:space="0" w:color="auto"/>
                <w:left w:val="none" w:sz="0" w:space="0" w:color="auto"/>
                <w:bottom w:val="none" w:sz="0" w:space="0" w:color="auto"/>
                <w:right w:val="none" w:sz="0" w:space="0" w:color="auto"/>
              </w:divBdr>
            </w:div>
            <w:div w:id="2079399657">
              <w:marLeft w:val="0"/>
              <w:marRight w:val="0"/>
              <w:marTop w:val="240"/>
              <w:marBottom w:val="0"/>
              <w:divBdr>
                <w:top w:val="none" w:sz="0" w:space="0" w:color="auto"/>
                <w:left w:val="none" w:sz="0" w:space="0" w:color="auto"/>
                <w:bottom w:val="none" w:sz="0" w:space="0" w:color="auto"/>
                <w:right w:val="none" w:sz="0" w:space="0" w:color="auto"/>
              </w:divBdr>
            </w:div>
          </w:divsChild>
        </w:div>
        <w:div w:id="1014455920">
          <w:marLeft w:val="0"/>
          <w:marRight w:val="0"/>
          <w:marTop w:val="0"/>
          <w:marBottom w:val="0"/>
          <w:divBdr>
            <w:top w:val="none" w:sz="0" w:space="0" w:color="auto"/>
            <w:left w:val="none" w:sz="0" w:space="0" w:color="auto"/>
            <w:bottom w:val="none" w:sz="0" w:space="0" w:color="auto"/>
            <w:right w:val="none" w:sz="0" w:space="0" w:color="auto"/>
          </w:divBdr>
        </w:div>
        <w:div w:id="264702731">
          <w:marLeft w:val="0"/>
          <w:marRight w:val="0"/>
          <w:marTop w:val="0"/>
          <w:marBottom w:val="0"/>
          <w:divBdr>
            <w:top w:val="none" w:sz="0" w:space="0" w:color="auto"/>
            <w:left w:val="none" w:sz="0" w:space="0" w:color="auto"/>
            <w:bottom w:val="none" w:sz="0" w:space="0" w:color="auto"/>
            <w:right w:val="none" w:sz="0" w:space="0" w:color="auto"/>
          </w:divBdr>
        </w:div>
        <w:div w:id="626007958">
          <w:marLeft w:val="0"/>
          <w:marRight w:val="0"/>
          <w:marTop w:val="0"/>
          <w:marBottom w:val="0"/>
          <w:divBdr>
            <w:top w:val="none" w:sz="0" w:space="0" w:color="auto"/>
            <w:left w:val="none" w:sz="0" w:space="0" w:color="auto"/>
            <w:bottom w:val="none" w:sz="0" w:space="0" w:color="auto"/>
            <w:right w:val="none" w:sz="0" w:space="0" w:color="auto"/>
          </w:divBdr>
        </w:div>
        <w:div w:id="1526480809">
          <w:marLeft w:val="0"/>
          <w:marRight w:val="0"/>
          <w:marTop w:val="0"/>
          <w:marBottom w:val="0"/>
          <w:divBdr>
            <w:top w:val="none" w:sz="0" w:space="0" w:color="auto"/>
            <w:left w:val="none" w:sz="0" w:space="0" w:color="auto"/>
            <w:bottom w:val="none" w:sz="0" w:space="0" w:color="auto"/>
            <w:right w:val="none" w:sz="0" w:space="0" w:color="auto"/>
          </w:divBdr>
        </w:div>
        <w:div w:id="1526215005">
          <w:marLeft w:val="0"/>
          <w:marRight w:val="0"/>
          <w:marTop w:val="0"/>
          <w:marBottom w:val="0"/>
          <w:divBdr>
            <w:top w:val="none" w:sz="0" w:space="0" w:color="auto"/>
            <w:left w:val="none" w:sz="0" w:space="0" w:color="auto"/>
            <w:bottom w:val="none" w:sz="0" w:space="0" w:color="auto"/>
            <w:right w:val="none" w:sz="0" w:space="0" w:color="auto"/>
          </w:divBdr>
        </w:div>
      </w:divsChild>
    </w:div>
    <w:div w:id="1700397780">
      <w:bodyDiv w:val="1"/>
      <w:marLeft w:val="0"/>
      <w:marRight w:val="0"/>
      <w:marTop w:val="0"/>
      <w:marBottom w:val="0"/>
      <w:divBdr>
        <w:top w:val="none" w:sz="0" w:space="0" w:color="auto"/>
        <w:left w:val="none" w:sz="0" w:space="0" w:color="auto"/>
        <w:bottom w:val="none" w:sz="0" w:space="0" w:color="auto"/>
        <w:right w:val="none" w:sz="0" w:space="0" w:color="auto"/>
      </w:divBdr>
      <w:divsChild>
        <w:div w:id="1455755958">
          <w:marLeft w:val="0"/>
          <w:marRight w:val="0"/>
          <w:marTop w:val="0"/>
          <w:marBottom w:val="0"/>
          <w:divBdr>
            <w:top w:val="none" w:sz="0" w:space="0" w:color="auto"/>
            <w:left w:val="none" w:sz="0" w:space="0" w:color="auto"/>
            <w:bottom w:val="none" w:sz="0" w:space="0" w:color="auto"/>
            <w:right w:val="none" w:sz="0" w:space="0" w:color="auto"/>
          </w:divBdr>
        </w:div>
        <w:div w:id="1824352695">
          <w:marLeft w:val="0"/>
          <w:marRight w:val="0"/>
          <w:marTop w:val="0"/>
          <w:marBottom w:val="0"/>
          <w:divBdr>
            <w:top w:val="none" w:sz="0" w:space="0" w:color="auto"/>
            <w:left w:val="none" w:sz="0" w:space="0" w:color="auto"/>
            <w:bottom w:val="none" w:sz="0" w:space="0" w:color="auto"/>
            <w:right w:val="none" w:sz="0" w:space="0" w:color="auto"/>
          </w:divBdr>
        </w:div>
        <w:div w:id="1074086723">
          <w:marLeft w:val="0"/>
          <w:marRight w:val="0"/>
          <w:marTop w:val="0"/>
          <w:marBottom w:val="0"/>
          <w:divBdr>
            <w:top w:val="none" w:sz="0" w:space="0" w:color="auto"/>
            <w:left w:val="none" w:sz="0" w:space="0" w:color="auto"/>
            <w:bottom w:val="none" w:sz="0" w:space="0" w:color="auto"/>
            <w:right w:val="none" w:sz="0" w:space="0" w:color="auto"/>
          </w:divBdr>
        </w:div>
        <w:div w:id="2122146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1323435174/epub/OEBPS/html/ch09.xhtml" TargetMode="External"/><Relationship Id="rId13" Type="http://schemas.openxmlformats.org/officeDocument/2006/relationships/hyperlink" Target="https://jigsaw.vitalsource.com/books/1323435174/epub/OEBPS/html/ch12.xhtml" TargetMode="External"/><Relationship Id="rId18" Type="http://schemas.openxmlformats.org/officeDocument/2006/relationships/hyperlink" Target="https://jigsaw.vitalsource.com/books/1323435174/epub/OEBPS/html/ch09.x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jigsaw.vitalsource.com/books/1323435174/epub/OEBPS/html/ch05.xhtml" TargetMode="External"/><Relationship Id="rId7" Type="http://schemas.openxmlformats.org/officeDocument/2006/relationships/hyperlink" Target="https://jigsaw.vitalsource.com/books/1323435174/epub/OEBPS/html/ch10.xhtml" TargetMode="External"/><Relationship Id="rId12" Type="http://schemas.openxmlformats.org/officeDocument/2006/relationships/hyperlink" Target="https://jigsaw.vitalsource.com/books/1323435174/epub/OEBPS/html/ch05.xhtml" TargetMode="External"/><Relationship Id="rId17" Type="http://schemas.openxmlformats.org/officeDocument/2006/relationships/hyperlink" Target="https://jigsaw.vitalsource.com/books/1323435174/epub/OEBPS/html/ch05.xhtml" TargetMode="External"/><Relationship Id="rId25" Type="http://schemas.openxmlformats.org/officeDocument/2006/relationships/hyperlink" Target="https://jigsaw.vitalsource.com/books/1323435174/epub/OEBPS/html/ch02.xhtml" TargetMode="External"/><Relationship Id="rId2" Type="http://schemas.openxmlformats.org/officeDocument/2006/relationships/settings" Target="settings.xml"/><Relationship Id="rId16" Type="http://schemas.openxmlformats.org/officeDocument/2006/relationships/hyperlink" Target="https://jigsaw.vitalsource.com/books/1323435174/epub/OEBPS/html/ch05.xhtml" TargetMode="External"/><Relationship Id="rId20" Type="http://schemas.openxmlformats.org/officeDocument/2006/relationships/hyperlink" Target="https://jigsaw.vitalsource.com/books/1323435174/epub/OEBPS/html/ch01.xhtml" TargetMode="External"/><Relationship Id="rId1" Type="http://schemas.openxmlformats.org/officeDocument/2006/relationships/styles" Target="styles.xml"/><Relationship Id="rId6" Type="http://schemas.openxmlformats.org/officeDocument/2006/relationships/hyperlink" Target="https://jigsaw.vitalsource.com/books/1323435174/epub/OEBPS/html/ch10.xhtml" TargetMode="External"/><Relationship Id="rId11" Type="http://schemas.openxmlformats.org/officeDocument/2006/relationships/hyperlink" Target="https://jigsaw.vitalsource.com/books/1323435174/epub/OEBPS/html/ch05.xhtml" TargetMode="External"/><Relationship Id="rId24" Type="http://schemas.openxmlformats.org/officeDocument/2006/relationships/hyperlink" Target="https://jigsaw.vitalsource.com/books/1323435174/epub/OEBPS/html/ch02.xhtml" TargetMode="External"/><Relationship Id="rId5" Type="http://schemas.openxmlformats.org/officeDocument/2006/relationships/hyperlink" Target="https://jigsaw.vitalsource.com/books/1323435174/epub/OEBPS/html/ch09.xhtml" TargetMode="External"/><Relationship Id="rId15" Type="http://schemas.openxmlformats.org/officeDocument/2006/relationships/hyperlink" Target="https://jigsaw.vitalsource.com/books/1323435174/epub/OEBPS/html/ch12.xhtml" TargetMode="External"/><Relationship Id="rId23" Type="http://schemas.openxmlformats.org/officeDocument/2006/relationships/hyperlink" Target="https://jigsaw.vitalsource.com/books/1323435174/epub/OEBPS/html/ch05.xhtml" TargetMode="External"/><Relationship Id="rId10" Type="http://schemas.openxmlformats.org/officeDocument/2006/relationships/hyperlink" Target="https://jigsaw.vitalsource.com/books/1323435174/epub/OEBPS/html/ch11.xhtml" TargetMode="External"/><Relationship Id="rId19" Type="http://schemas.openxmlformats.org/officeDocument/2006/relationships/hyperlink" Target="https://jigsaw.vitalsource.com/books/1323435174/epub/OEBPS/html/ch09.xhtml" TargetMode="External"/><Relationship Id="rId4" Type="http://schemas.openxmlformats.org/officeDocument/2006/relationships/hyperlink" Target="https://jigsaw.vitalsource.com/books/1323435174/epub/OEBPS/html/ch09.xhtml" TargetMode="External"/><Relationship Id="rId9" Type="http://schemas.openxmlformats.org/officeDocument/2006/relationships/hyperlink" Target="https://jigsaw.vitalsource.com/books/1323435174/epub/OEBPS/html/ch11.xhtml" TargetMode="External"/><Relationship Id="rId14" Type="http://schemas.openxmlformats.org/officeDocument/2006/relationships/hyperlink" Target="https://jigsaw.vitalsource.com/books/1323435174/epub/OEBPS/html/ch03.xhtml" TargetMode="External"/><Relationship Id="rId22" Type="http://schemas.openxmlformats.org/officeDocument/2006/relationships/hyperlink" Target="https://jigsaw.vitalsource.com/books/1323435174/epub/OEBPS/html/ch09.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6583</Words>
  <Characters>37528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Mayberry</dc:creator>
  <cp:keywords/>
  <dc:description/>
  <cp:lastModifiedBy>Michael Mayberry</cp:lastModifiedBy>
  <cp:revision>2</cp:revision>
  <dcterms:created xsi:type="dcterms:W3CDTF">2018-05-15T21:03:00Z</dcterms:created>
  <dcterms:modified xsi:type="dcterms:W3CDTF">2018-05-15T21:03:00Z</dcterms:modified>
</cp:coreProperties>
</file>