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0725B" w:rsidRDefault="0030725B">
      <w:r>
        <w:t>ONE</w:t>
      </w:r>
    </w:p>
    <w:p w:rsidR="0030725B" w:rsidRDefault="0030725B" w:rsidP="0030725B">
      <w:pPr>
        <w:pStyle w:val="NormalWeb"/>
        <w:spacing w:beforeLines="0" w:afterLines="0"/>
        <w:rPr>
          <w:rFonts w:ascii="Trebuchet MS" w:hAnsi="Trebuchet MS"/>
          <w:color w:val="000000"/>
          <w:sz w:val="24"/>
          <w:szCs w:val="24"/>
        </w:rPr>
      </w:pPr>
      <w:r>
        <w:rPr>
          <w:rFonts w:ascii="Trebuchet MS" w:hAnsi="Trebuchet MS"/>
          <w:color w:val="000000"/>
          <w:sz w:val="24"/>
          <w:szCs w:val="24"/>
        </w:rPr>
        <w:t xml:space="preserve">Emotional intelligence (EI) is just as important when determining a person’s optimal </w:t>
      </w:r>
      <w:proofErr w:type="gramStart"/>
      <w:r>
        <w:rPr>
          <w:rFonts w:ascii="Trebuchet MS" w:hAnsi="Trebuchet MS"/>
          <w:color w:val="000000"/>
          <w:sz w:val="24"/>
          <w:szCs w:val="24"/>
        </w:rPr>
        <w:t>performance</w:t>
      </w:r>
      <w:proofErr w:type="gramEnd"/>
      <w:r>
        <w:rPr>
          <w:rFonts w:ascii="Trebuchet MS" w:hAnsi="Trebuchet MS"/>
          <w:color w:val="000000"/>
          <w:sz w:val="24"/>
          <w:szCs w:val="24"/>
        </w:rPr>
        <w:t xml:space="preserve"> as is what a person’s IQ is. Those who exhibit high EI also tend to have high motivation, high self-confidence and good teamwork </w:t>
      </w:r>
      <w:proofErr w:type="gramStart"/>
      <w:r>
        <w:rPr>
          <w:rFonts w:ascii="Trebuchet MS" w:hAnsi="Trebuchet MS"/>
          <w:color w:val="000000"/>
          <w:sz w:val="24"/>
          <w:szCs w:val="24"/>
        </w:rPr>
        <w:t>skills(</w:t>
      </w:r>
      <w:proofErr w:type="gramEnd"/>
      <w:r>
        <w:rPr>
          <w:rFonts w:ascii="Trebuchet MS" w:hAnsi="Trebuchet MS"/>
          <w:color w:val="000000"/>
          <w:sz w:val="24"/>
          <w:szCs w:val="24"/>
        </w:rPr>
        <w:t xml:space="preserve">Wan </w:t>
      </w:r>
      <w:proofErr w:type="spellStart"/>
      <w:r>
        <w:rPr>
          <w:rFonts w:ascii="Trebuchet MS" w:hAnsi="Trebuchet MS"/>
          <w:color w:val="000000"/>
          <w:sz w:val="24"/>
          <w:szCs w:val="24"/>
        </w:rPr>
        <w:t>Sulaiman</w:t>
      </w:r>
      <w:proofErr w:type="spellEnd"/>
      <w:r>
        <w:rPr>
          <w:rFonts w:ascii="Trebuchet MS" w:hAnsi="Trebuchet MS"/>
          <w:color w:val="000000"/>
          <w:sz w:val="24"/>
          <w:szCs w:val="24"/>
        </w:rPr>
        <w:t xml:space="preserve"> &amp; </w:t>
      </w:r>
      <w:proofErr w:type="spellStart"/>
      <w:r>
        <w:rPr>
          <w:rFonts w:ascii="Trebuchet MS" w:hAnsi="Trebuchet MS"/>
          <w:color w:val="000000"/>
          <w:sz w:val="24"/>
          <w:szCs w:val="24"/>
        </w:rPr>
        <w:t>Noor</w:t>
      </w:r>
      <w:proofErr w:type="spellEnd"/>
      <w:r>
        <w:rPr>
          <w:rFonts w:ascii="Trebuchet MS" w:hAnsi="Trebuchet MS"/>
          <w:color w:val="000000"/>
          <w:sz w:val="24"/>
          <w:szCs w:val="24"/>
        </w:rPr>
        <w:t xml:space="preserve">, 2015). These individuals also tend to move through life in a very organized and fluent way. Simply put EI can be defined as defined as “the subset of social intelligence that involves the ability to monitor one’s own and others’ feelings and emotions, to discriminate among them and to use this information to guide one’s thinking and actions” (Wan </w:t>
      </w:r>
      <w:proofErr w:type="spellStart"/>
      <w:r>
        <w:rPr>
          <w:rFonts w:ascii="Trebuchet MS" w:hAnsi="Trebuchet MS"/>
          <w:color w:val="000000"/>
          <w:sz w:val="24"/>
          <w:szCs w:val="24"/>
        </w:rPr>
        <w:t>Sulaiman</w:t>
      </w:r>
      <w:proofErr w:type="spellEnd"/>
      <w:r>
        <w:rPr>
          <w:rFonts w:ascii="Trebuchet MS" w:hAnsi="Trebuchet MS"/>
          <w:color w:val="000000"/>
          <w:sz w:val="24"/>
          <w:szCs w:val="24"/>
        </w:rPr>
        <w:t xml:space="preserve"> &amp; </w:t>
      </w:r>
      <w:proofErr w:type="spellStart"/>
      <w:r>
        <w:rPr>
          <w:rFonts w:ascii="Trebuchet MS" w:hAnsi="Trebuchet MS"/>
          <w:color w:val="000000"/>
          <w:sz w:val="24"/>
          <w:szCs w:val="24"/>
        </w:rPr>
        <w:t>Noor</w:t>
      </w:r>
      <w:proofErr w:type="spellEnd"/>
      <w:r>
        <w:rPr>
          <w:rFonts w:ascii="Trebuchet MS" w:hAnsi="Trebuchet MS"/>
          <w:color w:val="000000"/>
          <w:sz w:val="24"/>
          <w:szCs w:val="24"/>
        </w:rPr>
        <w:t>, 2015, p. 81). In workplace settings interpersonal conflicts will arise and those who possess EI tend to handle it in a more successful way (Whitney, 2018).</w:t>
      </w:r>
    </w:p>
    <w:p w:rsidR="0030725B" w:rsidRDefault="0030725B" w:rsidP="0030725B">
      <w:pPr>
        <w:pStyle w:val="NormalWeb"/>
        <w:spacing w:beforeLines="0" w:afterLines="0"/>
        <w:rPr>
          <w:rFonts w:ascii="Trebuchet MS" w:hAnsi="Trebuchet MS"/>
          <w:color w:val="000000"/>
          <w:sz w:val="24"/>
          <w:szCs w:val="24"/>
        </w:rPr>
      </w:pPr>
      <w:r>
        <w:rPr>
          <w:rFonts w:ascii="Trebuchet MS" w:hAnsi="Trebuchet MS"/>
          <w:color w:val="000000"/>
          <w:sz w:val="24"/>
          <w:szCs w:val="24"/>
        </w:rPr>
        <w:t>An individual who is self-aware is able to identify areas that lack in their management skills are and often able to improve on that area. Being self-aware allows an individual to know their strengths and weaknesses for which they would seek the help of others who maybe stronger in areas the leader lacks (</w:t>
      </w:r>
      <w:proofErr w:type="spellStart"/>
      <w:r>
        <w:rPr>
          <w:rFonts w:ascii="Trebuchet MS" w:hAnsi="Trebuchet MS"/>
          <w:color w:val="000000"/>
          <w:sz w:val="24"/>
          <w:szCs w:val="24"/>
        </w:rPr>
        <w:t>Wright</w:t>
      </w:r>
      <w:proofErr w:type="gramStart"/>
      <w:r>
        <w:rPr>
          <w:rFonts w:ascii="Trebuchet MS" w:hAnsi="Trebuchet MS"/>
          <w:color w:val="000000"/>
          <w:sz w:val="24"/>
          <w:szCs w:val="24"/>
        </w:rPr>
        <w:t>,edu</w:t>
      </w:r>
      <w:proofErr w:type="spellEnd"/>
      <w:proofErr w:type="gramEnd"/>
      <w:r>
        <w:rPr>
          <w:rFonts w:ascii="Trebuchet MS" w:hAnsi="Trebuchet MS"/>
          <w:color w:val="000000"/>
          <w:sz w:val="24"/>
          <w:szCs w:val="24"/>
        </w:rPr>
        <w:t>). Leaders who are self-aware tend to have a gut instinct of things which makes sifting through enormous amounts of data in which a decision needs to be made an easier task (</w:t>
      </w:r>
      <w:proofErr w:type="spellStart"/>
      <w:r>
        <w:rPr>
          <w:rFonts w:ascii="Trebuchet MS" w:hAnsi="Trebuchet MS"/>
          <w:color w:val="000000"/>
          <w:sz w:val="24"/>
          <w:szCs w:val="24"/>
        </w:rPr>
        <w:t>Wright</w:t>
      </w:r>
      <w:proofErr w:type="gramStart"/>
      <w:r>
        <w:rPr>
          <w:rFonts w:ascii="Trebuchet MS" w:hAnsi="Trebuchet MS"/>
          <w:color w:val="000000"/>
          <w:sz w:val="24"/>
          <w:szCs w:val="24"/>
        </w:rPr>
        <w:t>,edu</w:t>
      </w:r>
      <w:proofErr w:type="spellEnd"/>
      <w:proofErr w:type="gramEnd"/>
      <w:r>
        <w:rPr>
          <w:rFonts w:ascii="Trebuchet MS" w:hAnsi="Trebuchet MS"/>
          <w:color w:val="000000"/>
          <w:sz w:val="24"/>
          <w:szCs w:val="24"/>
        </w:rPr>
        <w:t>). Self-aware leaders tend to know what makes them tick and in turn allows them to be more aware of what motivates others in order to highlight that to get a job done (</w:t>
      </w:r>
      <w:proofErr w:type="spellStart"/>
      <w:r>
        <w:rPr>
          <w:rFonts w:ascii="Trebuchet MS" w:hAnsi="Trebuchet MS"/>
          <w:color w:val="000000"/>
          <w:sz w:val="24"/>
          <w:szCs w:val="24"/>
        </w:rPr>
        <w:t>Wright</w:t>
      </w:r>
      <w:proofErr w:type="gramStart"/>
      <w:r>
        <w:rPr>
          <w:rFonts w:ascii="Trebuchet MS" w:hAnsi="Trebuchet MS"/>
          <w:color w:val="000000"/>
          <w:sz w:val="24"/>
          <w:szCs w:val="24"/>
        </w:rPr>
        <w:t>,edu</w:t>
      </w:r>
      <w:proofErr w:type="spellEnd"/>
      <w:proofErr w:type="gramEnd"/>
      <w:r>
        <w:rPr>
          <w:rFonts w:ascii="Trebuchet MS" w:hAnsi="Trebuchet MS"/>
          <w:color w:val="000000"/>
          <w:sz w:val="24"/>
          <w:szCs w:val="24"/>
        </w:rPr>
        <w:t>).</w:t>
      </w:r>
    </w:p>
    <w:p w:rsidR="0030725B" w:rsidRDefault="0030725B" w:rsidP="0030725B">
      <w:pPr>
        <w:pStyle w:val="NormalWeb"/>
        <w:spacing w:beforeLines="0" w:afterLines="0"/>
        <w:rPr>
          <w:rFonts w:ascii="Trebuchet MS" w:hAnsi="Trebuchet MS"/>
          <w:color w:val="000000"/>
          <w:sz w:val="24"/>
          <w:szCs w:val="24"/>
        </w:rPr>
      </w:pPr>
      <w:r>
        <w:rPr>
          <w:rFonts w:ascii="Trebuchet MS" w:hAnsi="Trebuchet MS"/>
          <w:color w:val="000000"/>
          <w:sz w:val="24"/>
          <w:szCs w:val="24"/>
        </w:rPr>
        <w:t>An example of an effective self-awareness EI would be a leader who needs a task completed that they know another is stronger suited for so they approach this individual to ask for help. Before they approach the other person they are able to think about what and how they are going to ask so that they appeal to the other individual as well as give them the motivation to complete the task.</w:t>
      </w:r>
    </w:p>
    <w:p w:rsidR="0030725B" w:rsidRDefault="0030725B" w:rsidP="0030725B">
      <w:pPr>
        <w:pStyle w:val="NormalWeb"/>
        <w:spacing w:beforeLines="0" w:afterLines="0"/>
        <w:rPr>
          <w:rFonts w:ascii="Trebuchet MS" w:hAnsi="Trebuchet MS"/>
          <w:color w:val="000000"/>
          <w:sz w:val="24"/>
          <w:szCs w:val="24"/>
        </w:rPr>
      </w:pPr>
      <w:r>
        <w:rPr>
          <w:rFonts w:ascii="Trebuchet MS" w:hAnsi="Trebuchet MS"/>
          <w:color w:val="000000"/>
          <w:sz w:val="24"/>
          <w:szCs w:val="24"/>
        </w:rPr>
        <w:t>Reference</w:t>
      </w:r>
    </w:p>
    <w:p w:rsidR="0030725B" w:rsidRDefault="0030725B" w:rsidP="0030725B">
      <w:pPr>
        <w:pStyle w:val="NormalWeb"/>
        <w:spacing w:beforeLines="0" w:afterLines="0"/>
        <w:rPr>
          <w:rFonts w:ascii="Trebuchet MS" w:hAnsi="Trebuchet MS"/>
          <w:color w:val="000000"/>
          <w:sz w:val="24"/>
          <w:szCs w:val="24"/>
        </w:rPr>
      </w:pPr>
      <w:r>
        <w:rPr>
          <w:rFonts w:ascii="Trebuchet MS" w:hAnsi="Trebuchet MS"/>
          <w:color w:val="000000"/>
          <w:sz w:val="24"/>
          <w:szCs w:val="24"/>
        </w:rPr>
        <w:t>Wright State, EDU. </w:t>
      </w:r>
      <w:proofErr w:type="gramStart"/>
      <w:r>
        <w:rPr>
          <w:rStyle w:val="Emphasis"/>
          <w:rFonts w:ascii="Trebuchet MS" w:hAnsi="Trebuchet MS"/>
          <w:color w:val="000000"/>
          <w:sz w:val="24"/>
          <w:szCs w:val="24"/>
          <w:bdr w:val="none" w:sz="0" w:space="0" w:color="auto" w:frame="1"/>
        </w:rPr>
        <w:t>Self awareness</w:t>
      </w:r>
      <w:proofErr w:type="gramEnd"/>
      <w:r>
        <w:rPr>
          <w:rStyle w:val="Emphasis"/>
          <w:rFonts w:ascii="Trebuchet MS" w:hAnsi="Trebuchet MS"/>
          <w:color w:val="000000"/>
          <w:sz w:val="24"/>
          <w:szCs w:val="24"/>
          <w:bdr w:val="none" w:sz="0" w:space="0" w:color="auto" w:frame="1"/>
        </w:rPr>
        <w:t xml:space="preserve"> and personal development</w:t>
      </w:r>
      <w:r>
        <w:rPr>
          <w:rFonts w:ascii="Trebuchet MS" w:hAnsi="Trebuchet MS"/>
          <w:color w:val="000000"/>
          <w:sz w:val="24"/>
          <w:szCs w:val="24"/>
        </w:rPr>
        <w:t xml:space="preserve">. Unpublished manuscript, College of Business, Wright State University, </w:t>
      </w:r>
      <w:proofErr w:type="spellStart"/>
      <w:r>
        <w:rPr>
          <w:rFonts w:ascii="Trebuchet MS" w:hAnsi="Trebuchet MS"/>
          <w:color w:val="000000"/>
          <w:sz w:val="24"/>
          <w:szCs w:val="24"/>
        </w:rPr>
        <w:t>Dayton</w:t>
      </w:r>
      <w:proofErr w:type="gramStart"/>
      <w:r>
        <w:rPr>
          <w:rFonts w:ascii="Trebuchet MS" w:hAnsi="Trebuchet MS"/>
          <w:color w:val="000000"/>
          <w:sz w:val="24"/>
          <w:szCs w:val="24"/>
        </w:rPr>
        <w:t>,OH</w:t>
      </w:r>
      <w:proofErr w:type="spellEnd"/>
      <w:proofErr w:type="gramEnd"/>
      <w:r>
        <w:rPr>
          <w:rFonts w:ascii="Trebuchet MS" w:hAnsi="Trebuchet MS"/>
          <w:color w:val="000000"/>
          <w:sz w:val="24"/>
          <w:szCs w:val="24"/>
        </w:rPr>
        <w:t>. Retrieved from http://www.wright.edu/~scott.williams/LeaderLetter/selfawareness.htm#Key%20Areas%20of</w:t>
      </w:r>
    </w:p>
    <w:p w:rsidR="0030725B" w:rsidRDefault="0030725B" w:rsidP="0030725B">
      <w:pPr>
        <w:pStyle w:val="NormalWeb"/>
        <w:spacing w:beforeLines="0" w:afterLines="0"/>
        <w:rPr>
          <w:rFonts w:ascii="Trebuchet MS" w:hAnsi="Trebuchet MS"/>
          <w:color w:val="000000"/>
          <w:sz w:val="24"/>
          <w:szCs w:val="24"/>
        </w:rPr>
      </w:pPr>
      <w:proofErr w:type="gramStart"/>
      <w:r>
        <w:rPr>
          <w:rFonts w:ascii="Trebuchet MS" w:hAnsi="Trebuchet MS"/>
          <w:color w:val="000000"/>
          <w:sz w:val="24"/>
          <w:szCs w:val="24"/>
        </w:rPr>
        <w:t xml:space="preserve">Wan </w:t>
      </w:r>
      <w:proofErr w:type="spellStart"/>
      <w:r>
        <w:rPr>
          <w:rFonts w:ascii="Trebuchet MS" w:hAnsi="Trebuchet MS"/>
          <w:color w:val="000000"/>
          <w:sz w:val="24"/>
          <w:szCs w:val="24"/>
        </w:rPr>
        <w:t>Sulaiman</w:t>
      </w:r>
      <w:proofErr w:type="spellEnd"/>
      <w:r>
        <w:rPr>
          <w:rFonts w:ascii="Trebuchet MS" w:hAnsi="Trebuchet MS"/>
          <w:color w:val="000000"/>
          <w:sz w:val="24"/>
          <w:szCs w:val="24"/>
        </w:rPr>
        <w:t xml:space="preserve">, W., &amp; </w:t>
      </w:r>
      <w:proofErr w:type="spellStart"/>
      <w:r>
        <w:rPr>
          <w:rFonts w:ascii="Trebuchet MS" w:hAnsi="Trebuchet MS"/>
          <w:color w:val="000000"/>
          <w:sz w:val="24"/>
          <w:szCs w:val="24"/>
        </w:rPr>
        <w:t>Noor</w:t>
      </w:r>
      <w:proofErr w:type="spellEnd"/>
      <w:r>
        <w:rPr>
          <w:rFonts w:ascii="Trebuchet MS" w:hAnsi="Trebuchet MS"/>
          <w:color w:val="000000"/>
          <w:sz w:val="24"/>
          <w:szCs w:val="24"/>
        </w:rPr>
        <w:t>, M. (2015).</w:t>
      </w:r>
      <w:proofErr w:type="gramEnd"/>
      <w:r>
        <w:rPr>
          <w:rFonts w:ascii="Trebuchet MS" w:hAnsi="Trebuchet MS"/>
          <w:color w:val="000000"/>
          <w:sz w:val="24"/>
          <w:szCs w:val="24"/>
        </w:rPr>
        <w:t xml:space="preserve"> Examining the psychometric properties of the Wong and Law Emotional Intelligences Scale (</w:t>
      </w:r>
      <w:proofErr w:type="spellStart"/>
      <w:r>
        <w:rPr>
          <w:rFonts w:ascii="Trebuchet MS" w:hAnsi="Trebuchet MS"/>
          <w:color w:val="000000"/>
          <w:sz w:val="24"/>
          <w:szCs w:val="24"/>
        </w:rPr>
        <w:t>Wleis</w:t>
      </w:r>
      <w:proofErr w:type="spellEnd"/>
      <w:r>
        <w:rPr>
          <w:rFonts w:ascii="Trebuchet MS" w:hAnsi="Trebuchet MS"/>
          <w:color w:val="000000"/>
          <w:sz w:val="24"/>
          <w:szCs w:val="24"/>
        </w:rPr>
        <w:t>) [Special Section]. </w:t>
      </w:r>
      <w:proofErr w:type="gramStart"/>
      <w:r>
        <w:rPr>
          <w:rStyle w:val="Emphasis"/>
          <w:rFonts w:ascii="Trebuchet MS" w:hAnsi="Trebuchet MS"/>
          <w:color w:val="000000"/>
          <w:sz w:val="24"/>
          <w:szCs w:val="24"/>
          <w:bdr w:val="none" w:sz="0" w:space="0" w:color="auto" w:frame="1"/>
        </w:rPr>
        <w:t>e</w:t>
      </w:r>
      <w:proofErr w:type="gramEnd"/>
      <w:r>
        <w:rPr>
          <w:rStyle w:val="Emphasis"/>
          <w:rFonts w:ascii="Trebuchet MS" w:hAnsi="Trebuchet MS"/>
          <w:color w:val="000000"/>
          <w:sz w:val="24"/>
          <w:szCs w:val="24"/>
          <w:bdr w:val="none" w:sz="0" w:space="0" w:color="auto" w:frame="1"/>
        </w:rPr>
        <w:t>-BANGI Journal</w:t>
      </w:r>
      <w:r>
        <w:rPr>
          <w:rFonts w:ascii="Trebuchet MS" w:hAnsi="Trebuchet MS"/>
          <w:color w:val="000000"/>
          <w:sz w:val="24"/>
          <w:szCs w:val="24"/>
        </w:rPr>
        <w:t>, </w:t>
      </w:r>
      <w:r>
        <w:rPr>
          <w:rStyle w:val="Emphasis"/>
          <w:rFonts w:ascii="Trebuchet MS" w:hAnsi="Trebuchet MS"/>
          <w:color w:val="000000"/>
          <w:sz w:val="24"/>
          <w:szCs w:val="24"/>
          <w:bdr w:val="none" w:sz="0" w:space="0" w:color="auto" w:frame="1"/>
        </w:rPr>
        <w:t>10</w:t>
      </w:r>
      <w:r>
        <w:rPr>
          <w:rFonts w:ascii="Trebuchet MS" w:hAnsi="Trebuchet MS"/>
          <w:color w:val="000000"/>
          <w:sz w:val="24"/>
          <w:szCs w:val="24"/>
        </w:rPr>
        <w:t>, 81-90. Retrieved from https://search-ebscohost-com.lopes.idm.oclc.org/login.aspx</w:t>
      </w:r>
      <w:proofErr w:type="gramStart"/>
      <w:r>
        <w:rPr>
          <w:rFonts w:ascii="Trebuchet MS" w:hAnsi="Trebuchet MS"/>
          <w:color w:val="000000"/>
          <w:sz w:val="24"/>
          <w:szCs w:val="24"/>
        </w:rPr>
        <w:t>?direct</w:t>
      </w:r>
      <w:proofErr w:type="gramEnd"/>
      <w:r>
        <w:rPr>
          <w:rFonts w:ascii="Trebuchet MS" w:hAnsi="Trebuchet MS"/>
          <w:color w:val="000000"/>
          <w:sz w:val="24"/>
          <w:szCs w:val="24"/>
        </w:rPr>
        <w:t>=true&amp;db=a9h&amp;AN=116477511&amp;site=eds-live&amp;scope=site.</w:t>
      </w:r>
    </w:p>
    <w:p w:rsidR="0030725B" w:rsidRDefault="0030725B"/>
    <w:p w:rsidR="0030725B" w:rsidRDefault="0030725B"/>
    <w:p w:rsidR="0030725B" w:rsidRDefault="0030725B"/>
    <w:p w:rsidR="0030725B" w:rsidRDefault="0030725B"/>
    <w:p w:rsidR="0030725B" w:rsidRDefault="0030725B"/>
    <w:p w:rsidR="0030725B" w:rsidRDefault="0030725B"/>
    <w:p w:rsidR="0030725B" w:rsidRDefault="0030725B">
      <w:r>
        <w:t>TWO</w:t>
      </w:r>
    </w:p>
    <w:p w:rsidR="0030725B" w:rsidRPr="0030725B" w:rsidRDefault="0030725B" w:rsidP="0030725B">
      <w:pPr>
        <w:shd w:val="clear" w:color="auto" w:fill="FFFFFF"/>
        <w:spacing w:after="0"/>
        <w:rPr>
          <w:rFonts w:ascii="Trebuchet MS" w:hAnsi="Trebuchet MS" w:cs="Times New Roman"/>
          <w:color w:val="000000"/>
        </w:rPr>
      </w:pPr>
      <w:r w:rsidRPr="0030725B">
        <w:rPr>
          <w:rFonts w:ascii="Trebuchet MS" w:hAnsi="Trebuchet MS" w:cs="Times New Roman"/>
          <w:color w:val="000000"/>
        </w:rPr>
        <w:t>Leadership has become increasingly critical in today’s nursing practice. It is a process that creates social influence by maximizing others’ efforts towards the accomplishment of a certain goal or set of goals. In simple terms, leadership is conceptualized as the ability to leader others rather than seniority, job titles, and other personal attributes. A leader cannot exist without followers. Thus, one needs high levels of emotional intelligence (EI) in order to effectively lead others. This essay examines the essence of emotional intelligence in effective leadership and the behaviors exhibited by an individual with a high level of self-awareness in the management and leadership contexts.</w:t>
      </w:r>
    </w:p>
    <w:p w:rsidR="0030725B" w:rsidRPr="0030725B" w:rsidRDefault="0030725B" w:rsidP="0030725B">
      <w:pPr>
        <w:shd w:val="clear" w:color="auto" w:fill="FFFFFF"/>
        <w:spacing w:after="0"/>
        <w:rPr>
          <w:rFonts w:ascii="Trebuchet MS" w:hAnsi="Trebuchet MS" w:cs="Times New Roman"/>
          <w:color w:val="000000"/>
        </w:rPr>
      </w:pPr>
      <w:r w:rsidRPr="0030725B">
        <w:rPr>
          <w:rFonts w:ascii="Trebuchet MS" w:hAnsi="Trebuchet MS" w:cs="Times New Roman"/>
          <w:color w:val="000000"/>
        </w:rPr>
        <w:t xml:space="preserve">Emotional intelligence plays a key role in enhancing effecting nursing leadership. </w:t>
      </w:r>
      <w:proofErr w:type="spellStart"/>
      <w:r w:rsidRPr="0030725B">
        <w:rPr>
          <w:rFonts w:ascii="Trebuchet MS" w:hAnsi="Trebuchet MS" w:cs="Times New Roman"/>
          <w:color w:val="000000"/>
        </w:rPr>
        <w:t>Killgore</w:t>
      </w:r>
      <w:proofErr w:type="spellEnd"/>
      <w:r w:rsidRPr="0030725B">
        <w:rPr>
          <w:rFonts w:ascii="Trebuchet MS" w:hAnsi="Trebuchet MS" w:cs="Times New Roman"/>
          <w:color w:val="000000"/>
        </w:rPr>
        <w:t>, Smith, Olson, Weber, and Rauch (2017) defines EI as the capacity of a person to accurately regulate, reason about, apply, perceive, and understand emotions as well as apply such information to allow positive thought and attain certain goals. Studies have linked the five key elements of EI – social skills, self-awareness, motivation, self-regulation, and empathy – to effective leadership (</w:t>
      </w:r>
      <w:proofErr w:type="spellStart"/>
      <w:r w:rsidRPr="0030725B">
        <w:rPr>
          <w:rFonts w:ascii="Trebuchet MS" w:hAnsi="Trebuchet MS" w:cs="Times New Roman"/>
          <w:color w:val="000000"/>
        </w:rPr>
        <w:t>Killgore</w:t>
      </w:r>
      <w:proofErr w:type="spellEnd"/>
      <w:r w:rsidRPr="0030725B">
        <w:rPr>
          <w:rFonts w:ascii="Trebuchet MS" w:hAnsi="Trebuchet MS" w:cs="Times New Roman"/>
          <w:color w:val="000000"/>
        </w:rPr>
        <w:t xml:space="preserve"> et al., 2017; </w:t>
      </w:r>
      <w:proofErr w:type="spellStart"/>
      <w:r w:rsidRPr="0030725B">
        <w:rPr>
          <w:rFonts w:ascii="Trebuchet MS" w:hAnsi="Trebuchet MS" w:cs="Times New Roman"/>
          <w:color w:val="000000"/>
        </w:rPr>
        <w:t>Batool</w:t>
      </w:r>
      <w:proofErr w:type="spellEnd"/>
      <w:r w:rsidRPr="0030725B">
        <w:rPr>
          <w:rFonts w:ascii="Trebuchet MS" w:hAnsi="Trebuchet MS" w:cs="Times New Roman"/>
          <w:color w:val="000000"/>
        </w:rPr>
        <w:t>, 2013). Particularly, a leader with a high level of self-regulation is less likely to compromise their core values, stereotype others, make emotional decisions, or attack their followers. Similarly, individuals with empathy are capable of putting themselves in their followers’ situations and this facilitates them to manage successful organizations or teams (</w:t>
      </w:r>
      <w:proofErr w:type="spellStart"/>
      <w:r w:rsidRPr="0030725B">
        <w:rPr>
          <w:rFonts w:ascii="Trebuchet MS" w:hAnsi="Trebuchet MS" w:cs="Times New Roman"/>
          <w:color w:val="000000"/>
        </w:rPr>
        <w:t>Batool</w:t>
      </w:r>
      <w:proofErr w:type="spellEnd"/>
      <w:r w:rsidRPr="0030725B">
        <w:rPr>
          <w:rFonts w:ascii="Trebuchet MS" w:hAnsi="Trebuchet MS" w:cs="Times New Roman"/>
          <w:color w:val="000000"/>
        </w:rPr>
        <w:t>, 2013). Social skills are critical in enhancing effective intrapersonal and interpersonal communication, enabling leaders to effectively resolve conflicts and manage organizational change. Furthermore, self-motivated individuals are capable of</w:t>
      </w:r>
    </w:p>
    <w:p w:rsidR="0030725B" w:rsidRPr="0030725B" w:rsidRDefault="0030725B" w:rsidP="0030725B">
      <w:pPr>
        <w:shd w:val="clear" w:color="auto" w:fill="FFFFFF"/>
        <w:spacing w:after="0"/>
        <w:rPr>
          <w:rFonts w:ascii="Trebuchet MS" w:hAnsi="Trebuchet MS" w:cs="Times New Roman"/>
          <w:color w:val="000000"/>
        </w:rPr>
      </w:pPr>
      <w:proofErr w:type="gramStart"/>
      <w:r w:rsidRPr="0030725B">
        <w:rPr>
          <w:rFonts w:ascii="Trebuchet MS" w:hAnsi="Trebuchet MS" w:cs="Times New Roman"/>
          <w:color w:val="000000"/>
        </w:rPr>
        <w:t>consistently</w:t>
      </w:r>
      <w:proofErr w:type="gramEnd"/>
      <w:r w:rsidRPr="0030725B">
        <w:rPr>
          <w:rFonts w:ascii="Trebuchet MS" w:hAnsi="Trebuchet MS" w:cs="Times New Roman"/>
          <w:color w:val="000000"/>
        </w:rPr>
        <w:t xml:space="preserve"> working towards the attainment of their goals. </w:t>
      </w:r>
      <w:proofErr w:type="gramStart"/>
      <w:r w:rsidRPr="0030725B">
        <w:rPr>
          <w:rFonts w:ascii="Trebuchet MS" w:hAnsi="Trebuchet MS" w:cs="Times New Roman"/>
          <w:color w:val="000000"/>
        </w:rPr>
        <w:t>Self aware</w:t>
      </w:r>
      <w:proofErr w:type="gramEnd"/>
      <w:r w:rsidRPr="0030725B">
        <w:rPr>
          <w:rFonts w:ascii="Trebuchet MS" w:hAnsi="Trebuchet MS" w:cs="Times New Roman"/>
          <w:color w:val="000000"/>
        </w:rPr>
        <w:t xml:space="preserve"> leaders understand their strengths and weaknesses.</w:t>
      </w:r>
    </w:p>
    <w:p w:rsidR="0030725B" w:rsidRPr="0030725B" w:rsidRDefault="0030725B" w:rsidP="0030725B">
      <w:pPr>
        <w:shd w:val="clear" w:color="auto" w:fill="FFFFFF"/>
        <w:spacing w:after="0"/>
        <w:rPr>
          <w:rFonts w:ascii="Trebuchet MS" w:hAnsi="Trebuchet MS" w:cs="Times New Roman"/>
          <w:color w:val="000000"/>
        </w:rPr>
      </w:pPr>
      <w:r w:rsidRPr="0030725B">
        <w:rPr>
          <w:rFonts w:ascii="Trebuchet MS" w:hAnsi="Trebuchet MS" w:cs="Times New Roman"/>
          <w:color w:val="000000"/>
        </w:rPr>
        <w:t>There are certain behaviors that are unique to individual with a high level of self- awareness. For instance, such people demonstrate high levels of humility rather than arrogance. In addition, they do not let their emotions affect others in the leadership and management contexts. Furthermore, self-aware individuals have a clear picture of their personal values and focus and thus there are capable of effectively prioritizing their competing needs and goals.</w:t>
      </w:r>
    </w:p>
    <w:p w:rsidR="0030725B" w:rsidRPr="0030725B" w:rsidRDefault="0030725B" w:rsidP="0030725B">
      <w:pPr>
        <w:shd w:val="clear" w:color="auto" w:fill="FFFFFF"/>
        <w:spacing w:after="0"/>
        <w:rPr>
          <w:rFonts w:ascii="Trebuchet MS" w:hAnsi="Trebuchet MS" w:cs="Times New Roman"/>
          <w:color w:val="000000"/>
        </w:rPr>
      </w:pPr>
      <w:r w:rsidRPr="0030725B">
        <w:rPr>
          <w:rFonts w:ascii="Trebuchet MS" w:hAnsi="Trebuchet MS" w:cs="Times New Roman"/>
          <w:color w:val="000000"/>
        </w:rPr>
        <w:t> </w:t>
      </w:r>
    </w:p>
    <w:p w:rsidR="0030725B" w:rsidRPr="0030725B" w:rsidRDefault="0030725B" w:rsidP="0030725B">
      <w:pPr>
        <w:shd w:val="clear" w:color="auto" w:fill="FFFFFF"/>
        <w:spacing w:after="0"/>
        <w:rPr>
          <w:rFonts w:ascii="Trebuchet MS" w:hAnsi="Trebuchet MS" w:cs="Times New Roman"/>
          <w:color w:val="000000"/>
        </w:rPr>
      </w:pPr>
      <w:r w:rsidRPr="0030725B">
        <w:rPr>
          <w:rFonts w:ascii="Trebuchet MS" w:hAnsi="Trebuchet MS" w:cs="Times New Roman"/>
          <w:color w:val="000000"/>
        </w:rPr>
        <w:t>References</w:t>
      </w:r>
    </w:p>
    <w:p w:rsidR="0030725B" w:rsidRPr="0030725B" w:rsidRDefault="0030725B" w:rsidP="0030725B">
      <w:pPr>
        <w:shd w:val="clear" w:color="auto" w:fill="FFFFFF"/>
        <w:spacing w:after="0"/>
        <w:rPr>
          <w:rFonts w:ascii="Trebuchet MS" w:hAnsi="Trebuchet MS" w:cs="Times New Roman"/>
          <w:color w:val="000000"/>
        </w:rPr>
      </w:pPr>
      <w:r w:rsidRPr="0030725B">
        <w:rPr>
          <w:rFonts w:ascii="Trebuchet MS" w:hAnsi="Trebuchet MS" w:cs="Times New Roman"/>
          <w:color w:val="000000"/>
        </w:rPr>
        <w:t> </w:t>
      </w:r>
    </w:p>
    <w:p w:rsidR="0030725B" w:rsidRPr="0030725B" w:rsidRDefault="0030725B" w:rsidP="0030725B">
      <w:pPr>
        <w:shd w:val="clear" w:color="auto" w:fill="FFFFFF"/>
        <w:spacing w:after="0"/>
        <w:rPr>
          <w:rFonts w:ascii="Trebuchet MS" w:hAnsi="Trebuchet MS" w:cs="Times New Roman"/>
          <w:color w:val="000000"/>
        </w:rPr>
      </w:pPr>
      <w:proofErr w:type="spellStart"/>
      <w:r w:rsidRPr="0030725B">
        <w:rPr>
          <w:rFonts w:ascii="Trebuchet MS" w:hAnsi="Trebuchet MS" w:cs="Times New Roman"/>
          <w:color w:val="000000"/>
        </w:rPr>
        <w:t>Batool</w:t>
      </w:r>
      <w:proofErr w:type="spellEnd"/>
      <w:r w:rsidRPr="0030725B">
        <w:rPr>
          <w:rFonts w:ascii="Trebuchet MS" w:hAnsi="Trebuchet MS" w:cs="Times New Roman"/>
          <w:color w:val="000000"/>
        </w:rPr>
        <w:t xml:space="preserve">, B. F. (2013). </w:t>
      </w:r>
      <w:proofErr w:type="gramStart"/>
      <w:r w:rsidRPr="0030725B">
        <w:rPr>
          <w:rFonts w:ascii="Trebuchet MS" w:hAnsi="Trebuchet MS" w:cs="Times New Roman"/>
          <w:color w:val="000000"/>
        </w:rPr>
        <w:t>Emotional intelligence and effective leadership.</w:t>
      </w:r>
      <w:proofErr w:type="gramEnd"/>
      <w:r w:rsidRPr="0030725B">
        <w:rPr>
          <w:rFonts w:ascii="Trebuchet MS" w:hAnsi="Trebuchet MS" w:cs="Times New Roman"/>
          <w:color w:val="000000"/>
        </w:rPr>
        <w:t xml:space="preserve"> </w:t>
      </w:r>
      <w:proofErr w:type="gramStart"/>
      <w:r w:rsidRPr="0030725B">
        <w:rPr>
          <w:rFonts w:ascii="Trebuchet MS" w:hAnsi="Trebuchet MS" w:cs="Times New Roman"/>
          <w:color w:val="000000"/>
        </w:rPr>
        <w:t>Journal of Business               Studies Quarterly, 4(3), 85-94.</w:t>
      </w:r>
      <w:proofErr w:type="gramEnd"/>
    </w:p>
    <w:p w:rsidR="0030725B" w:rsidRPr="0030725B" w:rsidRDefault="0030725B" w:rsidP="0030725B">
      <w:pPr>
        <w:shd w:val="clear" w:color="auto" w:fill="FFFFFF"/>
        <w:spacing w:after="0"/>
        <w:rPr>
          <w:rFonts w:ascii="Trebuchet MS" w:hAnsi="Trebuchet MS" w:cs="Times New Roman"/>
          <w:color w:val="000000"/>
        </w:rPr>
      </w:pPr>
      <w:proofErr w:type="spellStart"/>
      <w:proofErr w:type="gramStart"/>
      <w:r w:rsidRPr="0030725B">
        <w:rPr>
          <w:rFonts w:ascii="Trebuchet MS" w:hAnsi="Trebuchet MS" w:cs="Times New Roman"/>
          <w:color w:val="000000"/>
        </w:rPr>
        <w:t>Killgore</w:t>
      </w:r>
      <w:proofErr w:type="spellEnd"/>
      <w:r w:rsidRPr="0030725B">
        <w:rPr>
          <w:rFonts w:ascii="Trebuchet MS" w:hAnsi="Trebuchet MS" w:cs="Times New Roman"/>
          <w:color w:val="000000"/>
        </w:rPr>
        <w:t>, W. D. S., Smith, R., Olson, E. A., Weber, M., Rauch, S. L. &amp; Nickerson, L. D. (2017).</w:t>
      </w:r>
      <w:proofErr w:type="gramEnd"/>
      <w:r w:rsidRPr="0030725B">
        <w:rPr>
          <w:rFonts w:ascii="Trebuchet MS" w:hAnsi="Trebuchet MS" w:cs="Times New Roman"/>
          <w:color w:val="000000"/>
        </w:rPr>
        <w:t xml:space="preserve"> Emotional intelligence is associated with connectivity within and between resting state networks. Social Cognitive and Effective Neuroscience, 12(10), 1624-1636.</w:t>
      </w:r>
    </w:p>
    <w:p w:rsidR="0030725B" w:rsidRPr="0030725B" w:rsidRDefault="0030725B" w:rsidP="0030725B">
      <w:pPr>
        <w:spacing w:after="0"/>
        <w:rPr>
          <w:rFonts w:ascii="Times" w:hAnsi="Times"/>
          <w:sz w:val="20"/>
          <w:szCs w:val="20"/>
        </w:rPr>
      </w:pPr>
    </w:p>
    <w:p w:rsidR="0030725B" w:rsidRDefault="0030725B"/>
    <w:p w:rsidR="0030725B" w:rsidRDefault="0030725B"/>
    <w:p w:rsidR="0030725B" w:rsidRDefault="0030725B">
      <w:r>
        <w:t>THREE</w:t>
      </w:r>
    </w:p>
    <w:p w:rsidR="0030725B" w:rsidRDefault="0030725B" w:rsidP="0030725B">
      <w:pPr>
        <w:pStyle w:val="NormalWeb"/>
        <w:spacing w:beforeLines="0" w:afterLines="0"/>
        <w:ind w:firstLine="720"/>
        <w:rPr>
          <w:rFonts w:ascii="Trebuchet MS" w:hAnsi="Trebuchet MS"/>
          <w:color w:val="000000"/>
          <w:sz w:val="24"/>
          <w:szCs w:val="24"/>
        </w:rPr>
      </w:pPr>
      <w:r>
        <w:rPr>
          <w:rFonts w:ascii="Times New Roman" w:hAnsi="Times New Roman"/>
          <w:color w:val="333333"/>
          <w:sz w:val="24"/>
          <w:szCs w:val="24"/>
          <w:bdr w:val="none" w:sz="0" w:space="0" w:color="auto" w:frame="1"/>
        </w:rPr>
        <w:t xml:space="preserve">“Emotional intelligence signifies the nurse’s ability to correctly acknowledge people’s emotions from their expressions, including body language, facial expressions, and spoken word” (Whitney, 2018, page 18, </w:t>
      </w:r>
      <w:proofErr w:type="spellStart"/>
      <w:r>
        <w:rPr>
          <w:rFonts w:ascii="Times New Roman" w:hAnsi="Times New Roman"/>
          <w:color w:val="333333"/>
          <w:sz w:val="24"/>
          <w:szCs w:val="24"/>
          <w:bdr w:val="none" w:sz="0" w:space="0" w:color="auto" w:frame="1"/>
        </w:rPr>
        <w:t>para</w:t>
      </w:r>
      <w:proofErr w:type="spellEnd"/>
      <w:r>
        <w:rPr>
          <w:rFonts w:ascii="Times New Roman" w:hAnsi="Times New Roman"/>
          <w:color w:val="333333"/>
          <w:sz w:val="24"/>
          <w:szCs w:val="24"/>
          <w:bdr w:val="none" w:sz="0" w:space="0" w:color="auto" w:frame="1"/>
        </w:rPr>
        <w:t xml:space="preserve"> 1). Self-awareness is one of the five features of emotional intelligence and reflects the ability to recognize own feelings or emotions and their effect on others (Whitney, 2018). Nurses come across various health care members and communicate to serve as leader. These can be patient care assistants, supervisors, managers, directors, patients and other nurses etc (</w:t>
      </w:r>
      <w:proofErr w:type="spellStart"/>
      <w:r>
        <w:rPr>
          <w:rFonts w:ascii="Times New Roman" w:hAnsi="Times New Roman"/>
          <w:color w:val="333333"/>
          <w:sz w:val="24"/>
          <w:szCs w:val="24"/>
          <w:bdr w:val="none" w:sz="0" w:space="0" w:color="auto" w:frame="1"/>
        </w:rPr>
        <w:t>Raeissi</w:t>
      </w:r>
      <w:proofErr w:type="spellEnd"/>
      <w:r>
        <w:rPr>
          <w:rFonts w:ascii="Times New Roman" w:hAnsi="Times New Roman"/>
          <w:color w:val="333333"/>
          <w:sz w:val="24"/>
          <w:szCs w:val="24"/>
          <w:bdr w:val="none" w:sz="0" w:space="0" w:color="auto" w:frame="1"/>
        </w:rPr>
        <w:t xml:space="preserve">, </w:t>
      </w:r>
      <w:proofErr w:type="spellStart"/>
      <w:r>
        <w:rPr>
          <w:rFonts w:ascii="Times New Roman" w:hAnsi="Times New Roman"/>
          <w:color w:val="333333"/>
          <w:sz w:val="24"/>
          <w:szCs w:val="24"/>
          <w:bdr w:val="none" w:sz="0" w:space="0" w:color="auto" w:frame="1"/>
        </w:rPr>
        <w:t>Zandian</w:t>
      </w:r>
      <w:proofErr w:type="spellEnd"/>
      <w:r>
        <w:rPr>
          <w:rFonts w:ascii="Times New Roman" w:hAnsi="Times New Roman"/>
          <w:color w:val="333333"/>
          <w:sz w:val="24"/>
          <w:szCs w:val="24"/>
          <w:bdr w:val="none" w:sz="0" w:space="0" w:color="auto" w:frame="1"/>
        </w:rPr>
        <w:t xml:space="preserve">, </w:t>
      </w:r>
      <w:proofErr w:type="spellStart"/>
      <w:r>
        <w:rPr>
          <w:rFonts w:ascii="Times New Roman" w:hAnsi="Times New Roman"/>
          <w:color w:val="333333"/>
          <w:sz w:val="24"/>
          <w:szCs w:val="24"/>
          <w:bdr w:val="none" w:sz="0" w:space="0" w:color="auto" w:frame="1"/>
        </w:rPr>
        <w:t>Mirzarahimy</w:t>
      </w:r>
      <w:proofErr w:type="spellEnd"/>
      <w:r>
        <w:rPr>
          <w:rFonts w:ascii="Times New Roman" w:hAnsi="Times New Roman"/>
          <w:color w:val="333333"/>
          <w:sz w:val="24"/>
          <w:szCs w:val="24"/>
          <w:bdr w:val="none" w:sz="0" w:space="0" w:color="auto" w:frame="1"/>
        </w:rPr>
        <w:t xml:space="preserve">, </w:t>
      </w:r>
      <w:proofErr w:type="spellStart"/>
      <w:r>
        <w:rPr>
          <w:rFonts w:ascii="Times New Roman" w:hAnsi="Times New Roman"/>
          <w:color w:val="333333"/>
          <w:sz w:val="24"/>
          <w:szCs w:val="24"/>
          <w:bdr w:val="none" w:sz="0" w:space="0" w:color="auto" w:frame="1"/>
        </w:rPr>
        <w:t>Delavari</w:t>
      </w:r>
      <w:proofErr w:type="spellEnd"/>
      <w:r>
        <w:rPr>
          <w:rFonts w:ascii="Times New Roman" w:hAnsi="Times New Roman"/>
          <w:color w:val="333333"/>
          <w:sz w:val="24"/>
          <w:szCs w:val="24"/>
          <w:bdr w:val="none" w:sz="0" w:space="0" w:color="auto" w:frame="1"/>
        </w:rPr>
        <w:t xml:space="preserve">, </w:t>
      </w:r>
      <w:proofErr w:type="spellStart"/>
      <w:r>
        <w:rPr>
          <w:rFonts w:ascii="Times New Roman" w:hAnsi="Times New Roman"/>
          <w:color w:val="333333"/>
          <w:sz w:val="24"/>
          <w:szCs w:val="24"/>
          <w:bdr w:val="none" w:sz="0" w:space="0" w:color="auto" w:frame="1"/>
        </w:rPr>
        <w:t>Moghadam</w:t>
      </w:r>
      <w:proofErr w:type="spellEnd"/>
      <w:r>
        <w:rPr>
          <w:rFonts w:ascii="Times New Roman" w:hAnsi="Times New Roman"/>
          <w:color w:val="333333"/>
          <w:sz w:val="24"/>
          <w:szCs w:val="24"/>
          <w:bdr w:val="none" w:sz="0" w:space="0" w:color="auto" w:frame="1"/>
        </w:rPr>
        <w:t xml:space="preserve">, </w:t>
      </w:r>
      <w:proofErr w:type="spellStart"/>
      <w:r>
        <w:rPr>
          <w:rFonts w:ascii="Times New Roman" w:hAnsi="Times New Roman"/>
          <w:color w:val="333333"/>
          <w:sz w:val="24"/>
          <w:szCs w:val="24"/>
          <w:bdr w:val="none" w:sz="0" w:space="0" w:color="auto" w:frame="1"/>
        </w:rPr>
        <w:t>Rahimi</w:t>
      </w:r>
      <w:proofErr w:type="spellEnd"/>
      <w:r>
        <w:rPr>
          <w:rFonts w:ascii="Times New Roman" w:hAnsi="Times New Roman"/>
          <w:color w:val="333333"/>
          <w:sz w:val="24"/>
          <w:szCs w:val="24"/>
          <w:bdr w:val="none" w:sz="0" w:space="0" w:color="auto" w:frame="1"/>
        </w:rPr>
        <w:t>, 2019).</w:t>
      </w:r>
    </w:p>
    <w:p w:rsidR="0030725B" w:rsidRDefault="0030725B" w:rsidP="0030725B">
      <w:pPr>
        <w:pStyle w:val="NormalWeb"/>
        <w:spacing w:beforeLines="0" w:afterLines="0"/>
        <w:ind w:firstLine="720"/>
        <w:rPr>
          <w:rFonts w:ascii="Trebuchet MS" w:hAnsi="Trebuchet MS"/>
          <w:color w:val="000000"/>
          <w:sz w:val="24"/>
          <w:szCs w:val="24"/>
        </w:rPr>
      </w:pPr>
      <w:r>
        <w:rPr>
          <w:rFonts w:ascii="Times New Roman" w:hAnsi="Times New Roman"/>
          <w:color w:val="333333"/>
          <w:sz w:val="24"/>
          <w:szCs w:val="24"/>
          <w:bdr w:val="none" w:sz="0" w:space="0" w:color="auto" w:frame="1"/>
        </w:rPr>
        <w:t xml:space="preserve">Good communication skills can be foundation of better emotional intelligence, and leaders realize the effect on others. Leaders need to communicate with constructive feedback without blaming anyone or aggressive emotions upon errors. Employees also involve in </w:t>
      </w:r>
      <w:proofErr w:type="gramStart"/>
      <w:r>
        <w:rPr>
          <w:rFonts w:ascii="Times New Roman" w:hAnsi="Times New Roman"/>
          <w:color w:val="333333"/>
          <w:sz w:val="24"/>
          <w:szCs w:val="24"/>
          <w:bdr w:val="none" w:sz="0" w:space="0" w:color="auto" w:frame="1"/>
        </w:rPr>
        <w:t>less errors</w:t>
      </w:r>
      <w:proofErr w:type="gramEnd"/>
      <w:r>
        <w:rPr>
          <w:rFonts w:ascii="Times New Roman" w:hAnsi="Times New Roman"/>
          <w:color w:val="333333"/>
          <w:sz w:val="24"/>
          <w:szCs w:val="24"/>
          <w:bdr w:val="none" w:sz="0" w:space="0" w:color="auto" w:frame="1"/>
        </w:rPr>
        <w:t xml:space="preserve"> and provide better patient care, and have more job satisfaction in presence of emotional intelligence (</w:t>
      </w:r>
      <w:proofErr w:type="spellStart"/>
      <w:r>
        <w:rPr>
          <w:rFonts w:ascii="Times New Roman" w:hAnsi="Times New Roman"/>
          <w:color w:val="333333"/>
          <w:sz w:val="24"/>
          <w:szCs w:val="24"/>
          <w:bdr w:val="none" w:sz="0" w:space="0" w:color="auto" w:frame="1"/>
        </w:rPr>
        <w:t>Raeissi</w:t>
      </w:r>
      <w:proofErr w:type="spellEnd"/>
      <w:r>
        <w:rPr>
          <w:rFonts w:ascii="Times New Roman" w:hAnsi="Times New Roman"/>
          <w:color w:val="333333"/>
          <w:sz w:val="24"/>
          <w:szCs w:val="24"/>
          <w:bdr w:val="none" w:sz="0" w:space="0" w:color="auto" w:frame="1"/>
        </w:rPr>
        <w:t xml:space="preserve"> et al., 2019).  A leader with emotional intelligence keeps track of the surroundings, language selection, and also nonverbal cues. All these things help in building/managing team and provide job satisfaction to them. For example, a leader can recognize staff in front of the patient during nurse leader rounding. This also positively helps with the productivity and employee feels valued member of the team.</w:t>
      </w:r>
    </w:p>
    <w:p w:rsidR="0030725B" w:rsidRDefault="0030725B" w:rsidP="0030725B">
      <w:pPr>
        <w:pStyle w:val="NormalWeb"/>
        <w:spacing w:beforeLines="0" w:afterLines="0"/>
        <w:rPr>
          <w:rFonts w:ascii="Trebuchet MS" w:hAnsi="Trebuchet MS"/>
          <w:color w:val="000000"/>
          <w:sz w:val="24"/>
          <w:szCs w:val="24"/>
        </w:rPr>
      </w:pPr>
      <w:r>
        <w:rPr>
          <w:rFonts w:ascii="Times New Roman" w:hAnsi="Times New Roman"/>
          <w:color w:val="000000"/>
          <w:sz w:val="24"/>
          <w:szCs w:val="24"/>
          <w:bdr w:val="none" w:sz="0" w:space="0" w:color="auto" w:frame="1"/>
        </w:rPr>
        <w:t xml:space="preserve">Whitney, Stacey (2018). </w:t>
      </w:r>
      <w:proofErr w:type="gramStart"/>
      <w:r>
        <w:rPr>
          <w:rFonts w:ascii="Times New Roman" w:hAnsi="Times New Roman"/>
          <w:color w:val="000000"/>
          <w:sz w:val="24"/>
          <w:szCs w:val="24"/>
          <w:bdr w:val="none" w:sz="0" w:space="0" w:color="auto" w:frame="1"/>
        </w:rPr>
        <w:t>Roles and Responsibilities in Leadership and Management.</w:t>
      </w:r>
      <w:proofErr w:type="gramEnd"/>
      <w:r>
        <w:rPr>
          <w:rFonts w:ascii="Times New Roman" w:hAnsi="Times New Roman"/>
          <w:color w:val="000000"/>
          <w:sz w:val="24"/>
          <w:szCs w:val="24"/>
          <w:bdr w:val="none" w:sz="0" w:space="0" w:color="auto" w:frame="1"/>
        </w:rPr>
        <w:t> </w:t>
      </w:r>
      <w:r>
        <w:rPr>
          <w:rStyle w:val="Emphasis"/>
          <w:rFonts w:ascii="Times New Roman" w:hAnsi="Times New Roman"/>
          <w:color w:val="2C2C2C"/>
          <w:sz w:val="24"/>
          <w:szCs w:val="24"/>
          <w:bdr w:val="none" w:sz="0" w:space="0" w:color="auto" w:frame="1"/>
        </w:rPr>
        <w:t xml:space="preserve">Nursing leadership &amp; management: Leading and </w:t>
      </w:r>
      <w:proofErr w:type="spellStart"/>
      <w:proofErr w:type="gramStart"/>
      <w:r>
        <w:rPr>
          <w:rStyle w:val="Emphasis"/>
          <w:rFonts w:ascii="Times New Roman" w:hAnsi="Times New Roman"/>
          <w:color w:val="2C2C2C"/>
          <w:sz w:val="24"/>
          <w:szCs w:val="24"/>
          <w:bdr w:val="none" w:sz="0" w:space="0" w:color="auto" w:frame="1"/>
        </w:rPr>
        <w:t>serving.</w:t>
      </w:r>
      <w:r>
        <w:rPr>
          <w:rFonts w:ascii="Times New Roman" w:hAnsi="Times New Roman"/>
          <w:color w:val="000000"/>
          <w:sz w:val="24"/>
          <w:szCs w:val="24"/>
          <w:bdr w:val="none" w:sz="0" w:space="0" w:color="auto" w:frame="1"/>
        </w:rPr>
        <w:t>Retrieved</w:t>
      </w:r>
      <w:proofErr w:type="spellEnd"/>
      <w:proofErr w:type="gramEnd"/>
      <w:r>
        <w:rPr>
          <w:rFonts w:ascii="Times New Roman" w:hAnsi="Times New Roman"/>
          <w:color w:val="000000"/>
          <w:sz w:val="24"/>
          <w:szCs w:val="24"/>
          <w:bdr w:val="none" w:sz="0" w:space="0" w:color="auto" w:frame="1"/>
        </w:rPr>
        <w:t xml:space="preserve"> from GCU online. </w:t>
      </w:r>
      <w:proofErr w:type="gramStart"/>
      <w:r>
        <w:rPr>
          <w:rFonts w:ascii="Times New Roman" w:hAnsi="Times New Roman"/>
          <w:color w:val="000000"/>
          <w:sz w:val="24"/>
          <w:szCs w:val="24"/>
          <w:bdr w:val="none" w:sz="0" w:space="0" w:color="auto" w:frame="1"/>
        </w:rPr>
        <w:t>https</w:t>
      </w:r>
      <w:proofErr w:type="gramEnd"/>
      <w:r>
        <w:rPr>
          <w:rFonts w:ascii="Times New Roman" w:hAnsi="Times New Roman"/>
          <w:color w:val="000000"/>
          <w:sz w:val="24"/>
          <w:szCs w:val="24"/>
          <w:bdr w:val="none" w:sz="0" w:space="0" w:color="auto" w:frame="1"/>
        </w:rPr>
        <w:t>://lc.gcumedia.com/nrs451vn/nursing-leadership-and-management-leading-and-serving/v1.1/#/chapter/2</w:t>
      </w:r>
    </w:p>
    <w:p w:rsidR="0030725B" w:rsidRDefault="0030725B" w:rsidP="0030725B">
      <w:pPr>
        <w:pStyle w:val="NormalWeb"/>
        <w:spacing w:beforeLines="0" w:afterLines="0"/>
        <w:rPr>
          <w:rFonts w:ascii="Trebuchet MS" w:hAnsi="Trebuchet MS"/>
          <w:color w:val="000000"/>
          <w:sz w:val="24"/>
          <w:szCs w:val="24"/>
        </w:rPr>
      </w:pPr>
      <w:proofErr w:type="spellStart"/>
      <w:proofErr w:type="gramStart"/>
      <w:r>
        <w:rPr>
          <w:rFonts w:ascii="Times New Roman" w:hAnsi="Times New Roman"/>
          <w:color w:val="333333"/>
          <w:sz w:val="24"/>
          <w:szCs w:val="24"/>
          <w:bdr w:val="none" w:sz="0" w:space="0" w:color="auto" w:frame="1"/>
        </w:rPr>
        <w:t>Raeissi</w:t>
      </w:r>
      <w:proofErr w:type="spellEnd"/>
      <w:r>
        <w:rPr>
          <w:rFonts w:ascii="Times New Roman" w:hAnsi="Times New Roman"/>
          <w:color w:val="333333"/>
          <w:sz w:val="24"/>
          <w:szCs w:val="24"/>
          <w:bdr w:val="none" w:sz="0" w:space="0" w:color="auto" w:frame="1"/>
        </w:rPr>
        <w:t xml:space="preserve">, P., </w:t>
      </w:r>
      <w:proofErr w:type="spellStart"/>
      <w:r>
        <w:rPr>
          <w:rFonts w:ascii="Times New Roman" w:hAnsi="Times New Roman"/>
          <w:color w:val="333333"/>
          <w:sz w:val="24"/>
          <w:szCs w:val="24"/>
          <w:bdr w:val="none" w:sz="0" w:space="0" w:color="auto" w:frame="1"/>
        </w:rPr>
        <w:t>Zandian</w:t>
      </w:r>
      <w:proofErr w:type="spellEnd"/>
      <w:r>
        <w:rPr>
          <w:rFonts w:ascii="Times New Roman" w:hAnsi="Times New Roman"/>
          <w:color w:val="333333"/>
          <w:sz w:val="24"/>
          <w:szCs w:val="24"/>
          <w:bdr w:val="none" w:sz="0" w:space="0" w:color="auto" w:frame="1"/>
        </w:rPr>
        <w:t xml:space="preserve">, H., </w:t>
      </w:r>
      <w:proofErr w:type="spellStart"/>
      <w:r>
        <w:rPr>
          <w:rFonts w:ascii="Times New Roman" w:hAnsi="Times New Roman"/>
          <w:color w:val="333333"/>
          <w:sz w:val="24"/>
          <w:szCs w:val="24"/>
          <w:bdr w:val="none" w:sz="0" w:space="0" w:color="auto" w:frame="1"/>
        </w:rPr>
        <w:t>Mirzarahimy</w:t>
      </w:r>
      <w:proofErr w:type="spellEnd"/>
      <w:r>
        <w:rPr>
          <w:rFonts w:ascii="Times New Roman" w:hAnsi="Times New Roman"/>
          <w:color w:val="333333"/>
          <w:sz w:val="24"/>
          <w:szCs w:val="24"/>
          <w:bdr w:val="none" w:sz="0" w:space="0" w:color="auto" w:frame="1"/>
        </w:rPr>
        <w:t xml:space="preserve">, T., </w:t>
      </w:r>
      <w:proofErr w:type="spellStart"/>
      <w:r>
        <w:rPr>
          <w:rFonts w:ascii="Times New Roman" w:hAnsi="Times New Roman"/>
          <w:color w:val="333333"/>
          <w:sz w:val="24"/>
          <w:szCs w:val="24"/>
          <w:bdr w:val="none" w:sz="0" w:space="0" w:color="auto" w:frame="1"/>
        </w:rPr>
        <w:t>Delavari</w:t>
      </w:r>
      <w:proofErr w:type="spellEnd"/>
      <w:r>
        <w:rPr>
          <w:rFonts w:ascii="Times New Roman" w:hAnsi="Times New Roman"/>
          <w:color w:val="333333"/>
          <w:sz w:val="24"/>
          <w:szCs w:val="24"/>
          <w:bdr w:val="none" w:sz="0" w:space="0" w:color="auto" w:frame="1"/>
        </w:rPr>
        <w:t xml:space="preserve">, S., </w:t>
      </w:r>
      <w:proofErr w:type="spellStart"/>
      <w:r>
        <w:rPr>
          <w:rFonts w:ascii="Times New Roman" w:hAnsi="Times New Roman"/>
          <w:color w:val="333333"/>
          <w:sz w:val="24"/>
          <w:szCs w:val="24"/>
          <w:bdr w:val="none" w:sz="0" w:space="0" w:color="auto" w:frame="1"/>
        </w:rPr>
        <w:t>Moghadam</w:t>
      </w:r>
      <w:proofErr w:type="spellEnd"/>
      <w:r>
        <w:rPr>
          <w:rFonts w:ascii="Times New Roman" w:hAnsi="Times New Roman"/>
          <w:color w:val="333333"/>
          <w:sz w:val="24"/>
          <w:szCs w:val="24"/>
          <w:bdr w:val="none" w:sz="0" w:space="0" w:color="auto" w:frame="1"/>
        </w:rPr>
        <w:t xml:space="preserve">, T. Z., &amp; </w:t>
      </w:r>
      <w:proofErr w:type="spellStart"/>
      <w:r>
        <w:rPr>
          <w:rFonts w:ascii="Times New Roman" w:hAnsi="Times New Roman"/>
          <w:color w:val="333333"/>
          <w:sz w:val="24"/>
          <w:szCs w:val="24"/>
          <w:bdr w:val="none" w:sz="0" w:space="0" w:color="auto" w:frame="1"/>
        </w:rPr>
        <w:t>Rahimi</w:t>
      </w:r>
      <w:proofErr w:type="spellEnd"/>
      <w:r>
        <w:rPr>
          <w:rFonts w:ascii="Times New Roman" w:hAnsi="Times New Roman"/>
          <w:color w:val="333333"/>
          <w:sz w:val="24"/>
          <w:szCs w:val="24"/>
          <w:bdr w:val="none" w:sz="0" w:space="0" w:color="auto" w:frame="1"/>
        </w:rPr>
        <w:t>, G. (2019).</w:t>
      </w:r>
      <w:proofErr w:type="gramEnd"/>
      <w:r>
        <w:rPr>
          <w:rFonts w:ascii="Times New Roman" w:hAnsi="Times New Roman"/>
          <w:color w:val="333333"/>
          <w:sz w:val="24"/>
          <w:szCs w:val="24"/>
          <w:bdr w:val="none" w:sz="0" w:space="0" w:color="auto" w:frame="1"/>
        </w:rPr>
        <w:t xml:space="preserve"> </w:t>
      </w:r>
      <w:proofErr w:type="gramStart"/>
      <w:r>
        <w:rPr>
          <w:rFonts w:ascii="Times New Roman" w:hAnsi="Times New Roman"/>
          <w:color w:val="333333"/>
          <w:sz w:val="24"/>
          <w:szCs w:val="24"/>
          <w:bdr w:val="none" w:sz="0" w:space="0" w:color="auto" w:frame="1"/>
        </w:rPr>
        <w:t>Relationship between communication skills and emotional intelligence among nurses.</w:t>
      </w:r>
      <w:proofErr w:type="gramEnd"/>
      <w:r>
        <w:rPr>
          <w:rFonts w:ascii="Times New Roman" w:hAnsi="Times New Roman"/>
          <w:color w:val="333333"/>
          <w:sz w:val="24"/>
          <w:szCs w:val="24"/>
          <w:bdr w:val="none" w:sz="0" w:space="0" w:color="auto" w:frame="1"/>
        </w:rPr>
        <w:t> </w:t>
      </w:r>
      <w:r>
        <w:rPr>
          <w:rStyle w:val="Emphasis"/>
          <w:rFonts w:ascii="Times New Roman" w:hAnsi="Times New Roman"/>
          <w:color w:val="000000"/>
          <w:sz w:val="27"/>
          <w:szCs w:val="27"/>
          <w:bdr w:val="none" w:sz="0" w:space="0" w:color="auto" w:frame="1"/>
        </w:rPr>
        <w:t>Nursing Management - UK</w:t>
      </w:r>
      <w:r>
        <w:rPr>
          <w:rFonts w:ascii="Times New Roman" w:hAnsi="Times New Roman"/>
          <w:color w:val="000000"/>
          <w:sz w:val="27"/>
          <w:szCs w:val="27"/>
          <w:bdr w:val="none" w:sz="0" w:space="0" w:color="auto" w:frame="1"/>
        </w:rPr>
        <w:t>, </w:t>
      </w:r>
      <w:r>
        <w:rPr>
          <w:rStyle w:val="Emphasis"/>
          <w:rFonts w:ascii="Times New Roman" w:hAnsi="Times New Roman"/>
          <w:color w:val="000000"/>
          <w:sz w:val="27"/>
          <w:szCs w:val="27"/>
          <w:bdr w:val="none" w:sz="0" w:space="0" w:color="auto" w:frame="1"/>
        </w:rPr>
        <w:t>26</w:t>
      </w:r>
      <w:r>
        <w:rPr>
          <w:rFonts w:ascii="Times New Roman" w:hAnsi="Times New Roman"/>
          <w:color w:val="000000"/>
          <w:sz w:val="27"/>
          <w:szCs w:val="27"/>
          <w:bdr w:val="none" w:sz="0" w:space="0" w:color="auto" w:frame="1"/>
        </w:rPr>
        <w:t>(3), 31–35. https://doi-org.lopes.idm.oclc.org/10.7748/nm.2019.e1820</w:t>
      </w:r>
    </w:p>
    <w:p w:rsidR="00A169A0" w:rsidRDefault="00A169A0"/>
    <w:sectPr w:rsidR="00A169A0" w:rsidSect="00A169A0">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A169A0"/>
    <w:rsid w:val="0030725B"/>
    <w:rsid w:val="003375F9"/>
    <w:rsid w:val="00A169A0"/>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A4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A169A0"/>
    <w:pPr>
      <w:spacing w:beforeLines="1" w:afterLines="1"/>
    </w:pPr>
    <w:rPr>
      <w:rFonts w:ascii="Times" w:hAnsi="Times" w:cs="Times New Roman"/>
      <w:sz w:val="20"/>
      <w:szCs w:val="20"/>
    </w:rPr>
  </w:style>
  <w:style w:type="character" w:styleId="Emphasis">
    <w:name w:val="Emphasis"/>
    <w:basedOn w:val="DefaultParagraphFont"/>
    <w:uiPriority w:val="20"/>
    <w:rsid w:val="0030725B"/>
    <w:rPr>
      <w:i/>
    </w:rPr>
  </w:style>
</w:styles>
</file>

<file path=word/webSettings.xml><?xml version="1.0" encoding="utf-8"?>
<w:webSettings xmlns:r="http://schemas.openxmlformats.org/officeDocument/2006/relationships" xmlns:w="http://schemas.openxmlformats.org/wordprocessingml/2006/main">
  <w:divs>
    <w:div w:id="442261283">
      <w:bodyDiv w:val="1"/>
      <w:marLeft w:val="0"/>
      <w:marRight w:val="0"/>
      <w:marTop w:val="0"/>
      <w:marBottom w:val="0"/>
      <w:divBdr>
        <w:top w:val="none" w:sz="0" w:space="0" w:color="auto"/>
        <w:left w:val="none" w:sz="0" w:space="0" w:color="auto"/>
        <w:bottom w:val="none" w:sz="0" w:space="0" w:color="auto"/>
        <w:right w:val="none" w:sz="0" w:space="0" w:color="auto"/>
      </w:divBdr>
    </w:div>
    <w:div w:id="681853907">
      <w:bodyDiv w:val="1"/>
      <w:marLeft w:val="0"/>
      <w:marRight w:val="0"/>
      <w:marTop w:val="0"/>
      <w:marBottom w:val="0"/>
      <w:divBdr>
        <w:top w:val="none" w:sz="0" w:space="0" w:color="auto"/>
        <w:left w:val="none" w:sz="0" w:space="0" w:color="auto"/>
        <w:bottom w:val="none" w:sz="0" w:space="0" w:color="auto"/>
        <w:right w:val="none" w:sz="0" w:space="0" w:color="auto"/>
      </w:divBdr>
    </w:div>
    <w:div w:id="1339424781">
      <w:bodyDiv w:val="1"/>
      <w:marLeft w:val="0"/>
      <w:marRight w:val="0"/>
      <w:marTop w:val="0"/>
      <w:marBottom w:val="0"/>
      <w:divBdr>
        <w:top w:val="none" w:sz="0" w:space="0" w:color="auto"/>
        <w:left w:val="none" w:sz="0" w:space="0" w:color="auto"/>
        <w:bottom w:val="none" w:sz="0" w:space="0" w:color="auto"/>
        <w:right w:val="none" w:sz="0" w:space="0" w:color="auto"/>
      </w:divBdr>
      <w:divsChild>
        <w:div w:id="354117214">
          <w:marLeft w:val="0"/>
          <w:marRight w:val="200"/>
          <w:marTop w:val="0"/>
          <w:marBottom w:val="0"/>
          <w:divBdr>
            <w:top w:val="none" w:sz="0" w:space="0" w:color="auto"/>
            <w:left w:val="none" w:sz="0" w:space="0" w:color="auto"/>
            <w:bottom w:val="none" w:sz="0" w:space="0" w:color="auto"/>
            <w:right w:val="none" w:sz="0" w:space="0" w:color="auto"/>
          </w:divBdr>
        </w:div>
      </w:divsChild>
    </w:div>
    <w:div w:id="19596058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1045</Words>
  <Characters>5960</Characters>
  <Application>Microsoft Word 12.0.0</Application>
  <DocSecurity>0</DocSecurity>
  <Lines>49</Lines>
  <Paragraphs>11</Paragraphs>
  <ScaleCrop>false</ScaleCrop>
  <LinksUpToDate>false</LinksUpToDate>
  <CharactersWithSpaces>7319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Rodriguez</dc:creator>
  <cp:keywords/>
  <cp:lastModifiedBy>Natalie Rodriguez</cp:lastModifiedBy>
  <cp:revision>1</cp:revision>
  <dcterms:created xsi:type="dcterms:W3CDTF">2019-07-23T21:03:00Z</dcterms:created>
  <dcterms:modified xsi:type="dcterms:W3CDTF">2019-07-24T01:34:00Z</dcterms:modified>
</cp:coreProperties>
</file>