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26EFEA" w14:textId="77777777" w:rsidR="00A834B8" w:rsidRDefault="00A834B8" w:rsidP="00A834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peer 1</w:t>
      </w:r>
    </w:p>
    <w:p w14:paraId="3DCEA45F" w14:textId="77777777" w:rsidR="00A834B8" w:rsidRDefault="00A834B8" w:rsidP="00A834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Thomas (2013) is stating that education reflects social stratification because poverty is the biggest predictor of attending and completing college. Ferris and Stein (2014) say that</w:t>
      </w:r>
    </w:p>
    <w:p w14:paraId="3B84B6FA" w14:textId="77777777" w:rsidR="00A834B8" w:rsidRDefault="00A834B8" w:rsidP="00A834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in school, we learn our places in the larger society… students [can] lose access to courses… which effectively locks them out of certain colleges, certain majors, and even certain future careers all by the time they’re sixteen years old (p. 303)</w:t>
      </w:r>
    </w:p>
    <w:p w14:paraId="6D6C6A89" w14:textId="77777777" w:rsidR="00A834B8" w:rsidRDefault="00A834B8" w:rsidP="00A834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students do not have control over this. Ferris and Stein (2014) also state that it may be worth the extra debt to attend college in order to make more money later. Thomas (2013) also says “the only long-term solution to poverty might be a good education, a good education is seldom available to children living in poverty” (para. 9). Without scholarships and with hardships, college may be unreachable for many. When it is necessary to work just to have food and housing, college may not seem to be worthwhile, especially when someone already feels shut out from opportunities.</w:t>
      </w:r>
    </w:p>
    <w:p w14:paraId="7340022D" w14:textId="77777777" w:rsidR="00A834B8" w:rsidRDefault="00A834B8" w:rsidP="00A834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Thomas (2014) explains that we have spent billions on Medicaid, food stamps, Head Start, and welfare. I have often heard there is a lot of scholarship money going unclaimed, but many might not fit the qualifications for the scholarships. Making scholarships easier to access would help some, but it may have the same impact as Head Start. While I do feel the educational reform could potentially be beneficial, I think one way that would be very beneficial is to have more advocates/school counselors better equipped to help children in their educational decisions and let the children make more decisions about which classes they want to take. This would not make the students in poverty feel left out just because of their finances. It would also help children see the options they have for colleges and hopefully motivate them. Having an opportunity to find work would also help this complex issue.</w:t>
      </w:r>
    </w:p>
    <w:p w14:paraId="79A074A7" w14:textId="77777777" w:rsidR="00A834B8" w:rsidRDefault="00A834B8" w:rsidP="00A834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Due to being too qualified, not qualified enough, or not bilingual, jobs can be limited to positions such as cashier, fast food, and cannery/warehouse work. Bankruptcy can impact credit scores and prevent other job opportunities. With the lack of jobs willing to hire, it may be the reason why most people do not bother with furthering their education. Many people don’t see any need to go into debt gaining a degree to sort and pack apples, for example. For social agencies, they can stop “punishing” people for working and help those that are truly trying to help themselves. For example, if a person makes $50 more in a month than they usually do, that person loses $200 in food stamps which puts even more hardships on them.</w:t>
      </w:r>
    </w:p>
    <w:p w14:paraId="1BA811B2" w14:textId="77777777" w:rsidR="00A834B8" w:rsidRDefault="00A834B8" w:rsidP="00A834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References</w:t>
      </w:r>
    </w:p>
    <w:p w14:paraId="19BBAA37" w14:textId="77777777" w:rsidR="00A834B8" w:rsidRDefault="00A834B8" w:rsidP="00A834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Ferris, K., &amp; Stein, J. (2014). The Real World: An Introduction to Sociology. New York, NY: W.W. Norton &amp; Company, Inc.</w:t>
      </w:r>
    </w:p>
    <w:p w14:paraId="4F7DBD92" w14:textId="77777777" w:rsidR="00A834B8" w:rsidRDefault="00A834B8" w:rsidP="00A834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lastRenderedPageBreak/>
        <w:t>Thomas, O. (2013, December 10). A poverty, not education, crisis in U.S.: Column. Retrieved April 9, 2019, from </w:t>
      </w:r>
      <w:hyperlink r:id="rId4" w:history="1">
        <w:r>
          <w:rPr>
            <w:rStyle w:val="Hyperlink"/>
            <w:rFonts w:ascii="Arial" w:hAnsi="Arial" w:cs="Arial"/>
            <w:color w:val="337AB7"/>
            <w:sz w:val="21"/>
            <w:szCs w:val="21"/>
          </w:rPr>
          <w:t>https://www.usatoday.com/story/opinion/2013/12/10/education-poverty-international-student-assessment-column/3964529/</w:t>
        </w:r>
      </w:hyperlink>
    </w:p>
    <w:p w14:paraId="25DE6FB8" w14:textId="77777777" w:rsidR="00BD1CB7" w:rsidRDefault="00BD1CB7"/>
    <w:p w14:paraId="6170ABFA" w14:textId="77777777" w:rsidR="00A834B8" w:rsidRDefault="00A834B8"/>
    <w:p w14:paraId="3A827042" w14:textId="77777777" w:rsidR="00A834B8" w:rsidRDefault="00A834B8"/>
    <w:p w14:paraId="39197708" w14:textId="0A67F316" w:rsidR="00A834B8" w:rsidRDefault="00A834B8"/>
    <w:p w14:paraId="1001A604" w14:textId="77777777" w:rsidR="00A834B8" w:rsidRDefault="00A834B8" w:rsidP="00A834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peer 2</w:t>
      </w:r>
    </w:p>
    <w:p w14:paraId="2A4AA558" w14:textId="77777777" w:rsidR="00A834B8" w:rsidRDefault="00A834B8" w:rsidP="00A834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The author of this article, Oliver Thomas, is showing us that depending on financial status of a family, will depend on what type, if any, students will receive. We pressure our children to go school and make good grades. But there are some parents out there that can't send their child to school due to their financial statues. As a parent myself, every year I see the school supply list getting longer and longer. Or with some items we need to purchase more and more of that item. This is to cover for the children who are not able to bring in the supplies they need. We can't expect the teacher to purchase any of the supplies that weren't brought in themselves, they just aren't paid enough. Some ways to help combat inequality in education is we can raise the minimum wage in the United States. We can also increase access to high-quality pre-schools. "Preschool programs can help children gain four months of additional learning, and the highest-quality programs have been shown to help children gain an </w:t>
      </w:r>
      <w:hyperlink r:id="rId5" w:history="1">
        <w:r>
          <w:rPr>
            <w:rStyle w:val="Hyperlink"/>
            <w:rFonts w:ascii="Arial" w:hAnsi="Arial" w:cs="Arial"/>
            <w:color w:val="337AB7"/>
            <w:sz w:val="21"/>
            <w:szCs w:val="21"/>
          </w:rPr>
          <w:t>additional year</w:t>
        </w:r>
      </w:hyperlink>
      <w:r>
        <w:rPr>
          <w:rFonts w:ascii="Arial" w:hAnsi="Arial" w:cs="Arial"/>
          <w:color w:val="333333"/>
          <w:sz w:val="21"/>
          <w:szCs w:val="21"/>
        </w:rPr>
        <w:t> of learning. Children who attend high-quality preschools have positive outcomes throughout their lifetime: They are more likely to graduate from high school, attend college, and earn higher wages as adults."(</w:t>
      </w:r>
      <w:proofErr w:type="spellStart"/>
      <w:r>
        <w:rPr>
          <w:rFonts w:ascii="Arial" w:hAnsi="Arial" w:cs="Arial"/>
          <w:color w:val="333333"/>
          <w:sz w:val="21"/>
          <w:szCs w:val="21"/>
        </w:rPr>
        <w:t>Olinsky</w:t>
      </w:r>
      <w:proofErr w:type="spellEnd"/>
      <w:r>
        <w:rPr>
          <w:rFonts w:ascii="Arial" w:hAnsi="Arial" w:cs="Arial"/>
          <w:color w:val="333333"/>
          <w:sz w:val="21"/>
          <w:szCs w:val="21"/>
        </w:rPr>
        <w:t xml:space="preserve">, 2014) What can social agencies do to help combat inequality in education? </w:t>
      </w:r>
      <w:proofErr w:type="spellStart"/>
      <w:r>
        <w:rPr>
          <w:rFonts w:ascii="Arial" w:hAnsi="Arial" w:cs="Arial"/>
          <w:color w:val="333333"/>
          <w:sz w:val="21"/>
          <w:szCs w:val="21"/>
        </w:rPr>
        <w:t>T"he</w:t>
      </w:r>
      <w:proofErr w:type="spellEnd"/>
      <w:r>
        <w:rPr>
          <w:rFonts w:ascii="Arial" w:hAnsi="Arial" w:cs="Arial"/>
          <w:color w:val="333333"/>
          <w:sz w:val="21"/>
          <w:szCs w:val="21"/>
        </w:rPr>
        <w:t xml:space="preserve"> </w:t>
      </w:r>
      <w:proofErr w:type="gramStart"/>
      <w:r>
        <w:rPr>
          <w:rFonts w:ascii="Arial" w:hAnsi="Arial" w:cs="Arial"/>
          <w:color w:val="333333"/>
          <w:sz w:val="21"/>
          <w:szCs w:val="21"/>
        </w:rPr>
        <w:t>answer</w:t>
      </w:r>
      <w:proofErr w:type="gramEnd"/>
      <w:r>
        <w:rPr>
          <w:rFonts w:ascii="Arial" w:hAnsi="Arial" w:cs="Arial"/>
          <w:color w:val="333333"/>
          <w:sz w:val="21"/>
          <w:szCs w:val="21"/>
        </w:rPr>
        <w:t xml:space="preserve"> depends on the nation’s commitment to a broad and comprehensive definition of education, its recognition of the immense challenges high-poverty schools face, and its willingness to invest the money it will take to provide the consistently strong school supports and well-designed accountability systems necessary for lasting success." (Duncan, Murnane, 2015)</w:t>
      </w:r>
    </w:p>
    <w:p w14:paraId="0CB5FC29" w14:textId="77777777" w:rsidR="00A834B8" w:rsidRDefault="00A834B8" w:rsidP="00A834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Reference:</w:t>
      </w:r>
    </w:p>
    <w:p w14:paraId="3C97668B" w14:textId="77777777" w:rsidR="00A834B8" w:rsidRDefault="00A834B8" w:rsidP="00A834B8">
      <w:pPr>
        <w:pStyle w:val="NormalWeb"/>
        <w:shd w:val="clear" w:color="auto" w:fill="FFFFFF"/>
        <w:spacing w:before="0" w:beforeAutospacing="0" w:after="150" w:afterAutospacing="0" w:line="345" w:lineRule="atLeast"/>
        <w:rPr>
          <w:rFonts w:ascii="Arial" w:hAnsi="Arial" w:cs="Arial"/>
          <w:color w:val="333333"/>
          <w:sz w:val="21"/>
          <w:szCs w:val="21"/>
        </w:rPr>
      </w:pPr>
      <w:proofErr w:type="spellStart"/>
      <w:r>
        <w:rPr>
          <w:rFonts w:ascii="Arial" w:hAnsi="Arial" w:cs="Arial"/>
          <w:color w:val="333333"/>
          <w:sz w:val="21"/>
          <w:szCs w:val="21"/>
        </w:rPr>
        <w:t>Olinsky</w:t>
      </w:r>
      <w:proofErr w:type="spellEnd"/>
      <w:r>
        <w:rPr>
          <w:rFonts w:ascii="Arial" w:hAnsi="Arial" w:cs="Arial"/>
          <w:color w:val="333333"/>
          <w:sz w:val="21"/>
          <w:szCs w:val="21"/>
        </w:rPr>
        <w:t>, Ben. “6 Policies to Combat Inequality.” Center for American Progress, 1 May 2015, </w:t>
      </w:r>
      <w:hyperlink r:id="rId6" w:history="1">
        <w:r>
          <w:rPr>
            <w:rStyle w:val="Hyperlink"/>
            <w:rFonts w:ascii="Arial" w:hAnsi="Arial" w:cs="Arial"/>
            <w:color w:val="337AB7"/>
            <w:sz w:val="21"/>
            <w:szCs w:val="21"/>
          </w:rPr>
          <w:t>www.americanprogress.org/issues/economy/news/2014/01/28/82929/6-policies-to-combat-inequality/.</w:t>
        </w:r>
      </w:hyperlink>
    </w:p>
    <w:p w14:paraId="1745BE70" w14:textId="77777777" w:rsidR="00A834B8" w:rsidRDefault="00A834B8" w:rsidP="00A834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Greg J. Duncan, Richard J. Murnane. “How Public Schools Can Fight Back Against Inequality.” </w:t>
      </w:r>
      <w:r>
        <w:rPr>
          <w:rStyle w:val="Emphasis"/>
          <w:rFonts w:ascii="Arial" w:hAnsi="Arial" w:cs="Arial"/>
          <w:color w:val="333333"/>
          <w:sz w:val="21"/>
          <w:szCs w:val="21"/>
        </w:rPr>
        <w:t>The Atlantic</w:t>
      </w:r>
      <w:r>
        <w:rPr>
          <w:rFonts w:ascii="Arial" w:hAnsi="Arial" w:cs="Arial"/>
          <w:color w:val="333333"/>
          <w:sz w:val="21"/>
          <w:szCs w:val="21"/>
        </w:rPr>
        <w:t>, Atlantic Media Company, 15 July 2015, </w:t>
      </w:r>
      <w:hyperlink r:id="rId7" w:history="1">
        <w:r>
          <w:rPr>
            <w:rStyle w:val="Hyperlink"/>
            <w:rFonts w:ascii="Arial" w:hAnsi="Arial" w:cs="Arial"/>
            <w:color w:val="337AB7"/>
            <w:sz w:val="21"/>
            <w:szCs w:val="21"/>
          </w:rPr>
          <w:t>www.theatlantic.com/education/archive/2014/02/how-public-schools-can-fight-back-against-inequality/283669/.</w:t>
        </w:r>
      </w:hyperlink>
    </w:p>
    <w:p w14:paraId="50E54172" w14:textId="77777777" w:rsidR="00A834B8" w:rsidRDefault="00A834B8">
      <w:bookmarkStart w:id="0" w:name="_GoBack"/>
      <w:bookmarkEnd w:id="0"/>
    </w:p>
    <w:sectPr w:rsidR="00A834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4B8"/>
    <w:rsid w:val="00A834B8"/>
    <w:rsid w:val="00BD1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9358B"/>
  <w15:chartTrackingRefBased/>
  <w15:docId w15:val="{95D2D0C7-497B-4610-82D6-25A379D3C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34B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834B8"/>
    <w:rPr>
      <w:color w:val="0000FF"/>
      <w:u w:val="single"/>
    </w:rPr>
  </w:style>
  <w:style w:type="character" w:styleId="Emphasis">
    <w:name w:val="Emphasis"/>
    <w:basedOn w:val="DefaultParagraphFont"/>
    <w:uiPriority w:val="20"/>
    <w:qFormat/>
    <w:rsid w:val="00A834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6827975">
      <w:bodyDiv w:val="1"/>
      <w:marLeft w:val="0"/>
      <w:marRight w:val="0"/>
      <w:marTop w:val="0"/>
      <w:marBottom w:val="0"/>
      <w:divBdr>
        <w:top w:val="none" w:sz="0" w:space="0" w:color="auto"/>
        <w:left w:val="none" w:sz="0" w:space="0" w:color="auto"/>
        <w:bottom w:val="none" w:sz="0" w:space="0" w:color="auto"/>
        <w:right w:val="none" w:sz="0" w:space="0" w:color="auto"/>
      </w:divBdr>
    </w:div>
    <w:div w:id="1638103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earn.snhu.edu/content/enforced/176266-SOC-112-T4864-OL-TRAD-UG.19EW4/www.theatlantic.com/education/archive/2014/02/how-public-schools-can-fight-back-against-inequality/28366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arn.snhu.edu/content/enforced/176266-SOC-112-T4864-OL-TRAD-UG.19EW4/www.americanprogress.org/issues/economy/news/2014/01/28/82929/6-policies-to-combat-inequality/" TargetMode="External"/><Relationship Id="rId5" Type="http://schemas.openxmlformats.org/officeDocument/2006/relationships/hyperlink" Target="http://www.srcd.org/sites/default/files/documents/washington/mb_2013_10_16_investing_in_children.pdf" TargetMode="External"/><Relationship Id="rId4" Type="http://schemas.openxmlformats.org/officeDocument/2006/relationships/hyperlink" Target="https://www.usatoday.com/story/opinion/2013/12/10/education-poverty-international-student-assessment-column/396452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865</Words>
  <Characters>4933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2019-04-11T05:43:00Z</dcterms:created>
  <dcterms:modified xsi:type="dcterms:W3CDTF">2019-04-11T05:44:00Z</dcterms:modified>
</cp:coreProperties>
</file>