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03C151" w14:textId="77777777" w:rsidR="0023391A" w:rsidRPr="00590633" w:rsidRDefault="00133EF1" w:rsidP="00272EFA">
      <w:pPr>
        <w:spacing w:after="0"/>
        <w:ind w:left="720" w:firstLine="720"/>
        <w:jc w:val="center"/>
        <w:outlineLvl w:val="0"/>
        <w:rPr>
          <w:rFonts w:ascii="Arial" w:hAnsi="Arial" w:cs="Arial"/>
          <w:b/>
        </w:rPr>
      </w:pPr>
      <w:bookmarkStart w:id="0" w:name="_GoBack"/>
      <w:bookmarkEnd w:id="0"/>
      <w:r w:rsidRPr="00590633">
        <w:rPr>
          <w:rFonts w:ascii="Arial" w:hAnsi="Arial" w:cs="Arial"/>
          <w:b/>
        </w:rPr>
        <w:t>PLAZA COLLEGE</w:t>
      </w:r>
    </w:p>
    <w:p w14:paraId="6A1C2979" w14:textId="77777777" w:rsidR="00272EFA" w:rsidRPr="00590633" w:rsidRDefault="00272EFA" w:rsidP="00272EFA">
      <w:pPr>
        <w:spacing w:after="0"/>
        <w:ind w:left="720" w:firstLine="720"/>
        <w:jc w:val="center"/>
        <w:outlineLvl w:val="0"/>
        <w:rPr>
          <w:rFonts w:ascii="Arial" w:hAnsi="Arial" w:cs="Arial"/>
          <w:b/>
        </w:rPr>
      </w:pPr>
    </w:p>
    <w:p w14:paraId="556FFA1F" w14:textId="73225666" w:rsidR="0023391A" w:rsidRPr="00590633" w:rsidRDefault="00590633" w:rsidP="00590633">
      <w:pPr>
        <w:spacing w:after="0"/>
        <w:outlineLvl w:val="0"/>
        <w:rPr>
          <w:rFonts w:ascii="Arial" w:hAnsi="Arial" w:cs="Arial"/>
          <w:b/>
        </w:rPr>
      </w:pPr>
      <w:r w:rsidRPr="00590633">
        <w:rPr>
          <w:rFonts w:ascii="Arial" w:hAnsi="Arial" w:cs="Arial"/>
          <w:b/>
        </w:rPr>
        <w:t>HT</w:t>
      </w:r>
      <w:r w:rsidR="0023391A" w:rsidRPr="00590633">
        <w:rPr>
          <w:rFonts w:ascii="Arial" w:hAnsi="Arial" w:cs="Arial"/>
          <w:b/>
        </w:rPr>
        <w:t>108 Health Care Data, Indexes and Registries 3 Credits (2 Didactic, 1 Lab)</w:t>
      </w:r>
    </w:p>
    <w:p w14:paraId="43DB5812" w14:textId="17AE2849" w:rsidR="0023391A" w:rsidRPr="00590633" w:rsidRDefault="0023391A" w:rsidP="00272EFA">
      <w:pPr>
        <w:spacing w:after="0"/>
        <w:jc w:val="center"/>
        <w:rPr>
          <w:rFonts w:ascii="Arial" w:hAnsi="Arial" w:cs="Arial"/>
          <w:b/>
        </w:rPr>
      </w:pPr>
      <w:r w:rsidRPr="00590633">
        <w:rPr>
          <w:rFonts w:ascii="Arial" w:hAnsi="Arial" w:cs="Arial"/>
          <w:b/>
        </w:rPr>
        <w:t>C</w:t>
      </w:r>
      <w:r w:rsidR="00D01F1E" w:rsidRPr="00590633">
        <w:rPr>
          <w:rFonts w:ascii="Arial" w:hAnsi="Arial" w:cs="Arial"/>
          <w:b/>
        </w:rPr>
        <w:t xml:space="preserve">ase Study: </w:t>
      </w:r>
      <w:r w:rsidR="00A009D8" w:rsidRPr="00590633">
        <w:rPr>
          <w:rFonts w:ascii="Arial" w:hAnsi="Arial" w:cs="Arial"/>
          <w:b/>
        </w:rPr>
        <w:t xml:space="preserve"> </w:t>
      </w:r>
      <w:r w:rsidR="00E748FA" w:rsidRPr="00590633">
        <w:rPr>
          <w:rFonts w:ascii="Arial" w:hAnsi="Arial" w:cs="Arial"/>
          <w:b/>
        </w:rPr>
        <w:t xml:space="preserve">ROI Data Dictionary </w:t>
      </w:r>
    </w:p>
    <w:p w14:paraId="50CE7817" w14:textId="77777777" w:rsidR="00133EF1" w:rsidRPr="00590633" w:rsidRDefault="00133EF1" w:rsidP="00272EFA">
      <w:pPr>
        <w:spacing w:after="0"/>
        <w:jc w:val="center"/>
        <w:rPr>
          <w:rFonts w:ascii="Arial" w:hAnsi="Arial" w:cs="Arial"/>
          <w:b/>
        </w:rPr>
      </w:pPr>
    </w:p>
    <w:p w14:paraId="1BE1E41F" w14:textId="77777777" w:rsidR="0023391A" w:rsidRPr="00590633" w:rsidRDefault="00DE2DA9" w:rsidP="00272EFA">
      <w:pPr>
        <w:spacing w:after="0"/>
        <w:outlineLvl w:val="0"/>
        <w:rPr>
          <w:rFonts w:ascii="Arial" w:hAnsi="Arial" w:cs="Arial"/>
          <w:b/>
        </w:rPr>
      </w:pPr>
      <w:r w:rsidRPr="00590633">
        <w:rPr>
          <w:rFonts w:ascii="Arial" w:hAnsi="Arial" w:cs="Arial"/>
          <w:b/>
        </w:rPr>
        <w:t>Student Name: ___________________________________</w:t>
      </w:r>
      <w:r w:rsidRPr="00590633">
        <w:rPr>
          <w:rFonts w:ascii="Arial" w:hAnsi="Arial" w:cs="Arial"/>
          <w:b/>
        </w:rPr>
        <w:tab/>
      </w:r>
      <w:r w:rsidRPr="00590633">
        <w:rPr>
          <w:rFonts w:ascii="Arial" w:hAnsi="Arial" w:cs="Arial"/>
          <w:b/>
        </w:rPr>
        <w:tab/>
        <w:t>Date: ________</w:t>
      </w:r>
    </w:p>
    <w:p w14:paraId="5CB2A49D" w14:textId="77777777" w:rsidR="0023391A" w:rsidRPr="00590633" w:rsidRDefault="0023391A" w:rsidP="00272EFA">
      <w:pPr>
        <w:spacing w:after="0" w:line="240" w:lineRule="auto"/>
        <w:rPr>
          <w:rFonts w:ascii="Arial" w:hAnsi="Arial" w:cs="Arial"/>
        </w:rPr>
      </w:pPr>
    </w:p>
    <w:p w14:paraId="4C620056" w14:textId="44B08801" w:rsidR="0023391A" w:rsidRPr="00E0004C" w:rsidRDefault="00E0004C" w:rsidP="00272EFA">
      <w:pPr>
        <w:spacing w:after="0"/>
        <w:outlineLvl w:val="0"/>
        <w:rPr>
          <w:rFonts w:ascii="Arial" w:hAnsi="Arial" w:cs="Arial"/>
        </w:rPr>
      </w:pPr>
      <w:r>
        <w:rPr>
          <w:rFonts w:ascii="Arial" w:hAnsi="Arial" w:cs="Arial"/>
          <w:b/>
        </w:rPr>
        <w:t xml:space="preserve">Domain </w:t>
      </w:r>
      <w:r w:rsidR="00443A55" w:rsidRPr="00590633">
        <w:rPr>
          <w:rFonts w:ascii="Arial" w:hAnsi="Arial" w:cs="Arial"/>
          <w:b/>
        </w:rPr>
        <w:t>V</w:t>
      </w:r>
      <w:r w:rsidR="00376298" w:rsidRPr="00590633">
        <w:rPr>
          <w:rFonts w:ascii="Arial" w:hAnsi="Arial" w:cs="Arial"/>
          <w:b/>
        </w:rPr>
        <w:t>I</w:t>
      </w:r>
      <w:r>
        <w:rPr>
          <w:rFonts w:ascii="Arial" w:hAnsi="Arial" w:cs="Arial"/>
          <w:b/>
        </w:rPr>
        <w:t>:</w:t>
      </w:r>
      <w:r w:rsidR="00443A55" w:rsidRPr="00590633">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r>
      <w:r w:rsidR="00443A55" w:rsidRPr="00E0004C">
        <w:rPr>
          <w:rFonts w:ascii="Arial" w:hAnsi="Arial" w:cs="Arial"/>
        </w:rPr>
        <w:t>Leadership</w:t>
      </w:r>
    </w:p>
    <w:p w14:paraId="1BBC7A06" w14:textId="435E656E" w:rsidR="00DE2DA9" w:rsidRPr="00590633" w:rsidRDefault="0023391A" w:rsidP="00272EFA">
      <w:pPr>
        <w:spacing w:after="0"/>
        <w:outlineLvl w:val="0"/>
        <w:rPr>
          <w:rFonts w:ascii="Arial" w:hAnsi="Arial" w:cs="Arial"/>
          <w:b/>
        </w:rPr>
      </w:pPr>
      <w:r w:rsidRPr="00E0004C">
        <w:rPr>
          <w:rFonts w:ascii="Arial" w:hAnsi="Arial" w:cs="Arial"/>
          <w:b/>
        </w:rPr>
        <w:t>Subdomain</w:t>
      </w:r>
      <w:r w:rsidR="00E0004C">
        <w:rPr>
          <w:rFonts w:ascii="Arial" w:hAnsi="Arial" w:cs="Arial"/>
          <w:b/>
        </w:rPr>
        <w:t xml:space="preserve"> </w:t>
      </w:r>
      <w:r w:rsidR="00E748FA" w:rsidRPr="00590633">
        <w:rPr>
          <w:rFonts w:ascii="Arial" w:hAnsi="Arial" w:cs="Arial"/>
          <w:b/>
        </w:rPr>
        <w:t>VI.K</w:t>
      </w:r>
      <w:r w:rsidR="00443A55" w:rsidRPr="00590633">
        <w:rPr>
          <w:rFonts w:ascii="Arial" w:hAnsi="Arial" w:cs="Arial"/>
          <w:b/>
        </w:rPr>
        <w:t>.</w:t>
      </w:r>
      <w:r w:rsidR="00E0004C">
        <w:rPr>
          <w:rFonts w:ascii="Arial" w:hAnsi="Arial" w:cs="Arial"/>
          <w:b/>
        </w:rPr>
        <w:t>1:</w:t>
      </w:r>
      <w:r w:rsidR="00E0004C">
        <w:rPr>
          <w:rFonts w:ascii="Arial" w:hAnsi="Arial" w:cs="Arial"/>
          <w:b/>
        </w:rPr>
        <w:tab/>
      </w:r>
      <w:r w:rsidR="00E0004C">
        <w:rPr>
          <w:rFonts w:ascii="Arial" w:hAnsi="Arial" w:cs="Arial"/>
          <w:b/>
        </w:rPr>
        <w:tab/>
      </w:r>
      <w:r w:rsidR="00E748FA" w:rsidRPr="00590633">
        <w:rPr>
          <w:rFonts w:ascii="Arial" w:hAnsi="Arial" w:cs="Arial"/>
          <w:b/>
        </w:rPr>
        <w:t xml:space="preserve"> </w:t>
      </w:r>
      <w:r w:rsidR="00E0004C">
        <w:rPr>
          <w:rFonts w:ascii="Arial" w:hAnsi="Arial" w:cs="Arial"/>
          <w:b/>
        </w:rPr>
        <w:tab/>
      </w:r>
      <w:r w:rsidR="00E748FA" w:rsidRPr="00E0004C">
        <w:rPr>
          <w:rFonts w:ascii="Arial" w:hAnsi="Arial" w:cs="Arial"/>
        </w:rPr>
        <w:t>Enterprise Information Management</w:t>
      </w:r>
    </w:p>
    <w:p w14:paraId="7FFA3EE5" w14:textId="7BB98702" w:rsidR="00272EFA" w:rsidRPr="00E0004C" w:rsidRDefault="00E0004C" w:rsidP="00E0004C">
      <w:pPr>
        <w:spacing w:after="0"/>
        <w:ind w:left="3600" w:hanging="3600"/>
        <w:rPr>
          <w:rFonts w:ascii="Arial" w:hAnsi="Arial" w:cs="Arial"/>
          <w:b/>
        </w:rPr>
      </w:pPr>
      <w:r>
        <w:rPr>
          <w:rFonts w:ascii="Arial" w:hAnsi="Arial" w:cs="Arial"/>
          <w:b/>
        </w:rPr>
        <w:t>Competency</w:t>
      </w:r>
      <w:r w:rsidR="0023391A" w:rsidRPr="00E0004C">
        <w:rPr>
          <w:rFonts w:ascii="Arial" w:hAnsi="Arial" w:cs="Arial"/>
          <w:b/>
        </w:rPr>
        <w:t xml:space="preserve">:  </w:t>
      </w:r>
      <w:r>
        <w:rPr>
          <w:rFonts w:ascii="Arial" w:hAnsi="Arial" w:cs="Arial"/>
          <w:b/>
        </w:rPr>
        <w:tab/>
      </w:r>
      <w:r w:rsidR="00E748FA" w:rsidRPr="00590633">
        <w:rPr>
          <w:rFonts w:ascii="Arial" w:hAnsi="Arial" w:cs="Arial"/>
        </w:rPr>
        <w:t>Apply knowledge of database architecture and design (BL3)</w:t>
      </w:r>
    </w:p>
    <w:p w14:paraId="4960EF44" w14:textId="7602CDE2" w:rsidR="002F7896" w:rsidRPr="00590633" w:rsidRDefault="002F7896" w:rsidP="00E748FA">
      <w:pPr>
        <w:spacing w:after="0"/>
        <w:rPr>
          <w:rFonts w:ascii="Arial" w:hAnsi="Arial" w:cs="Arial"/>
        </w:rPr>
      </w:pPr>
      <w:r w:rsidRPr="00590633">
        <w:rPr>
          <w:rFonts w:ascii="Arial" w:hAnsi="Arial" w:cs="Arial"/>
          <w:b/>
        </w:rPr>
        <w:t xml:space="preserve">Curricular Consideration: </w:t>
      </w:r>
      <w:r w:rsidR="00E0004C">
        <w:rPr>
          <w:rFonts w:ascii="Arial" w:hAnsi="Arial" w:cs="Arial"/>
        </w:rPr>
        <w:tab/>
      </w:r>
      <w:r w:rsidR="00E0004C">
        <w:rPr>
          <w:rFonts w:ascii="Arial" w:hAnsi="Arial" w:cs="Arial"/>
        </w:rPr>
        <w:tab/>
      </w:r>
      <w:r w:rsidRPr="00590633">
        <w:rPr>
          <w:rFonts w:ascii="Arial" w:hAnsi="Arial" w:cs="Arial"/>
        </w:rPr>
        <w:t>Data dictionary and interoperability</w:t>
      </w:r>
    </w:p>
    <w:p w14:paraId="76FB9B2A" w14:textId="77777777" w:rsidR="009E3BD5" w:rsidRPr="00590633" w:rsidRDefault="009E3BD5" w:rsidP="00272EFA">
      <w:pPr>
        <w:overflowPunct w:val="0"/>
        <w:autoSpaceDE w:val="0"/>
        <w:autoSpaceDN w:val="0"/>
        <w:adjustRightInd w:val="0"/>
        <w:spacing w:after="0" w:line="240" w:lineRule="auto"/>
        <w:textAlignment w:val="baseline"/>
        <w:rPr>
          <w:rFonts w:ascii="Arial" w:hAnsi="Arial" w:cs="Arial"/>
        </w:rPr>
      </w:pPr>
    </w:p>
    <w:p w14:paraId="193A8D2A" w14:textId="77777777" w:rsidR="009E3BD5" w:rsidRPr="00590633" w:rsidRDefault="009E3BD5" w:rsidP="009E3BD5">
      <w:pPr>
        <w:overflowPunct w:val="0"/>
        <w:autoSpaceDE w:val="0"/>
        <w:autoSpaceDN w:val="0"/>
        <w:adjustRightInd w:val="0"/>
        <w:spacing w:after="0" w:line="240" w:lineRule="auto"/>
        <w:textAlignment w:val="baseline"/>
        <w:rPr>
          <w:rFonts w:ascii="Arial" w:hAnsi="Arial" w:cs="Arial"/>
          <w:b/>
        </w:rPr>
      </w:pPr>
      <w:r w:rsidRPr="00590633">
        <w:rPr>
          <w:rFonts w:ascii="Arial" w:hAnsi="Arial" w:cs="Arial"/>
          <w:b/>
        </w:rPr>
        <w:t>Objectives:</w:t>
      </w:r>
    </w:p>
    <w:p w14:paraId="7E9B7B8D" w14:textId="19ADFEF8" w:rsidR="009E3BD5" w:rsidRPr="00590633" w:rsidRDefault="00E748FA" w:rsidP="009E3BD5">
      <w:pPr>
        <w:overflowPunct w:val="0"/>
        <w:autoSpaceDE w:val="0"/>
        <w:autoSpaceDN w:val="0"/>
        <w:adjustRightInd w:val="0"/>
        <w:spacing w:after="0" w:line="240" w:lineRule="auto"/>
        <w:textAlignment w:val="baseline"/>
        <w:rPr>
          <w:rFonts w:ascii="Arial" w:hAnsi="Arial" w:cs="Arial"/>
        </w:rPr>
      </w:pPr>
      <w:r w:rsidRPr="00590633">
        <w:rPr>
          <w:rFonts w:ascii="Arial" w:hAnsi="Arial" w:cs="Arial"/>
        </w:rPr>
        <w:t>Explain the concept of data dictionary and interoperability in the process of database impleme</w:t>
      </w:r>
      <w:r w:rsidR="002F7896" w:rsidRPr="00590633">
        <w:rPr>
          <w:rFonts w:ascii="Arial" w:hAnsi="Arial" w:cs="Arial"/>
        </w:rPr>
        <w:t>ntation and design (VI.K.1-</w:t>
      </w:r>
      <w:r w:rsidR="00E0004C">
        <w:rPr>
          <w:rFonts w:ascii="Arial" w:hAnsi="Arial" w:cs="Arial"/>
        </w:rPr>
        <w:t xml:space="preserve"> BL3</w:t>
      </w:r>
      <w:r w:rsidRPr="00590633">
        <w:rPr>
          <w:rFonts w:ascii="Arial" w:hAnsi="Arial" w:cs="Arial"/>
        </w:rPr>
        <w:t>)</w:t>
      </w:r>
    </w:p>
    <w:p w14:paraId="63F92B0C" w14:textId="77777777" w:rsidR="00E748FA" w:rsidRPr="00590633" w:rsidRDefault="00E748FA" w:rsidP="009E3BD5">
      <w:pPr>
        <w:overflowPunct w:val="0"/>
        <w:autoSpaceDE w:val="0"/>
        <w:autoSpaceDN w:val="0"/>
        <w:adjustRightInd w:val="0"/>
        <w:spacing w:after="0" w:line="240" w:lineRule="auto"/>
        <w:textAlignment w:val="baseline"/>
        <w:rPr>
          <w:rFonts w:ascii="Arial" w:hAnsi="Arial" w:cs="Arial"/>
          <w:b/>
        </w:rPr>
      </w:pPr>
    </w:p>
    <w:p w14:paraId="3E4BDB71" w14:textId="04FF34E5" w:rsidR="00133EF1" w:rsidRPr="00590633" w:rsidRDefault="00E0004C" w:rsidP="009E3BD5">
      <w:pPr>
        <w:overflowPunct w:val="0"/>
        <w:autoSpaceDE w:val="0"/>
        <w:autoSpaceDN w:val="0"/>
        <w:adjustRightInd w:val="0"/>
        <w:spacing w:after="0" w:line="240" w:lineRule="auto"/>
        <w:textAlignment w:val="baseline"/>
        <w:rPr>
          <w:rFonts w:ascii="Arial" w:hAnsi="Arial" w:cs="Arial"/>
          <w:b/>
        </w:rPr>
      </w:pPr>
      <w:r>
        <w:rPr>
          <w:rFonts w:ascii="Arial" w:hAnsi="Arial" w:cs="Arial"/>
          <w:b/>
          <w:u w:val="single"/>
        </w:rPr>
        <w:t>TASKS</w:t>
      </w:r>
      <w:r w:rsidR="0023391A" w:rsidRPr="00590633">
        <w:rPr>
          <w:rFonts w:ascii="Arial" w:hAnsi="Arial" w:cs="Arial"/>
          <w:b/>
          <w:smallCaps/>
        </w:rPr>
        <w:t>:</w:t>
      </w:r>
    </w:p>
    <w:p w14:paraId="328DAD6A" w14:textId="0146FA73" w:rsidR="001C5154" w:rsidRPr="00E0004C" w:rsidRDefault="00642F21" w:rsidP="00272EFA">
      <w:pPr>
        <w:spacing w:after="0"/>
        <w:rPr>
          <w:rFonts w:ascii="Arial" w:hAnsi="Arial" w:cs="Arial"/>
        </w:rPr>
      </w:pPr>
      <w:r w:rsidRPr="00590633">
        <w:rPr>
          <w:rFonts w:ascii="Arial" w:hAnsi="Arial" w:cs="Arial"/>
        </w:rPr>
        <w:t xml:space="preserve">You </w:t>
      </w:r>
      <w:r w:rsidR="00E748FA" w:rsidRPr="00590633">
        <w:rPr>
          <w:rFonts w:ascii="Arial" w:hAnsi="Arial" w:cs="Arial"/>
        </w:rPr>
        <w:t xml:space="preserve">have been working with a vendor in the implementation of a new database to track all release of information requests received by your facility.  Since you are part of the core team involved in the implementation process, the vendor has requested that </w:t>
      </w:r>
      <w:r w:rsidR="00E0004C">
        <w:rPr>
          <w:rFonts w:ascii="Arial" w:hAnsi="Arial" w:cs="Arial"/>
        </w:rPr>
        <w:t xml:space="preserve">you </w:t>
      </w:r>
      <w:r w:rsidR="00E748FA" w:rsidRPr="00590633">
        <w:rPr>
          <w:rFonts w:ascii="Arial" w:hAnsi="Arial" w:cs="Arial"/>
        </w:rPr>
        <w:t xml:space="preserve">review the data dictionary that will be used as part of the implementation and training for the new database. </w:t>
      </w:r>
    </w:p>
    <w:p w14:paraId="2C695FD7" w14:textId="51DD8530" w:rsidR="00594FB2" w:rsidRPr="00590633" w:rsidRDefault="00E0004C" w:rsidP="00050391">
      <w:pPr>
        <w:spacing w:after="0"/>
        <w:rPr>
          <w:rFonts w:ascii="Arial" w:hAnsi="Arial" w:cs="Arial"/>
        </w:rPr>
      </w:pPr>
      <w:r>
        <w:rPr>
          <w:rFonts w:ascii="Arial" w:hAnsi="Arial" w:cs="Arial"/>
        </w:rPr>
        <w:t xml:space="preserve">Review the table below and </w:t>
      </w:r>
      <w:r w:rsidR="00E748FA" w:rsidRPr="00590633">
        <w:rPr>
          <w:rFonts w:ascii="Arial" w:hAnsi="Arial" w:cs="Arial"/>
        </w:rPr>
        <w:t>validate the information being presented to determine if the data elements selected conform to accep</w:t>
      </w:r>
      <w:r w:rsidR="00FC6916" w:rsidRPr="00590633">
        <w:rPr>
          <w:rFonts w:ascii="Arial" w:hAnsi="Arial" w:cs="Arial"/>
        </w:rPr>
        <w:t>table “good database des</w:t>
      </w:r>
      <w:r>
        <w:rPr>
          <w:rFonts w:ascii="Arial" w:hAnsi="Arial" w:cs="Arial"/>
        </w:rPr>
        <w:t>ign principles.”  Y</w:t>
      </w:r>
      <w:r w:rsidR="00FC6916" w:rsidRPr="00590633">
        <w:rPr>
          <w:rFonts w:ascii="Arial" w:hAnsi="Arial" w:cs="Arial"/>
        </w:rPr>
        <w:t>ou must identify any interoperability issues you may anticipate as this database will interphase with other systems used in the organization.</w:t>
      </w:r>
    </w:p>
    <w:p w14:paraId="44B5675E" w14:textId="77777777" w:rsidR="00050391" w:rsidRPr="00590633" w:rsidRDefault="00050391" w:rsidP="00050391">
      <w:pPr>
        <w:spacing w:after="0"/>
        <w:ind w:left="720"/>
        <w:rPr>
          <w:rFonts w:ascii="Arial" w:hAnsi="Arial" w:cs="Arial"/>
        </w:rPr>
      </w:pPr>
    </w:p>
    <w:tbl>
      <w:tblPr>
        <w:tblStyle w:val="TableGrid"/>
        <w:tblW w:w="0" w:type="auto"/>
        <w:tblInd w:w="855" w:type="dxa"/>
        <w:tblLayout w:type="fixed"/>
        <w:tblLook w:val="04A0" w:firstRow="1" w:lastRow="0" w:firstColumn="1" w:lastColumn="0" w:noHBand="0" w:noVBand="1"/>
      </w:tblPr>
      <w:tblGrid>
        <w:gridCol w:w="1605"/>
        <w:gridCol w:w="1383"/>
        <w:gridCol w:w="2610"/>
        <w:gridCol w:w="2070"/>
      </w:tblGrid>
      <w:tr w:rsidR="00FC6916" w:rsidRPr="00590633" w14:paraId="2B90F5D3" w14:textId="77777777" w:rsidTr="00B37164">
        <w:tc>
          <w:tcPr>
            <w:tcW w:w="1605" w:type="dxa"/>
          </w:tcPr>
          <w:p w14:paraId="0EF89063" w14:textId="61454C34" w:rsidR="00FC6916" w:rsidRPr="00590633" w:rsidRDefault="00FC6916" w:rsidP="00594FB2">
            <w:pPr>
              <w:spacing w:after="0"/>
              <w:rPr>
                <w:rFonts w:ascii="Arial" w:hAnsi="Arial" w:cs="Arial"/>
                <w:b/>
              </w:rPr>
            </w:pPr>
            <w:r w:rsidRPr="00590633">
              <w:rPr>
                <w:rFonts w:ascii="Arial" w:hAnsi="Arial" w:cs="Arial"/>
                <w:b/>
              </w:rPr>
              <w:t xml:space="preserve">Data Field </w:t>
            </w:r>
          </w:p>
        </w:tc>
        <w:tc>
          <w:tcPr>
            <w:tcW w:w="1383" w:type="dxa"/>
          </w:tcPr>
          <w:p w14:paraId="70C7E6ED" w14:textId="3A8944E4" w:rsidR="00FC6916" w:rsidRPr="00590633" w:rsidRDefault="00FC6916" w:rsidP="00594FB2">
            <w:pPr>
              <w:spacing w:after="0"/>
              <w:rPr>
                <w:rFonts w:ascii="Arial" w:hAnsi="Arial" w:cs="Arial"/>
                <w:b/>
              </w:rPr>
            </w:pPr>
            <w:r w:rsidRPr="00590633">
              <w:rPr>
                <w:rFonts w:ascii="Arial" w:hAnsi="Arial" w:cs="Arial"/>
                <w:b/>
              </w:rPr>
              <w:t>Name</w:t>
            </w:r>
          </w:p>
        </w:tc>
        <w:tc>
          <w:tcPr>
            <w:tcW w:w="2610" w:type="dxa"/>
          </w:tcPr>
          <w:p w14:paraId="3FF2FE72" w14:textId="3F24A077" w:rsidR="00FC6916" w:rsidRPr="00590633" w:rsidRDefault="00FC6916" w:rsidP="00594FB2">
            <w:pPr>
              <w:spacing w:after="0"/>
              <w:rPr>
                <w:rFonts w:ascii="Arial" w:hAnsi="Arial" w:cs="Arial"/>
                <w:b/>
              </w:rPr>
            </w:pPr>
            <w:r w:rsidRPr="00590633">
              <w:rPr>
                <w:rFonts w:ascii="Arial" w:hAnsi="Arial" w:cs="Arial"/>
                <w:b/>
              </w:rPr>
              <w:t>Definition</w:t>
            </w:r>
          </w:p>
        </w:tc>
        <w:tc>
          <w:tcPr>
            <w:tcW w:w="2070" w:type="dxa"/>
          </w:tcPr>
          <w:p w14:paraId="68182810" w14:textId="7B2CD390" w:rsidR="00FC6916" w:rsidRPr="00590633" w:rsidRDefault="00FC6916" w:rsidP="00594FB2">
            <w:pPr>
              <w:spacing w:after="0"/>
              <w:rPr>
                <w:rFonts w:ascii="Arial" w:hAnsi="Arial" w:cs="Arial"/>
                <w:b/>
              </w:rPr>
            </w:pPr>
            <w:r w:rsidRPr="00590633">
              <w:rPr>
                <w:rFonts w:ascii="Arial" w:hAnsi="Arial" w:cs="Arial"/>
                <w:b/>
              </w:rPr>
              <w:t xml:space="preserve">Data Type </w:t>
            </w:r>
          </w:p>
        </w:tc>
      </w:tr>
      <w:tr w:rsidR="00FC6916" w:rsidRPr="00590633" w14:paraId="39C458E8" w14:textId="77777777" w:rsidTr="00B37164">
        <w:tc>
          <w:tcPr>
            <w:tcW w:w="1605" w:type="dxa"/>
          </w:tcPr>
          <w:p w14:paraId="73337717" w14:textId="5080F355" w:rsidR="00FC6916" w:rsidRPr="00590633" w:rsidRDefault="00FC6916" w:rsidP="00594FB2">
            <w:pPr>
              <w:spacing w:after="0"/>
              <w:rPr>
                <w:rFonts w:ascii="Arial" w:hAnsi="Arial" w:cs="Arial"/>
              </w:rPr>
            </w:pPr>
            <w:r w:rsidRPr="00590633">
              <w:rPr>
                <w:rFonts w:ascii="Arial" w:hAnsi="Arial" w:cs="Arial"/>
              </w:rPr>
              <w:t xml:space="preserve">Requested name </w:t>
            </w:r>
          </w:p>
        </w:tc>
        <w:tc>
          <w:tcPr>
            <w:tcW w:w="1383" w:type="dxa"/>
          </w:tcPr>
          <w:p w14:paraId="186CAC96" w14:textId="36B1EE87" w:rsidR="00FC6916" w:rsidRPr="00590633" w:rsidRDefault="00FC6916" w:rsidP="00594FB2">
            <w:pPr>
              <w:spacing w:after="0"/>
              <w:rPr>
                <w:rFonts w:ascii="Arial" w:hAnsi="Arial" w:cs="Arial"/>
              </w:rPr>
            </w:pPr>
            <w:r w:rsidRPr="00590633">
              <w:rPr>
                <w:rFonts w:ascii="Arial" w:hAnsi="Arial" w:cs="Arial"/>
              </w:rPr>
              <w:t>REQ-NAME</w:t>
            </w:r>
          </w:p>
        </w:tc>
        <w:tc>
          <w:tcPr>
            <w:tcW w:w="2610" w:type="dxa"/>
          </w:tcPr>
          <w:p w14:paraId="1C25BA74" w14:textId="5A1339F3" w:rsidR="00FC6916" w:rsidRPr="00590633" w:rsidRDefault="00FC6916" w:rsidP="00594FB2">
            <w:pPr>
              <w:spacing w:after="0"/>
              <w:rPr>
                <w:rFonts w:ascii="Arial" w:hAnsi="Arial" w:cs="Arial"/>
              </w:rPr>
            </w:pPr>
            <w:r w:rsidRPr="00590633">
              <w:rPr>
                <w:rFonts w:ascii="Arial" w:hAnsi="Arial" w:cs="Arial"/>
              </w:rPr>
              <w:t>Name of person/entity requesting records</w:t>
            </w:r>
          </w:p>
        </w:tc>
        <w:tc>
          <w:tcPr>
            <w:tcW w:w="2070" w:type="dxa"/>
          </w:tcPr>
          <w:p w14:paraId="6E6EC450" w14:textId="7EAFEB1D" w:rsidR="00FC6916" w:rsidRPr="00590633" w:rsidRDefault="00050391" w:rsidP="00594FB2">
            <w:pPr>
              <w:spacing w:after="0"/>
              <w:rPr>
                <w:rFonts w:ascii="Arial" w:hAnsi="Arial" w:cs="Arial"/>
              </w:rPr>
            </w:pPr>
            <w:r w:rsidRPr="00590633">
              <w:rPr>
                <w:rFonts w:ascii="Arial" w:hAnsi="Arial" w:cs="Arial"/>
              </w:rPr>
              <w:t>Alphanumeric</w:t>
            </w:r>
          </w:p>
        </w:tc>
      </w:tr>
      <w:tr w:rsidR="00FC6916" w:rsidRPr="00590633" w14:paraId="01E9716A" w14:textId="77777777" w:rsidTr="00B37164">
        <w:tc>
          <w:tcPr>
            <w:tcW w:w="1605" w:type="dxa"/>
          </w:tcPr>
          <w:p w14:paraId="3C9393B9" w14:textId="7E03D134" w:rsidR="00FC6916" w:rsidRPr="00590633" w:rsidRDefault="00FC6916" w:rsidP="00594FB2">
            <w:pPr>
              <w:spacing w:after="0"/>
              <w:rPr>
                <w:rFonts w:ascii="Arial" w:hAnsi="Arial" w:cs="Arial"/>
              </w:rPr>
            </w:pPr>
            <w:r w:rsidRPr="00590633">
              <w:rPr>
                <w:rFonts w:ascii="Arial" w:hAnsi="Arial" w:cs="Arial"/>
              </w:rPr>
              <w:t>Patient Name</w:t>
            </w:r>
          </w:p>
        </w:tc>
        <w:tc>
          <w:tcPr>
            <w:tcW w:w="1383" w:type="dxa"/>
          </w:tcPr>
          <w:p w14:paraId="0496F913" w14:textId="631884E3" w:rsidR="00FC6916" w:rsidRPr="00590633" w:rsidRDefault="00FC6916" w:rsidP="00594FB2">
            <w:pPr>
              <w:spacing w:after="0"/>
              <w:rPr>
                <w:rFonts w:ascii="Arial" w:hAnsi="Arial" w:cs="Arial"/>
              </w:rPr>
            </w:pPr>
            <w:r w:rsidRPr="00590633">
              <w:rPr>
                <w:rFonts w:ascii="Arial" w:hAnsi="Arial" w:cs="Arial"/>
              </w:rPr>
              <w:t>PT-NAME</w:t>
            </w:r>
          </w:p>
        </w:tc>
        <w:tc>
          <w:tcPr>
            <w:tcW w:w="2610" w:type="dxa"/>
          </w:tcPr>
          <w:p w14:paraId="2EDE11B7" w14:textId="04045484" w:rsidR="00FC6916" w:rsidRPr="00590633" w:rsidRDefault="00FC6916" w:rsidP="00594FB2">
            <w:pPr>
              <w:spacing w:after="0"/>
              <w:rPr>
                <w:rFonts w:ascii="Arial" w:hAnsi="Arial" w:cs="Arial"/>
              </w:rPr>
            </w:pPr>
            <w:r w:rsidRPr="00590633">
              <w:rPr>
                <w:rFonts w:ascii="Arial" w:hAnsi="Arial" w:cs="Arial"/>
              </w:rPr>
              <w:t>Name patient in health record</w:t>
            </w:r>
          </w:p>
        </w:tc>
        <w:tc>
          <w:tcPr>
            <w:tcW w:w="2070" w:type="dxa"/>
          </w:tcPr>
          <w:p w14:paraId="185A5BB8" w14:textId="3DDBC094" w:rsidR="00FC6916" w:rsidRPr="00590633" w:rsidRDefault="00050391" w:rsidP="00594FB2">
            <w:pPr>
              <w:spacing w:after="0"/>
              <w:rPr>
                <w:rFonts w:ascii="Arial" w:hAnsi="Arial" w:cs="Arial"/>
              </w:rPr>
            </w:pPr>
            <w:r w:rsidRPr="00590633">
              <w:rPr>
                <w:rFonts w:ascii="Arial" w:hAnsi="Arial" w:cs="Arial"/>
              </w:rPr>
              <w:t>Alphanumeric</w:t>
            </w:r>
          </w:p>
        </w:tc>
      </w:tr>
      <w:tr w:rsidR="00FC6916" w:rsidRPr="00590633" w14:paraId="015E5E08" w14:textId="77777777" w:rsidTr="00B37164">
        <w:tc>
          <w:tcPr>
            <w:tcW w:w="1605" w:type="dxa"/>
          </w:tcPr>
          <w:p w14:paraId="73B09C63" w14:textId="737DA31C" w:rsidR="00FC6916" w:rsidRPr="00590633" w:rsidRDefault="00FC6916" w:rsidP="00594FB2">
            <w:pPr>
              <w:spacing w:after="0"/>
              <w:rPr>
                <w:rFonts w:ascii="Arial" w:hAnsi="Arial" w:cs="Arial"/>
              </w:rPr>
            </w:pPr>
            <w:r w:rsidRPr="00590633">
              <w:rPr>
                <w:rFonts w:ascii="Arial" w:hAnsi="Arial" w:cs="Arial"/>
              </w:rPr>
              <w:t>Date Received</w:t>
            </w:r>
          </w:p>
        </w:tc>
        <w:tc>
          <w:tcPr>
            <w:tcW w:w="1383" w:type="dxa"/>
          </w:tcPr>
          <w:p w14:paraId="596C7A9A" w14:textId="3EAEDC1F" w:rsidR="00FC6916" w:rsidRPr="00590633" w:rsidRDefault="00FC6916" w:rsidP="00594FB2">
            <w:pPr>
              <w:spacing w:after="0"/>
              <w:rPr>
                <w:rFonts w:ascii="Arial" w:hAnsi="Arial" w:cs="Arial"/>
              </w:rPr>
            </w:pPr>
            <w:r w:rsidRPr="00590633">
              <w:rPr>
                <w:rFonts w:ascii="Arial" w:hAnsi="Arial" w:cs="Arial"/>
              </w:rPr>
              <w:t>DATE-RCD</w:t>
            </w:r>
          </w:p>
        </w:tc>
        <w:tc>
          <w:tcPr>
            <w:tcW w:w="2610" w:type="dxa"/>
          </w:tcPr>
          <w:p w14:paraId="31A8416F" w14:textId="352AF7F0" w:rsidR="00FC6916" w:rsidRPr="00590633" w:rsidRDefault="00FC6916" w:rsidP="00594FB2">
            <w:pPr>
              <w:spacing w:after="0"/>
              <w:rPr>
                <w:rFonts w:ascii="Arial" w:hAnsi="Arial" w:cs="Arial"/>
              </w:rPr>
            </w:pPr>
            <w:r w:rsidRPr="00590633">
              <w:rPr>
                <w:rFonts w:ascii="Arial" w:hAnsi="Arial" w:cs="Arial"/>
              </w:rPr>
              <w:t xml:space="preserve">Date Request was received </w:t>
            </w:r>
          </w:p>
        </w:tc>
        <w:tc>
          <w:tcPr>
            <w:tcW w:w="2070" w:type="dxa"/>
          </w:tcPr>
          <w:p w14:paraId="1EE310D9" w14:textId="3277D026" w:rsidR="00FC6916" w:rsidRPr="00590633" w:rsidRDefault="00050391" w:rsidP="00594FB2">
            <w:pPr>
              <w:spacing w:after="0"/>
              <w:rPr>
                <w:rFonts w:ascii="Arial" w:hAnsi="Arial" w:cs="Arial"/>
              </w:rPr>
            </w:pPr>
            <w:r w:rsidRPr="00590633">
              <w:rPr>
                <w:rFonts w:ascii="Arial" w:hAnsi="Arial" w:cs="Arial"/>
              </w:rPr>
              <w:t>Date</w:t>
            </w:r>
          </w:p>
        </w:tc>
      </w:tr>
      <w:tr w:rsidR="00FC6916" w:rsidRPr="00590633" w14:paraId="3FC98D93" w14:textId="77777777" w:rsidTr="00B37164">
        <w:tc>
          <w:tcPr>
            <w:tcW w:w="1605" w:type="dxa"/>
          </w:tcPr>
          <w:p w14:paraId="2E54FD11" w14:textId="32490783" w:rsidR="00FC6916" w:rsidRPr="00590633" w:rsidRDefault="00FC6916" w:rsidP="00594FB2">
            <w:pPr>
              <w:spacing w:after="0"/>
              <w:rPr>
                <w:rFonts w:ascii="Arial" w:hAnsi="Arial" w:cs="Arial"/>
              </w:rPr>
            </w:pPr>
            <w:r w:rsidRPr="00590633">
              <w:rPr>
                <w:rFonts w:ascii="Arial" w:hAnsi="Arial" w:cs="Arial"/>
              </w:rPr>
              <w:t xml:space="preserve">Date Completed </w:t>
            </w:r>
          </w:p>
        </w:tc>
        <w:tc>
          <w:tcPr>
            <w:tcW w:w="1383" w:type="dxa"/>
          </w:tcPr>
          <w:p w14:paraId="0D7D5191" w14:textId="553F5B11" w:rsidR="00FC6916" w:rsidRPr="00590633" w:rsidRDefault="00FC6916" w:rsidP="00594FB2">
            <w:pPr>
              <w:spacing w:after="0"/>
              <w:rPr>
                <w:rFonts w:ascii="Arial" w:hAnsi="Arial" w:cs="Arial"/>
              </w:rPr>
            </w:pPr>
            <w:r w:rsidRPr="00590633">
              <w:rPr>
                <w:rFonts w:ascii="Arial" w:hAnsi="Arial" w:cs="Arial"/>
              </w:rPr>
              <w:t>DATE-COMP.</w:t>
            </w:r>
          </w:p>
        </w:tc>
        <w:tc>
          <w:tcPr>
            <w:tcW w:w="2610" w:type="dxa"/>
          </w:tcPr>
          <w:p w14:paraId="1BAED9BB" w14:textId="331FF89B" w:rsidR="00FC6916" w:rsidRPr="00590633" w:rsidRDefault="00FC6916" w:rsidP="00594FB2">
            <w:pPr>
              <w:spacing w:after="0"/>
              <w:rPr>
                <w:rFonts w:ascii="Arial" w:hAnsi="Arial" w:cs="Arial"/>
              </w:rPr>
            </w:pPr>
            <w:r w:rsidRPr="00590633">
              <w:rPr>
                <w:rFonts w:ascii="Arial" w:hAnsi="Arial" w:cs="Arial"/>
              </w:rPr>
              <w:t>Date Request was completed</w:t>
            </w:r>
          </w:p>
        </w:tc>
        <w:tc>
          <w:tcPr>
            <w:tcW w:w="2070" w:type="dxa"/>
          </w:tcPr>
          <w:p w14:paraId="1DE39B4D" w14:textId="4C4D1898" w:rsidR="00FC6916" w:rsidRPr="00590633" w:rsidRDefault="00050391" w:rsidP="00594FB2">
            <w:pPr>
              <w:spacing w:after="0"/>
              <w:rPr>
                <w:rFonts w:ascii="Arial" w:hAnsi="Arial" w:cs="Arial"/>
              </w:rPr>
            </w:pPr>
            <w:r w:rsidRPr="00590633">
              <w:rPr>
                <w:rFonts w:ascii="Arial" w:hAnsi="Arial" w:cs="Arial"/>
              </w:rPr>
              <w:t>Date</w:t>
            </w:r>
          </w:p>
        </w:tc>
      </w:tr>
    </w:tbl>
    <w:p w14:paraId="52052161" w14:textId="77777777" w:rsidR="00594FB2" w:rsidRPr="00590633" w:rsidRDefault="00594FB2" w:rsidP="00594FB2">
      <w:pPr>
        <w:spacing w:after="0"/>
        <w:ind w:left="1440"/>
        <w:rPr>
          <w:rFonts w:ascii="Arial" w:hAnsi="Arial" w:cs="Arial"/>
        </w:rPr>
      </w:pPr>
    </w:p>
    <w:p w14:paraId="2E90B9FC" w14:textId="69E7C0A8" w:rsidR="000B2A81" w:rsidRPr="00590633" w:rsidRDefault="00594FB2" w:rsidP="00B37164">
      <w:pPr>
        <w:numPr>
          <w:ilvl w:val="0"/>
          <w:numId w:val="2"/>
        </w:numPr>
        <w:spacing w:after="0"/>
        <w:rPr>
          <w:rFonts w:ascii="Arial" w:hAnsi="Arial" w:cs="Arial"/>
        </w:rPr>
      </w:pPr>
      <w:r w:rsidRPr="00590633">
        <w:rPr>
          <w:rFonts w:ascii="Arial" w:hAnsi="Arial" w:cs="Arial"/>
        </w:rPr>
        <w:t xml:space="preserve">Using Microsoft Word, </w:t>
      </w:r>
      <w:r w:rsidR="00050391" w:rsidRPr="00590633">
        <w:rPr>
          <w:rFonts w:ascii="Arial" w:hAnsi="Arial" w:cs="Arial"/>
        </w:rPr>
        <w:t>detail</w:t>
      </w:r>
      <w:r w:rsidR="00B37164" w:rsidRPr="00590633">
        <w:rPr>
          <w:rFonts w:ascii="Arial" w:hAnsi="Arial" w:cs="Arial"/>
        </w:rPr>
        <w:t xml:space="preserve"> </w:t>
      </w:r>
      <w:r w:rsidR="00050391" w:rsidRPr="00590633">
        <w:rPr>
          <w:rFonts w:ascii="Arial" w:hAnsi="Arial" w:cs="Arial"/>
        </w:rPr>
        <w:t>if any</w:t>
      </w:r>
      <w:r w:rsidR="00B37164" w:rsidRPr="00590633">
        <w:rPr>
          <w:rFonts w:ascii="Arial" w:hAnsi="Arial" w:cs="Arial"/>
        </w:rPr>
        <w:t xml:space="preserve"> issues you are able to identify within the table presented and discuss any problems you believe could </w:t>
      </w:r>
      <w:r w:rsidR="000B2A81" w:rsidRPr="00590633">
        <w:rPr>
          <w:rFonts w:ascii="Arial" w:hAnsi="Arial" w:cs="Arial"/>
        </w:rPr>
        <w:t>result if this</w:t>
      </w:r>
      <w:r w:rsidR="00B37164" w:rsidRPr="00590633">
        <w:rPr>
          <w:rFonts w:ascii="Arial" w:hAnsi="Arial" w:cs="Arial"/>
        </w:rPr>
        <w:t xml:space="preserve"> data dictionary is used for training purposes. You report should also indicate how the database will be used to interact with other systems in the organization.  If you believe the table presented does not comply with good database design principles, indicate which other fields, if any, </w:t>
      </w:r>
      <w:r w:rsidR="000B2A81" w:rsidRPr="00590633">
        <w:rPr>
          <w:rFonts w:ascii="Arial" w:hAnsi="Arial" w:cs="Arial"/>
        </w:rPr>
        <w:t>you would</w:t>
      </w:r>
      <w:r w:rsidR="00B37164" w:rsidRPr="00590633">
        <w:rPr>
          <w:rFonts w:ascii="Arial" w:hAnsi="Arial" w:cs="Arial"/>
        </w:rPr>
        <w:t xml:space="preserve"> propose to include in the data dictionary. Explain the reason why you </w:t>
      </w:r>
      <w:r w:rsidR="000B2A81" w:rsidRPr="00590633">
        <w:rPr>
          <w:rFonts w:ascii="Arial" w:hAnsi="Arial" w:cs="Arial"/>
        </w:rPr>
        <w:t xml:space="preserve">propose these fields. </w:t>
      </w:r>
    </w:p>
    <w:p w14:paraId="48ACC9E7" w14:textId="013BB6E4" w:rsidR="00B37164" w:rsidRPr="00590633" w:rsidRDefault="00B37164" w:rsidP="000B2A81">
      <w:pPr>
        <w:spacing w:after="0"/>
        <w:ind w:left="720"/>
        <w:rPr>
          <w:rFonts w:ascii="Arial" w:hAnsi="Arial" w:cs="Arial"/>
        </w:rPr>
      </w:pPr>
      <w:r w:rsidRPr="00590633">
        <w:rPr>
          <w:rFonts w:ascii="Arial" w:hAnsi="Arial" w:cs="Arial"/>
        </w:rPr>
        <w:t xml:space="preserve">    </w:t>
      </w:r>
    </w:p>
    <w:p w14:paraId="3D8B457A" w14:textId="27CA7292" w:rsidR="003326A4" w:rsidRPr="00590633" w:rsidRDefault="003326A4" w:rsidP="00B37164">
      <w:pPr>
        <w:spacing w:after="0"/>
        <w:rPr>
          <w:rFonts w:ascii="Arial" w:hAnsi="Arial" w:cs="Arial"/>
        </w:rPr>
      </w:pPr>
      <w:r w:rsidRPr="00590633">
        <w:rPr>
          <w:rFonts w:ascii="Arial" w:hAnsi="Arial" w:cs="Arial"/>
          <w:b/>
          <w:u w:val="single"/>
        </w:rPr>
        <w:t>Standards</w:t>
      </w:r>
      <w:r w:rsidRPr="00590633">
        <w:rPr>
          <w:rFonts w:ascii="Arial" w:hAnsi="Arial" w:cs="Arial"/>
          <w:b/>
        </w:rPr>
        <w:t xml:space="preserve">: </w:t>
      </w:r>
      <w:r w:rsidRPr="00590633">
        <w:rPr>
          <w:rFonts w:ascii="Arial" w:hAnsi="Arial" w:cs="Arial"/>
        </w:rPr>
        <w:t>Students must achieve a minimum of 70%.</w:t>
      </w:r>
    </w:p>
    <w:p w14:paraId="22F53004" w14:textId="77777777" w:rsidR="00272EFA" w:rsidRPr="00590633" w:rsidRDefault="00272EFA" w:rsidP="00272EFA">
      <w:pPr>
        <w:spacing w:after="0"/>
        <w:ind w:left="360"/>
        <w:rPr>
          <w:rFonts w:ascii="Arial" w:hAnsi="Arial" w:cs="Arial"/>
        </w:rPr>
      </w:pPr>
    </w:p>
    <w:p w14:paraId="333FC300" w14:textId="79171657" w:rsidR="00B03F64" w:rsidRPr="00590633" w:rsidRDefault="00E0004C" w:rsidP="00272EFA">
      <w:pPr>
        <w:spacing w:after="0" w:line="360" w:lineRule="auto"/>
        <w:rPr>
          <w:rFonts w:ascii="Arial" w:hAnsi="Arial" w:cs="Arial"/>
          <w:b/>
          <w:smallCaps/>
        </w:rPr>
      </w:pPr>
      <w:r>
        <w:rPr>
          <w:rFonts w:ascii="Arial" w:hAnsi="Arial" w:cs="Arial"/>
          <w:b/>
          <w:u w:val="single"/>
        </w:rPr>
        <w:lastRenderedPageBreak/>
        <w:t>TASKS</w:t>
      </w:r>
      <w:r w:rsidR="00133EF1" w:rsidRPr="00590633">
        <w:rPr>
          <w:rFonts w:ascii="Arial" w:hAnsi="Arial" w:cs="Arial"/>
          <w:b/>
          <w:smallCaps/>
        </w:rPr>
        <w:t>:</w:t>
      </w:r>
    </w:p>
    <w:p w14:paraId="09C62633" w14:textId="795098A9" w:rsidR="00995B1D" w:rsidRPr="00590633" w:rsidRDefault="00995B1D" w:rsidP="00272EFA">
      <w:pPr>
        <w:spacing w:after="0" w:line="360" w:lineRule="auto"/>
        <w:ind w:left="720" w:hanging="720"/>
        <w:rPr>
          <w:rFonts w:ascii="Arial" w:hAnsi="Arial" w:cs="Arial"/>
        </w:rPr>
      </w:pPr>
      <w:r w:rsidRPr="00590633">
        <w:rPr>
          <w:rFonts w:ascii="Arial" w:hAnsi="Arial" w:cs="Arial"/>
        </w:rPr>
        <w:t>Analysis</w:t>
      </w:r>
      <w:r w:rsidR="002E74A3" w:rsidRPr="00590633">
        <w:rPr>
          <w:rFonts w:ascii="Arial" w:hAnsi="Arial" w:cs="Arial"/>
        </w:rPr>
        <w:t xml:space="preserve"> </w:t>
      </w:r>
      <w:r w:rsidRPr="00590633">
        <w:rPr>
          <w:rFonts w:ascii="Arial" w:hAnsi="Arial" w:cs="Arial"/>
        </w:rPr>
        <w:t xml:space="preserve">of </w:t>
      </w:r>
      <w:r w:rsidR="000B2A81" w:rsidRPr="00590633">
        <w:rPr>
          <w:rFonts w:ascii="Arial" w:hAnsi="Arial" w:cs="Arial"/>
        </w:rPr>
        <w:t>proposed table</w:t>
      </w:r>
      <w:r w:rsidR="000B2A81" w:rsidRPr="00590633">
        <w:rPr>
          <w:rFonts w:ascii="Arial" w:hAnsi="Arial" w:cs="Arial"/>
        </w:rPr>
        <w:tab/>
      </w:r>
      <w:r w:rsidRPr="00590633">
        <w:rPr>
          <w:rFonts w:ascii="Arial" w:hAnsi="Arial" w:cs="Arial"/>
        </w:rPr>
        <w:tab/>
      </w:r>
      <w:r w:rsidR="00B03F64" w:rsidRPr="00590633">
        <w:rPr>
          <w:rFonts w:ascii="Arial" w:hAnsi="Arial" w:cs="Arial"/>
        </w:rPr>
        <w:t xml:space="preserve"> </w:t>
      </w:r>
      <w:r w:rsidR="003326A4" w:rsidRPr="00590633">
        <w:rPr>
          <w:rFonts w:ascii="Arial" w:hAnsi="Arial" w:cs="Arial"/>
        </w:rPr>
        <w:tab/>
      </w:r>
      <w:r w:rsidR="003D337B" w:rsidRPr="00590633">
        <w:rPr>
          <w:rFonts w:ascii="Arial" w:hAnsi="Arial" w:cs="Arial"/>
        </w:rPr>
        <w:tab/>
      </w:r>
      <w:r w:rsidR="003D337B" w:rsidRPr="00590633">
        <w:rPr>
          <w:rFonts w:ascii="Arial" w:hAnsi="Arial" w:cs="Arial"/>
        </w:rPr>
        <w:tab/>
      </w:r>
      <w:r w:rsidR="003326A4" w:rsidRPr="00590633">
        <w:rPr>
          <w:rFonts w:ascii="Arial" w:hAnsi="Arial" w:cs="Arial"/>
        </w:rPr>
        <w:tab/>
      </w:r>
      <w:r w:rsidR="003326A4" w:rsidRPr="00590633">
        <w:rPr>
          <w:rFonts w:ascii="Arial" w:hAnsi="Arial" w:cs="Arial"/>
        </w:rPr>
        <w:tab/>
      </w:r>
      <w:r w:rsidR="00E0004C">
        <w:rPr>
          <w:rFonts w:ascii="Arial" w:hAnsi="Arial" w:cs="Arial"/>
        </w:rPr>
        <w:tab/>
      </w:r>
      <w:r w:rsidRPr="00590633">
        <w:rPr>
          <w:rFonts w:ascii="Arial" w:hAnsi="Arial" w:cs="Arial"/>
        </w:rPr>
        <w:t>_______/</w:t>
      </w:r>
      <w:r w:rsidR="000B2A81" w:rsidRPr="00590633">
        <w:rPr>
          <w:rFonts w:ascii="Arial" w:hAnsi="Arial" w:cs="Arial"/>
        </w:rPr>
        <w:t>15</w:t>
      </w:r>
    </w:p>
    <w:p w14:paraId="213FB966" w14:textId="2CC76A95" w:rsidR="000B2A81" w:rsidRPr="00590633" w:rsidRDefault="000B2A81" w:rsidP="00272EFA">
      <w:pPr>
        <w:spacing w:after="0" w:line="360" w:lineRule="auto"/>
        <w:ind w:left="720" w:hanging="720"/>
        <w:rPr>
          <w:rFonts w:ascii="Arial" w:hAnsi="Arial" w:cs="Arial"/>
        </w:rPr>
      </w:pPr>
      <w:r w:rsidRPr="00590633">
        <w:rPr>
          <w:rFonts w:ascii="Arial" w:hAnsi="Arial" w:cs="Arial"/>
        </w:rPr>
        <w:t>Identify issues with the propose</w:t>
      </w:r>
      <w:r w:rsidR="00E0004C">
        <w:rPr>
          <w:rFonts w:ascii="Arial" w:hAnsi="Arial" w:cs="Arial"/>
        </w:rPr>
        <w:t>d table</w:t>
      </w:r>
      <w:r w:rsidRPr="00590633">
        <w:rPr>
          <w:rFonts w:ascii="Arial" w:hAnsi="Arial" w:cs="Arial"/>
        </w:rPr>
        <w:tab/>
      </w:r>
      <w:r w:rsidRPr="00590633">
        <w:rPr>
          <w:rFonts w:ascii="Arial" w:hAnsi="Arial" w:cs="Arial"/>
        </w:rPr>
        <w:tab/>
      </w:r>
      <w:r w:rsidRPr="00590633">
        <w:rPr>
          <w:rFonts w:ascii="Arial" w:hAnsi="Arial" w:cs="Arial"/>
        </w:rPr>
        <w:tab/>
      </w:r>
      <w:r w:rsidRPr="00590633">
        <w:rPr>
          <w:rFonts w:ascii="Arial" w:hAnsi="Arial" w:cs="Arial"/>
        </w:rPr>
        <w:tab/>
      </w:r>
      <w:r w:rsidRPr="00590633">
        <w:rPr>
          <w:rFonts w:ascii="Arial" w:hAnsi="Arial" w:cs="Arial"/>
        </w:rPr>
        <w:tab/>
      </w:r>
      <w:r w:rsidRPr="00590633">
        <w:rPr>
          <w:rFonts w:ascii="Arial" w:hAnsi="Arial" w:cs="Arial"/>
        </w:rPr>
        <w:tab/>
        <w:t>_______/30</w:t>
      </w:r>
    </w:p>
    <w:p w14:paraId="21351AE3" w14:textId="65EFDC41" w:rsidR="00B03F64" w:rsidRPr="00590633" w:rsidRDefault="002E74A3" w:rsidP="00272EFA">
      <w:pPr>
        <w:spacing w:after="0" w:line="360" w:lineRule="auto"/>
        <w:ind w:left="720" w:hanging="720"/>
        <w:rPr>
          <w:rFonts w:ascii="Arial" w:hAnsi="Arial" w:cs="Arial"/>
        </w:rPr>
      </w:pPr>
      <w:r w:rsidRPr="00590633">
        <w:rPr>
          <w:rFonts w:ascii="Arial" w:hAnsi="Arial" w:cs="Arial"/>
        </w:rPr>
        <w:t xml:space="preserve">Recommend ways to improve the </w:t>
      </w:r>
      <w:r w:rsidR="000B2A81" w:rsidRPr="00590633">
        <w:rPr>
          <w:rFonts w:ascii="Arial" w:hAnsi="Arial" w:cs="Arial"/>
        </w:rPr>
        <w:t>propose</w:t>
      </w:r>
      <w:r w:rsidR="00E0004C">
        <w:rPr>
          <w:rFonts w:ascii="Arial" w:hAnsi="Arial" w:cs="Arial"/>
        </w:rPr>
        <w:t>d</w:t>
      </w:r>
      <w:r w:rsidR="000B2A81" w:rsidRPr="00590633">
        <w:rPr>
          <w:rFonts w:ascii="Arial" w:hAnsi="Arial" w:cs="Arial"/>
        </w:rPr>
        <w:t xml:space="preserve"> table</w:t>
      </w:r>
      <w:r w:rsidR="00E0004C">
        <w:rPr>
          <w:rFonts w:ascii="Arial" w:hAnsi="Arial" w:cs="Arial"/>
        </w:rPr>
        <w:tab/>
      </w:r>
      <w:r w:rsidR="000B2A81" w:rsidRPr="00590633">
        <w:rPr>
          <w:rFonts w:ascii="Arial" w:hAnsi="Arial" w:cs="Arial"/>
        </w:rPr>
        <w:tab/>
      </w:r>
      <w:r w:rsidRPr="00590633">
        <w:rPr>
          <w:rFonts w:ascii="Arial" w:hAnsi="Arial" w:cs="Arial"/>
        </w:rPr>
        <w:tab/>
      </w:r>
      <w:r w:rsidR="00272EFA" w:rsidRPr="00590633">
        <w:rPr>
          <w:rFonts w:ascii="Arial" w:hAnsi="Arial" w:cs="Arial"/>
        </w:rPr>
        <w:tab/>
      </w:r>
      <w:r w:rsidR="00272EFA" w:rsidRPr="00590633">
        <w:rPr>
          <w:rFonts w:ascii="Arial" w:hAnsi="Arial" w:cs="Arial"/>
        </w:rPr>
        <w:tab/>
      </w:r>
      <w:r w:rsidR="00995B1D" w:rsidRPr="00590633">
        <w:rPr>
          <w:rFonts w:ascii="Arial" w:hAnsi="Arial" w:cs="Arial"/>
        </w:rPr>
        <w:t>_______/</w:t>
      </w:r>
      <w:r w:rsidR="000B2A81" w:rsidRPr="00590633">
        <w:rPr>
          <w:rFonts w:ascii="Arial" w:hAnsi="Arial" w:cs="Arial"/>
        </w:rPr>
        <w:t>30</w:t>
      </w:r>
    </w:p>
    <w:p w14:paraId="0D553CAD" w14:textId="0FEA05E7" w:rsidR="00133EF1" w:rsidRPr="00590633" w:rsidRDefault="000B2A81" w:rsidP="00272EFA">
      <w:pPr>
        <w:spacing w:after="0" w:line="360" w:lineRule="auto"/>
        <w:ind w:left="720" w:hanging="720"/>
        <w:rPr>
          <w:rFonts w:ascii="Arial" w:hAnsi="Arial" w:cs="Arial"/>
        </w:rPr>
      </w:pPr>
      <w:r w:rsidRPr="00590633">
        <w:rPr>
          <w:rFonts w:ascii="Arial" w:hAnsi="Arial" w:cs="Arial"/>
        </w:rPr>
        <w:t>Demonstrate understanding of interoperability concept</w:t>
      </w:r>
      <w:r w:rsidR="00E0004C">
        <w:rPr>
          <w:rFonts w:ascii="Arial" w:hAnsi="Arial" w:cs="Arial"/>
        </w:rPr>
        <w:t>s</w:t>
      </w:r>
      <w:r w:rsidR="00E0004C">
        <w:rPr>
          <w:rFonts w:ascii="Arial" w:hAnsi="Arial" w:cs="Arial"/>
        </w:rPr>
        <w:tab/>
      </w:r>
      <w:r w:rsidRPr="00590633">
        <w:rPr>
          <w:rFonts w:ascii="Arial" w:hAnsi="Arial" w:cs="Arial"/>
        </w:rPr>
        <w:tab/>
      </w:r>
      <w:r w:rsidR="00133EF1" w:rsidRPr="00590633">
        <w:rPr>
          <w:rFonts w:ascii="Arial" w:hAnsi="Arial" w:cs="Arial"/>
        </w:rPr>
        <w:tab/>
      </w:r>
      <w:r w:rsidR="00133EF1" w:rsidRPr="00590633">
        <w:rPr>
          <w:rFonts w:ascii="Arial" w:hAnsi="Arial" w:cs="Arial"/>
        </w:rPr>
        <w:tab/>
      </w:r>
      <w:r w:rsidR="00995B1D" w:rsidRPr="00590633">
        <w:rPr>
          <w:rFonts w:ascii="Arial" w:hAnsi="Arial" w:cs="Arial"/>
        </w:rPr>
        <w:t>_______/</w:t>
      </w:r>
      <w:r w:rsidRPr="00590633">
        <w:rPr>
          <w:rFonts w:ascii="Arial" w:hAnsi="Arial" w:cs="Arial"/>
        </w:rPr>
        <w:t>20</w:t>
      </w:r>
    </w:p>
    <w:p w14:paraId="0E6DD5B4" w14:textId="1F32E8DE" w:rsidR="003326A4" w:rsidRDefault="00E0004C" w:rsidP="00272EFA">
      <w:pPr>
        <w:spacing w:after="0" w:line="360" w:lineRule="auto"/>
        <w:ind w:left="720" w:hanging="720"/>
        <w:rPr>
          <w:rFonts w:ascii="Arial" w:hAnsi="Arial" w:cs="Arial"/>
        </w:rPr>
      </w:pPr>
      <w:r>
        <w:rPr>
          <w:rFonts w:ascii="Arial" w:hAnsi="Arial" w:cs="Arial"/>
        </w:rPr>
        <w:t>Correct spelling, punctuation, grammar and formatting</w:t>
      </w:r>
      <w:r w:rsidR="003326A4" w:rsidRPr="00590633">
        <w:rPr>
          <w:rFonts w:ascii="Arial" w:hAnsi="Arial" w:cs="Arial"/>
        </w:rPr>
        <w:tab/>
      </w:r>
      <w:r w:rsidR="003326A4" w:rsidRPr="00590633">
        <w:rPr>
          <w:rFonts w:ascii="Arial" w:hAnsi="Arial" w:cs="Arial"/>
        </w:rPr>
        <w:tab/>
      </w:r>
      <w:r w:rsidR="003326A4" w:rsidRPr="00590633">
        <w:rPr>
          <w:rFonts w:ascii="Arial" w:hAnsi="Arial" w:cs="Arial"/>
        </w:rPr>
        <w:tab/>
      </w:r>
      <w:r w:rsidR="003326A4" w:rsidRPr="00590633">
        <w:rPr>
          <w:rFonts w:ascii="Arial" w:hAnsi="Arial" w:cs="Arial"/>
        </w:rPr>
        <w:tab/>
        <w:t>_______</w:t>
      </w:r>
      <w:r w:rsidR="00133EF1" w:rsidRPr="00590633">
        <w:rPr>
          <w:rFonts w:ascii="Arial" w:hAnsi="Arial" w:cs="Arial"/>
        </w:rPr>
        <w:t>_</w:t>
      </w:r>
      <w:r w:rsidR="003326A4" w:rsidRPr="00590633">
        <w:rPr>
          <w:rFonts w:ascii="Arial" w:hAnsi="Arial" w:cs="Arial"/>
        </w:rPr>
        <w:t>/5</w:t>
      </w:r>
    </w:p>
    <w:p w14:paraId="7F1C53D4" w14:textId="77777777" w:rsidR="00E0004C" w:rsidRPr="00590633" w:rsidRDefault="00E0004C" w:rsidP="00272EFA">
      <w:pPr>
        <w:spacing w:after="0" w:line="360" w:lineRule="auto"/>
        <w:ind w:left="720" w:hanging="720"/>
        <w:rPr>
          <w:rFonts w:ascii="Arial" w:hAnsi="Arial" w:cs="Arial"/>
        </w:rPr>
      </w:pPr>
    </w:p>
    <w:p w14:paraId="26AC1BBB" w14:textId="77777777" w:rsidR="003326A4" w:rsidRDefault="003326A4" w:rsidP="00272EFA">
      <w:pPr>
        <w:spacing w:after="0" w:line="360" w:lineRule="auto"/>
        <w:ind w:left="720" w:hanging="720"/>
        <w:rPr>
          <w:rFonts w:ascii="Arial" w:hAnsi="Arial" w:cs="Arial"/>
        </w:rPr>
      </w:pPr>
      <w:r w:rsidRPr="00590633">
        <w:rPr>
          <w:rFonts w:ascii="Arial" w:hAnsi="Arial" w:cs="Arial"/>
        </w:rPr>
        <w:t xml:space="preserve">Total Points: </w:t>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r>
      <w:r w:rsidR="00133EF1" w:rsidRPr="00590633">
        <w:rPr>
          <w:rFonts w:ascii="Arial" w:hAnsi="Arial" w:cs="Arial"/>
        </w:rPr>
        <w:tab/>
        <w:t>_______/100</w:t>
      </w:r>
    </w:p>
    <w:p w14:paraId="7CC8DB48" w14:textId="77777777" w:rsidR="00E0004C" w:rsidRPr="00590633" w:rsidRDefault="00E0004C" w:rsidP="00272EFA">
      <w:pPr>
        <w:spacing w:after="0" w:line="360" w:lineRule="auto"/>
        <w:ind w:left="720" w:hanging="720"/>
        <w:rPr>
          <w:rFonts w:ascii="Arial" w:hAnsi="Arial" w:cs="Arial"/>
        </w:rPr>
      </w:pPr>
    </w:p>
    <w:p w14:paraId="33B09765" w14:textId="77777777" w:rsidR="00272EFA" w:rsidRPr="00590633" w:rsidRDefault="00272EFA" w:rsidP="00272EFA">
      <w:pPr>
        <w:spacing w:after="0"/>
        <w:ind w:left="720" w:hanging="720"/>
        <w:rPr>
          <w:rFonts w:ascii="Arial" w:hAnsi="Arial" w:cs="Arial"/>
        </w:rPr>
      </w:pPr>
    </w:p>
    <w:p w14:paraId="18ACDBF4" w14:textId="77777777" w:rsidR="00833780" w:rsidRPr="00590633" w:rsidRDefault="00133EF1" w:rsidP="00272EFA">
      <w:pPr>
        <w:spacing w:after="0"/>
        <w:ind w:left="720" w:hanging="720"/>
        <w:rPr>
          <w:rFonts w:ascii="Arial" w:hAnsi="Arial" w:cs="Arial"/>
          <w:b/>
        </w:rPr>
      </w:pPr>
      <w:r w:rsidRPr="00590633">
        <w:rPr>
          <w:rFonts w:ascii="Arial" w:hAnsi="Arial" w:cs="Arial"/>
          <w:b/>
        </w:rPr>
        <w:t>Instructor: ________________________________</w:t>
      </w:r>
      <w:r w:rsidR="00272EFA" w:rsidRPr="00590633">
        <w:rPr>
          <w:rFonts w:ascii="Arial" w:hAnsi="Arial" w:cs="Arial"/>
          <w:b/>
        </w:rPr>
        <w:tab/>
      </w:r>
      <w:r w:rsidR="00272EFA" w:rsidRPr="00590633">
        <w:rPr>
          <w:rFonts w:ascii="Arial" w:hAnsi="Arial" w:cs="Arial"/>
          <w:b/>
        </w:rPr>
        <w:tab/>
        <w:t>Date:_____________</w:t>
      </w:r>
    </w:p>
    <w:p w14:paraId="6B846230" w14:textId="2D3114D1" w:rsidR="00E8107A" w:rsidRPr="00590633" w:rsidRDefault="00E8107A" w:rsidP="00272EFA">
      <w:pPr>
        <w:spacing w:after="0"/>
        <w:ind w:left="720" w:hanging="720"/>
        <w:rPr>
          <w:rFonts w:ascii="Arial" w:hAnsi="Arial" w:cs="Arial"/>
          <w:b/>
        </w:rPr>
      </w:pPr>
    </w:p>
    <w:p w14:paraId="07856D37" w14:textId="77777777" w:rsidR="00E8107A" w:rsidRPr="00590633" w:rsidRDefault="00E8107A" w:rsidP="00272EFA">
      <w:pPr>
        <w:spacing w:after="0"/>
        <w:ind w:left="720" w:hanging="720"/>
        <w:rPr>
          <w:rFonts w:ascii="Arial" w:hAnsi="Arial" w:cs="Arial"/>
        </w:rPr>
      </w:pPr>
    </w:p>
    <w:p w14:paraId="54CA4554" w14:textId="77777777" w:rsidR="00E8107A" w:rsidRPr="00590633" w:rsidRDefault="00E8107A">
      <w:pPr>
        <w:spacing w:after="0" w:line="240" w:lineRule="auto"/>
        <w:rPr>
          <w:rFonts w:ascii="Arial" w:hAnsi="Arial" w:cs="Arial"/>
        </w:rPr>
      </w:pPr>
    </w:p>
    <w:p w14:paraId="285671F9" w14:textId="77777777" w:rsidR="00E8107A" w:rsidRPr="00590633" w:rsidRDefault="00E8107A">
      <w:pPr>
        <w:spacing w:after="0" w:line="240" w:lineRule="auto"/>
        <w:rPr>
          <w:rFonts w:ascii="Arial" w:hAnsi="Arial" w:cs="Arial"/>
        </w:rPr>
      </w:pPr>
    </w:p>
    <w:p w14:paraId="35D729F6" w14:textId="77777777" w:rsidR="00E8107A" w:rsidRPr="00590633" w:rsidRDefault="00E8107A">
      <w:pPr>
        <w:spacing w:after="0" w:line="240" w:lineRule="auto"/>
        <w:rPr>
          <w:rFonts w:ascii="Arial" w:hAnsi="Arial" w:cs="Arial"/>
        </w:rPr>
      </w:pPr>
      <w:r w:rsidRPr="00590633">
        <w:rPr>
          <w:rFonts w:ascii="Arial" w:hAnsi="Arial" w:cs="Arial"/>
        </w:rPr>
        <w:br w:type="page"/>
      </w:r>
    </w:p>
    <w:tbl>
      <w:tblPr>
        <w:tblW w:w="9360"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2" w:type="dxa"/>
          <w:right w:w="132" w:type="dxa"/>
        </w:tblCellMar>
        <w:tblLook w:val="0000" w:firstRow="0" w:lastRow="0" w:firstColumn="0" w:lastColumn="0" w:noHBand="0" w:noVBand="0"/>
      </w:tblPr>
      <w:tblGrid>
        <w:gridCol w:w="1440"/>
        <w:gridCol w:w="3960"/>
        <w:gridCol w:w="3960"/>
      </w:tblGrid>
      <w:tr w:rsidR="00E8107A" w:rsidRPr="00590633" w14:paraId="31D90C45" w14:textId="77777777" w:rsidTr="00482E77">
        <w:trPr>
          <w:cantSplit/>
          <w:trHeight w:val="343"/>
        </w:trPr>
        <w:tc>
          <w:tcPr>
            <w:tcW w:w="1440" w:type="dxa"/>
            <w:vMerge w:val="restart"/>
            <w:shd w:val="clear" w:color="auto" w:fill="auto"/>
          </w:tcPr>
          <w:p w14:paraId="2798D12D" w14:textId="77777777" w:rsidR="00E8107A" w:rsidRPr="00590633" w:rsidRDefault="00E8107A" w:rsidP="00482E77">
            <w:pPr>
              <w:tabs>
                <w:tab w:val="left" w:pos="1584"/>
                <w:tab w:val="left" w:pos="1987"/>
                <w:tab w:val="left" w:pos="2419"/>
                <w:tab w:val="left" w:pos="2851"/>
                <w:tab w:val="left" w:pos="9504"/>
              </w:tabs>
              <w:jc w:val="both"/>
            </w:pPr>
          </w:p>
          <w:p w14:paraId="2C9D6618" w14:textId="77777777" w:rsidR="00E8107A" w:rsidRPr="00590633" w:rsidRDefault="00E8107A" w:rsidP="00482E77">
            <w:pPr>
              <w:tabs>
                <w:tab w:val="left" w:pos="1584"/>
                <w:tab w:val="left" w:pos="1987"/>
                <w:tab w:val="left" w:pos="2419"/>
                <w:tab w:val="left" w:pos="2851"/>
                <w:tab w:val="left" w:pos="9504"/>
              </w:tabs>
              <w:jc w:val="center"/>
              <w:rPr>
                <w:b/>
                <w:color w:val="0000FF"/>
              </w:rPr>
            </w:pPr>
            <w:r w:rsidRPr="00590633">
              <w:rPr>
                <w:b/>
                <w:color w:val="0000FF"/>
              </w:rPr>
              <w:t>[Hospital Logo]</w:t>
            </w:r>
          </w:p>
          <w:p w14:paraId="2D6269C8" w14:textId="77777777" w:rsidR="00E8107A" w:rsidRPr="00590633" w:rsidRDefault="00E8107A" w:rsidP="00482E77">
            <w:pPr>
              <w:tabs>
                <w:tab w:val="left" w:pos="1584"/>
                <w:tab w:val="left" w:pos="1987"/>
                <w:tab w:val="left" w:pos="2419"/>
                <w:tab w:val="left" w:pos="2851"/>
                <w:tab w:val="left" w:pos="9504"/>
              </w:tabs>
              <w:jc w:val="center"/>
              <w:rPr>
                <w:b/>
              </w:rPr>
            </w:pPr>
          </w:p>
          <w:p w14:paraId="3380E6F0" w14:textId="77777777" w:rsidR="00E8107A" w:rsidRPr="00590633" w:rsidRDefault="00E8107A" w:rsidP="00482E77">
            <w:pPr>
              <w:tabs>
                <w:tab w:val="left" w:pos="1584"/>
                <w:tab w:val="left" w:pos="1987"/>
                <w:tab w:val="left" w:pos="2419"/>
                <w:tab w:val="left" w:pos="2851"/>
                <w:tab w:val="left" w:pos="9504"/>
              </w:tabs>
              <w:jc w:val="center"/>
              <w:rPr>
                <w:b/>
              </w:rPr>
            </w:pPr>
          </w:p>
        </w:tc>
        <w:tc>
          <w:tcPr>
            <w:tcW w:w="3960" w:type="dxa"/>
            <w:vAlign w:val="center"/>
          </w:tcPr>
          <w:p w14:paraId="73285163" w14:textId="77777777" w:rsidR="00E8107A" w:rsidRPr="00590633" w:rsidRDefault="00E8107A" w:rsidP="00482E77">
            <w:pPr>
              <w:pStyle w:val="HeaderHeading1"/>
              <w:spacing w:before="0" w:after="0"/>
              <w:rPr>
                <w:color w:val="0000FF"/>
                <w:sz w:val="22"/>
                <w:szCs w:val="22"/>
              </w:rPr>
            </w:pPr>
            <w:r w:rsidRPr="00590633">
              <w:rPr>
                <w:color w:val="0000FF"/>
                <w:sz w:val="22"/>
                <w:szCs w:val="22"/>
              </w:rPr>
              <w:t xml:space="preserve">[Insert Manual Name] </w:t>
            </w:r>
          </w:p>
        </w:tc>
        <w:tc>
          <w:tcPr>
            <w:tcW w:w="3960" w:type="dxa"/>
            <w:vAlign w:val="center"/>
          </w:tcPr>
          <w:p w14:paraId="6CC738C0" w14:textId="77777777" w:rsidR="00E8107A" w:rsidRPr="00590633" w:rsidRDefault="00E8107A" w:rsidP="00482E77">
            <w:pPr>
              <w:pStyle w:val="NoBlock"/>
              <w:tabs>
                <w:tab w:val="clear" w:pos="651"/>
                <w:tab w:val="right" w:pos="3696"/>
              </w:tabs>
              <w:spacing w:before="0" w:after="0"/>
              <w:ind w:left="-42" w:firstLine="0"/>
              <w:rPr>
                <w:szCs w:val="22"/>
              </w:rPr>
            </w:pPr>
            <w:r w:rsidRPr="00590633">
              <w:rPr>
                <w:szCs w:val="22"/>
              </w:rPr>
              <w:t>No.</w:t>
            </w:r>
            <w:r w:rsidRPr="00590633">
              <w:rPr>
                <w:szCs w:val="22"/>
              </w:rPr>
              <w:tab/>
              <w:t>CO-2.010</w:t>
            </w:r>
          </w:p>
        </w:tc>
      </w:tr>
      <w:tr w:rsidR="00E8107A" w:rsidRPr="00590633" w14:paraId="5B8175BB" w14:textId="77777777" w:rsidTr="00482E77">
        <w:trPr>
          <w:cantSplit/>
          <w:trHeight w:val="274"/>
        </w:trPr>
        <w:tc>
          <w:tcPr>
            <w:tcW w:w="1440" w:type="dxa"/>
            <w:vMerge/>
            <w:shd w:val="clear" w:color="auto" w:fill="auto"/>
          </w:tcPr>
          <w:p w14:paraId="6EB889E8" w14:textId="77777777" w:rsidR="00E8107A" w:rsidRPr="00590633" w:rsidRDefault="00E8107A" w:rsidP="00482E77">
            <w:pPr>
              <w:tabs>
                <w:tab w:val="left" w:pos="1584"/>
                <w:tab w:val="left" w:pos="1987"/>
                <w:tab w:val="left" w:pos="2419"/>
                <w:tab w:val="left" w:pos="2851"/>
                <w:tab w:val="left" w:pos="9504"/>
              </w:tabs>
            </w:pPr>
          </w:p>
        </w:tc>
        <w:tc>
          <w:tcPr>
            <w:tcW w:w="3960" w:type="dxa"/>
            <w:vMerge w:val="restart"/>
          </w:tcPr>
          <w:p w14:paraId="388F7720" w14:textId="77777777" w:rsidR="00E8107A" w:rsidRPr="00590633" w:rsidRDefault="00E8107A" w:rsidP="00482E77">
            <w:pPr>
              <w:pStyle w:val="HeaderHeading3Draft"/>
              <w:spacing w:after="0"/>
              <w:jc w:val="both"/>
              <w:rPr>
                <w:rFonts w:ascii="Times New Roman Bold" w:hAnsi="Times New Roman Bold"/>
                <w:caps w:val="0"/>
                <w:color w:val="auto"/>
                <w:sz w:val="22"/>
                <w:szCs w:val="22"/>
              </w:rPr>
            </w:pPr>
            <w:r w:rsidRPr="00590633">
              <w:rPr>
                <w:rFonts w:ascii="Times New Roman Bold" w:hAnsi="Times New Roman Bold"/>
                <w:caps w:val="0"/>
                <w:color w:val="auto"/>
                <w:sz w:val="22"/>
                <w:szCs w:val="22"/>
              </w:rPr>
              <w:t xml:space="preserve">Title: </w:t>
            </w:r>
          </w:p>
          <w:p w14:paraId="72D9EB8D" w14:textId="77777777" w:rsidR="00E8107A" w:rsidRPr="00590633" w:rsidRDefault="00E8107A" w:rsidP="00482E77">
            <w:pPr>
              <w:pStyle w:val="HeaderHeading3Draft"/>
              <w:spacing w:after="0"/>
              <w:jc w:val="left"/>
              <w:rPr>
                <w:color w:val="auto"/>
                <w:sz w:val="22"/>
                <w:szCs w:val="22"/>
              </w:rPr>
            </w:pPr>
          </w:p>
          <w:p w14:paraId="2D2E73C3" w14:textId="77777777" w:rsidR="00E8107A" w:rsidRPr="00590633" w:rsidRDefault="00E8107A" w:rsidP="00482E77">
            <w:pPr>
              <w:pStyle w:val="HeaderHeading3Draft"/>
              <w:spacing w:after="0"/>
              <w:jc w:val="left"/>
              <w:rPr>
                <w:color w:val="auto"/>
                <w:sz w:val="22"/>
                <w:szCs w:val="22"/>
              </w:rPr>
            </w:pPr>
          </w:p>
          <w:p w14:paraId="6A1BDD46" w14:textId="77777777" w:rsidR="00E8107A" w:rsidRPr="00590633" w:rsidRDefault="00E8107A" w:rsidP="00482E77">
            <w:pPr>
              <w:pStyle w:val="HeaderHeading3Draft"/>
              <w:spacing w:after="0"/>
              <w:rPr>
                <w:color w:val="auto"/>
                <w:sz w:val="22"/>
                <w:szCs w:val="22"/>
              </w:rPr>
            </w:pPr>
            <w:r w:rsidRPr="00590633">
              <w:rPr>
                <w:color w:val="auto"/>
                <w:sz w:val="22"/>
                <w:szCs w:val="22"/>
              </w:rPr>
              <w:t xml:space="preserve">Sentinel Event Response </w:t>
            </w:r>
          </w:p>
          <w:p w14:paraId="4A04B3AD" w14:textId="77777777" w:rsidR="00E8107A" w:rsidRPr="00590633" w:rsidRDefault="00E8107A" w:rsidP="00482E77">
            <w:pPr>
              <w:pStyle w:val="HeaderHeading3Draft"/>
              <w:spacing w:after="0"/>
              <w:rPr>
                <w:color w:val="auto"/>
                <w:sz w:val="22"/>
                <w:szCs w:val="22"/>
              </w:rPr>
            </w:pPr>
            <w:r w:rsidRPr="00590633">
              <w:rPr>
                <w:color w:val="auto"/>
                <w:sz w:val="22"/>
                <w:szCs w:val="22"/>
              </w:rPr>
              <w:t xml:space="preserve">and Reporting </w:t>
            </w:r>
          </w:p>
        </w:tc>
        <w:tc>
          <w:tcPr>
            <w:tcW w:w="3960" w:type="dxa"/>
            <w:vAlign w:val="center"/>
          </w:tcPr>
          <w:p w14:paraId="316DC73E" w14:textId="77777777" w:rsidR="00E8107A" w:rsidRPr="00590633" w:rsidRDefault="00E8107A" w:rsidP="00482E77">
            <w:pPr>
              <w:pStyle w:val="PgDtBlocks"/>
              <w:tabs>
                <w:tab w:val="clear" w:pos="1488"/>
                <w:tab w:val="right" w:pos="3696"/>
              </w:tabs>
              <w:spacing w:before="0" w:after="0"/>
              <w:ind w:left="-42" w:firstLine="0"/>
              <w:rPr>
                <w:szCs w:val="22"/>
              </w:rPr>
            </w:pPr>
            <w:r w:rsidRPr="00590633">
              <w:rPr>
                <w:szCs w:val="22"/>
              </w:rPr>
              <w:t>Page:</w:t>
            </w:r>
            <w:r w:rsidRPr="00590633">
              <w:rPr>
                <w:szCs w:val="22"/>
              </w:rPr>
              <w:tab/>
            </w:r>
            <w:r w:rsidRPr="00590633">
              <w:rPr>
                <w:szCs w:val="22"/>
              </w:rPr>
              <w:fldChar w:fldCharType="begin"/>
            </w:r>
            <w:r w:rsidRPr="00590633">
              <w:rPr>
                <w:szCs w:val="22"/>
              </w:rPr>
              <w:instrText xml:space="preserve"> PAGE </w:instrText>
            </w:r>
            <w:r w:rsidRPr="00590633">
              <w:rPr>
                <w:szCs w:val="22"/>
              </w:rPr>
              <w:fldChar w:fldCharType="separate"/>
            </w:r>
            <w:r w:rsidRPr="00590633">
              <w:rPr>
                <w:noProof/>
                <w:szCs w:val="22"/>
              </w:rPr>
              <w:t>1</w:t>
            </w:r>
            <w:r w:rsidRPr="00590633">
              <w:rPr>
                <w:szCs w:val="22"/>
              </w:rPr>
              <w:fldChar w:fldCharType="end"/>
            </w:r>
            <w:r w:rsidRPr="00590633">
              <w:rPr>
                <w:szCs w:val="22"/>
              </w:rPr>
              <w:t xml:space="preserve"> of </w:t>
            </w:r>
            <w:r w:rsidRPr="00590633">
              <w:rPr>
                <w:rStyle w:val="PageNumber"/>
                <w:szCs w:val="22"/>
              </w:rPr>
              <w:fldChar w:fldCharType="begin"/>
            </w:r>
            <w:r w:rsidRPr="00590633">
              <w:rPr>
                <w:rStyle w:val="PageNumber"/>
                <w:szCs w:val="22"/>
              </w:rPr>
              <w:instrText xml:space="preserve"> SECTIONPAGES  \* Arabic  \* MERGEFORMAT </w:instrText>
            </w:r>
            <w:r w:rsidRPr="00590633">
              <w:rPr>
                <w:rStyle w:val="PageNumber"/>
                <w:szCs w:val="22"/>
              </w:rPr>
              <w:fldChar w:fldCharType="separate"/>
            </w:r>
            <w:r w:rsidRPr="00590633">
              <w:rPr>
                <w:rStyle w:val="PageNumber"/>
                <w:noProof/>
                <w:szCs w:val="22"/>
              </w:rPr>
              <w:t>9</w:t>
            </w:r>
            <w:r w:rsidRPr="00590633">
              <w:rPr>
                <w:rStyle w:val="PageNumber"/>
                <w:szCs w:val="22"/>
              </w:rPr>
              <w:fldChar w:fldCharType="end"/>
            </w:r>
          </w:p>
        </w:tc>
      </w:tr>
      <w:tr w:rsidR="00E8107A" w:rsidRPr="00590633" w14:paraId="7A229126" w14:textId="77777777" w:rsidTr="00482E77">
        <w:trPr>
          <w:cantSplit/>
          <w:trHeight w:val="265"/>
        </w:trPr>
        <w:tc>
          <w:tcPr>
            <w:tcW w:w="1440" w:type="dxa"/>
            <w:vMerge/>
            <w:shd w:val="clear" w:color="auto" w:fill="auto"/>
          </w:tcPr>
          <w:p w14:paraId="108E6978"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4270CE9A" w14:textId="77777777" w:rsidR="00E8107A" w:rsidRPr="00590633" w:rsidRDefault="00E8107A" w:rsidP="00482E77">
            <w:pPr>
              <w:pStyle w:val="HeaderHeading2"/>
              <w:rPr>
                <w:sz w:val="22"/>
                <w:szCs w:val="22"/>
              </w:rPr>
            </w:pPr>
          </w:p>
        </w:tc>
        <w:tc>
          <w:tcPr>
            <w:tcW w:w="3960" w:type="dxa"/>
            <w:vAlign w:val="center"/>
          </w:tcPr>
          <w:p w14:paraId="7CB2B1A6" w14:textId="77777777" w:rsidR="00E8107A" w:rsidRPr="00590633" w:rsidRDefault="00E8107A" w:rsidP="00482E77">
            <w:pPr>
              <w:pStyle w:val="PgDtBlocks"/>
              <w:tabs>
                <w:tab w:val="clear" w:pos="1488"/>
                <w:tab w:val="right" w:pos="3696"/>
              </w:tabs>
              <w:spacing w:before="0" w:after="0"/>
              <w:ind w:left="-42" w:firstLine="0"/>
              <w:rPr>
                <w:rStyle w:val="PageNumber"/>
                <w:szCs w:val="22"/>
              </w:rPr>
            </w:pPr>
            <w:r w:rsidRPr="00590633">
              <w:rPr>
                <w:rStyle w:val="PageNumber"/>
                <w:szCs w:val="22"/>
              </w:rPr>
              <w:t xml:space="preserve">Origination Date: </w:t>
            </w:r>
            <w:r w:rsidRPr="00590633">
              <w:rPr>
                <w:rStyle w:val="PageNumber"/>
                <w:szCs w:val="22"/>
              </w:rPr>
              <w:tab/>
              <w:t xml:space="preserve">02-08-16; 06-19-14; </w:t>
            </w:r>
          </w:p>
          <w:p w14:paraId="6E5626FC" w14:textId="77777777" w:rsidR="00E8107A" w:rsidRPr="00590633" w:rsidRDefault="00E8107A" w:rsidP="00482E77">
            <w:pPr>
              <w:pStyle w:val="PgDtBlocks"/>
              <w:tabs>
                <w:tab w:val="clear" w:pos="1488"/>
                <w:tab w:val="right" w:pos="3696"/>
              </w:tabs>
              <w:spacing w:before="0" w:after="0"/>
              <w:ind w:left="-42" w:firstLine="0"/>
              <w:rPr>
                <w:rStyle w:val="PageNumber"/>
                <w:szCs w:val="22"/>
              </w:rPr>
            </w:pPr>
            <w:r w:rsidRPr="00590633">
              <w:rPr>
                <w:rStyle w:val="PageNumber"/>
                <w:szCs w:val="22"/>
              </w:rPr>
              <w:t xml:space="preserve">09-21-12; </w:t>
            </w:r>
            <w:r w:rsidRPr="00590633">
              <w:rPr>
                <w:szCs w:val="22"/>
              </w:rPr>
              <w:t xml:space="preserve">06-01-08; 07-22-05; </w:t>
            </w:r>
            <w:r w:rsidRPr="00590633">
              <w:rPr>
                <w:rStyle w:val="PageNumber"/>
                <w:szCs w:val="22"/>
              </w:rPr>
              <w:t>0</w:t>
            </w:r>
            <w:r w:rsidRPr="00590633">
              <w:rPr>
                <w:szCs w:val="22"/>
              </w:rPr>
              <w:t xml:space="preserve">8-15-02; </w:t>
            </w:r>
            <w:r w:rsidRPr="00590633">
              <w:rPr>
                <w:rStyle w:val="PageNumber"/>
                <w:szCs w:val="22"/>
              </w:rPr>
              <w:t>0</w:t>
            </w:r>
            <w:r w:rsidRPr="00590633">
              <w:rPr>
                <w:szCs w:val="22"/>
              </w:rPr>
              <w:t xml:space="preserve">8-28-00; </w:t>
            </w:r>
            <w:r w:rsidRPr="00590633">
              <w:rPr>
                <w:rStyle w:val="PageNumber"/>
                <w:szCs w:val="22"/>
              </w:rPr>
              <w:t>10-01-96</w:t>
            </w:r>
          </w:p>
        </w:tc>
      </w:tr>
      <w:tr w:rsidR="00E8107A" w:rsidRPr="00590633" w14:paraId="13BD8B98" w14:textId="77777777" w:rsidTr="00482E77">
        <w:trPr>
          <w:cantSplit/>
          <w:trHeight w:val="310"/>
        </w:trPr>
        <w:tc>
          <w:tcPr>
            <w:tcW w:w="1440" w:type="dxa"/>
            <w:vMerge/>
            <w:shd w:val="clear" w:color="auto" w:fill="auto"/>
          </w:tcPr>
          <w:p w14:paraId="1B274589"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4CA34D72" w14:textId="77777777" w:rsidR="00E8107A" w:rsidRPr="00590633" w:rsidRDefault="00E8107A" w:rsidP="00482E77">
            <w:pPr>
              <w:pStyle w:val="HeaderHeading2"/>
              <w:rPr>
                <w:sz w:val="22"/>
                <w:szCs w:val="22"/>
              </w:rPr>
            </w:pPr>
          </w:p>
        </w:tc>
        <w:tc>
          <w:tcPr>
            <w:tcW w:w="3960" w:type="dxa"/>
            <w:vAlign w:val="center"/>
          </w:tcPr>
          <w:p w14:paraId="2FDEDC7E" w14:textId="77777777" w:rsidR="00E8107A" w:rsidRPr="00590633" w:rsidRDefault="00E8107A" w:rsidP="00482E77">
            <w:pPr>
              <w:pStyle w:val="PgDtBlocks"/>
              <w:tabs>
                <w:tab w:val="clear" w:pos="1488"/>
                <w:tab w:val="right" w:pos="3696"/>
              </w:tabs>
              <w:spacing w:before="0" w:after="0"/>
              <w:ind w:left="-43" w:firstLine="0"/>
              <w:rPr>
                <w:szCs w:val="22"/>
              </w:rPr>
            </w:pPr>
            <w:r w:rsidRPr="00590633">
              <w:rPr>
                <w:szCs w:val="22"/>
              </w:rPr>
              <w:t>Effective Date:</w:t>
            </w:r>
            <w:r w:rsidRPr="00590633">
              <w:rPr>
                <w:szCs w:val="22"/>
              </w:rPr>
              <w:tab/>
            </w:r>
            <w:r w:rsidRPr="00590633">
              <w:rPr>
                <w:color w:val="0000FF"/>
                <w:szCs w:val="22"/>
              </w:rPr>
              <w:t>xx-xx-xx</w:t>
            </w:r>
          </w:p>
        </w:tc>
      </w:tr>
      <w:tr w:rsidR="00E8107A" w:rsidRPr="00590633" w14:paraId="57BFACDE" w14:textId="77777777" w:rsidTr="00482E77">
        <w:trPr>
          <w:cantSplit/>
          <w:trHeight w:val="247"/>
        </w:trPr>
        <w:tc>
          <w:tcPr>
            <w:tcW w:w="1440" w:type="dxa"/>
            <w:vMerge/>
            <w:shd w:val="clear" w:color="auto" w:fill="auto"/>
          </w:tcPr>
          <w:p w14:paraId="69A0F413"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5EC05D09" w14:textId="77777777" w:rsidR="00E8107A" w:rsidRPr="00590633" w:rsidRDefault="00E8107A" w:rsidP="00482E77">
            <w:pPr>
              <w:pStyle w:val="HeaderHeading2"/>
              <w:rPr>
                <w:sz w:val="22"/>
                <w:szCs w:val="22"/>
              </w:rPr>
            </w:pPr>
          </w:p>
        </w:tc>
        <w:tc>
          <w:tcPr>
            <w:tcW w:w="3960" w:type="dxa"/>
            <w:vAlign w:val="center"/>
          </w:tcPr>
          <w:p w14:paraId="14BDFDD6" w14:textId="77777777" w:rsidR="00E8107A" w:rsidRPr="00590633" w:rsidDel="00522BE6" w:rsidRDefault="00E8107A" w:rsidP="00482E77">
            <w:pPr>
              <w:pStyle w:val="PgDtBlocks"/>
              <w:tabs>
                <w:tab w:val="clear" w:pos="1488"/>
                <w:tab w:val="right" w:pos="3696"/>
              </w:tabs>
              <w:spacing w:before="0" w:after="0"/>
              <w:ind w:left="-43" w:firstLine="0"/>
              <w:rPr>
                <w:szCs w:val="22"/>
              </w:rPr>
            </w:pPr>
            <w:r w:rsidRPr="00590633">
              <w:rPr>
                <w:szCs w:val="22"/>
              </w:rPr>
              <w:t>Retires Policy Dated:</w:t>
            </w:r>
            <w:r w:rsidRPr="00590633">
              <w:rPr>
                <w:szCs w:val="22"/>
              </w:rPr>
              <w:tab/>
            </w:r>
            <w:r w:rsidRPr="00590633">
              <w:rPr>
                <w:color w:val="0000FF"/>
                <w:szCs w:val="22"/>
              </w:rPr>
              <w:t>xx-xx-xx</w:t>
            </w:r>
          </w:p>
        </w:tc>
      </w:tr>
      <w:tr w:rsidR="00E8107A" w:rsidRPr="00590633" w14:paraId="0E9DCDA6" w14:textId="77777777" w:rsidTr="00482E77">
        <w:trPr>
          <w:cantSplit/>
          <w:trHeight w:val="190"/>
        </w:trPr>
        <w:tc>
          <w:tcPr>
            <w:tcW w:w="1440" w:type="dxa"/>
            <w:vMerge/>
            <w:shd w:val="clear" w:color="auto" w:fill="auto"/>
          </w:tcPr>
          <w:p w14:paraId="6F57AE57"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11C83CD0" w14:textId="77777777" w:rsidR="00E8107A" w:rsidRPr="00590633" w:rsidRDefault="00E8107A" w:rsidP="00482E77">
            <w:pPr>
              <w:pStyle w:val="HeaderHeading2"/>
              <w:rPr>
                <w:sz w:val="22"/>
                <w:szCs w:val="22"/>
              </w:rPr>
            </w:pPr>
          </w:p>
        </w:tc>
        <w:tc>
          <w:tcPr>
            <w:tcW w:w="3960" w:type="dxa"/>
            <w:vAlign w:val="center"/>
          </w:tcPr>
          <w:p w14:paraId="49D1BF1E" w14:textId="77777777" w:rsidR="00E8107A" w:rsidRPr="00590633" w:rsidRDefault="00E8107A" w:rsidP="00482E77">
            <w:pPr>
              <w:pStyle w:val="PgDtBlocks"/>
              <w:tabs>
                <w:tab w:val="clear" w:pos="1488"/>
                <w:tab w:val="right" w:pos="3696"/>
              </w:tabs>
              <w:spacing w:before="0" w:after="0"/>
              <w:ind w:left="-43" w:firstLine="0"/>
              <w:rPr>
                <w:szCs w:val="22"/>
              </w:rPr>
            </w:pPr>
            <w:r w:rsidRPr="00590633">
              <w:rPr>
                <w:szCs w:val="22"/>
              </w:rPr>
              <w:t xml:space="preserve">Previous Policy Dated: </w:t>
            </w:r>
            <w:r w:rsidRPr="00590633">
              <w:rPr>
                <w:szCs w:val="22"/>
              </w:rPr>
              <w:tab/>
            </w:r>
            <w:r w:rsidRPr="00590633">
              <w:rPr>
                <w:color w:val="0000FF"/>
                <w:szCs w:val="22"/>
              </w:rPr>
              <w:t>xx-xx-xx</w:t>
            </w:r>
          </w:p>
        </w:tc>
      </w:tr>
      <w:tr w:rsidR="00E8107A" w:rsidRPr="00590633" w14:paraId="6A32E57C" w14:textId="77777777" w:rsidTr="00482E77">
        <w:trPr>
          <w:cantSplit/>
          <w:trHeight w:val="184"/>
        </w:trPr>
        <w:tc>
          <w:tcPr>
            <w:tcW w:w="1440" w:type="dxa"/>
            <w:vMerge/>
            <w:shd w:val="clear" w:color="auto" w:fill="auto"/>
          </w:tcPr>
          <w:p w14:paraId="56E7146C"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7A075922" w14:textId="77777777" w:rsidR="00E8107A" w:rsidRPr="00590633" w:rsidRDefault="00E8107A" w:rsidP="00482E77">
            <w:pPr>
              <w:pStyle w:val="HeaderHeading2"/>
              <w:rPr>
                <w:sz w:val="22"/>
                <w:szCs w:val="22"/>
              </w:rPr>
            </w:pPr>
          </w:p>
        </w:tc>
        <w:tc>
          <w:tcPr>
            <w:tcW w:w="3960" w:type="dxa"/>
            <w:vAlign w:val="center"/>
          </w:tcPr>
          <w:p w14:paraId="06F36EC2" w14:textId="77777777" w:rsidR="00E8107A" w:rsidRPr="00590633" w:rsidRDefault="00E8107A" w:rsidP="00482E77">
            <w:pPr>
              <w:pStyle w:val="PgDtBlocks"/>
              <w:tabs>
                <w:tab w:val="clear" w:pos="1488"/>
                <w:tab w:val="right" w:pos="3696"/>
              </w:tabs>
              <w:spacing w:before="0" w:after="0"/>
              <w:ind w:left="-42" w:firstLine="0"/>
              <w:rPr>
                <w:szCs w:val="22"/>
              </w:rPr>
            </w:pPr>
            <w:r w:rsidRPr="00590633">
              <w:rPr>
                <w:szCs w:val="22"/>
              </w:rPr>
              <w:t xml:space="preserve">Medical Staff </w:t>
            </w:r>
          </w:p>
          <w:p w14:paraId="43ECB043" w14:textId="77777777" w:rsidR="00E8107A" w:rsidRPr="00590633" w:rsidRDefault="00E8107A" w:rsidP="00482E77">
            <w:pPr>
              <w:pStyle w:val="PgDtBlocks"/>
              <w:tabs>
                <w:tab w:val="clear" w:pos="1488"/>
                <w:tab w:val="right" w:pos="3696"/>
              </w:tabs>
              <w:spacing w:before="0" w:after="0"/>
              <w:ind w:left="-42" w:firstLine="0"/>
              <w:rPr>
                <w:szCs w:val="22"/>
              </w:rPr>
            </w:pPr>
            <w:r w:rsidRPr="00590633">
              <w:rPr>
                <w:szCs w:val="22"/>
              </w:rPr>
              <w:t>Approval Date:</w:t>
            </w:r>
            <w:r w:rsidRPr="00590633" w:rsidDel="00522BE6">
              <w:rPr>
                <w:szCs w:val="22"/>
              </w:rPr>
              <w:t xml:space="preserve"> </w:t>
            </w:r>
            <w:r w:rsidRPr="00590633">
              <w:rPr>
                <w:szCs w:val="22"/>
              </w:rPr>
              <w:tab/>
            </w:r>
            <w:r w:rsidRPr="00590633">
              <w:rPr>
                <w:color w:val="0000FF"/>
                <w:szCs w:val="22"/>
              </w:rPr>
              <w:t>xx-xx-xx</w:t>
            </w:r>
          </w:p>
        </w:tc>
      </w:tr>
      <w:tr w:rsidR="00E8107A" w:rsidRPr="00590633" w14:paraId="3BC96ADA" w14:textId="77777777" w:rsidTr="00482E77">
        <w:trPr>
          <w:cantSplit/>
          <w:trHeight w:val="478"/>
        </w:trPr>
        <w:tc>
          <w:tcPr>
            <w:tcW w:w="1440" w:type="dxa"/>
            <w:vMerge/>
            <w:shd w:val="clear" w:color="auto" w:fill="auto"/>
          </w:tcPr>
          <w:p w14:paraId="3D9ABC82" w14:textId="77777777" w:rsidR="00E8107A" w:rsidRPr="00590633" w:rsidRDefault="00E8107A" w:rsidP="00482E77">
            <w:pPr>
              <w:tabs>
                <w:tab w:val="left" w:pos="1584"/>
                <w:tab w:val="left" w:pos="1987"/>
                <w:tab w:val="left" w:pos="2419"/>
                <w:tab w:val="left" w:pos="2851"/>
                <w:tab w:val="left" w:pos="9504"/>
              </w:tabs>
            </w:pPr>
          </w:p>
        </w:tc>
        <w:tc>
          <w:tcPr>
            <w:tcW w:w="3960" w:type="dxa"/>
            <w:vMerge/>
          </w:tcPr>
          <w:p w14:paraId="743EA7BB" w14:textId="77777777" w:rsidR="00E8107A" w:rsidRPr="00590633" w:rsidRDefault="00E8107A" w:rsidP="00482E77">
            <w:pPr>
              <w:pStyle w:val="HeaderHeading2"/>
              <w:rPr>
                <w:sz w:val="22"/>
                <w:szCs w:val="22"/>
              </w:rPr>
            </w:pPr>
          </w:p>
        </w:tc>
        <w:tc>
          <w:tcPr>
            <w:tcW w:w="3960" w:type="dxa"/>
            <w:vAlign w:val="center"/>
          </w:tcPr>
          <w:p w14:paraId="22B5AF57" w14:textId="77777777" w:rsidR="00E8107A" w:rsidRPr="00590633" w:rsidRDefault="00E8107A" w:rsidP="00482E77">
            <w:pPr>
              <w:pStyle w:val="PgDtBlocks"/>
              <w:tabs>
                <w:tab w:val="clear" w:pos="1488"/>
                <w:tab w:val="right" w:pos="3108"/>
                <w:tab w:val="right" w:pos="3696"/>
              </w:tabs>
              <w:spacing w:before="0" w:after="0"/>
              <w:ind w:left="-42" w:firstLine="0"/>
              <w:rPr>
                <w:szCs w:val="22"/>
              </w:rPr>
            </w:pPr>
            <w:r w:rsidRPr="00590633">
              <w:rPr>
                <w:szCs w:val="22"/>
              </w:rPr>
              <w:t xml:space="preserve">Hospital Governing </w:t>
            </w:r>
          </w:p>
          <w:p w14:paraId="2F146091" w14:textId="77777777" w:rsidR="00E8107A" w:rsidRPr="00590633" w:rsidRDefault="00E8107A" w:rsidP="00482E77">
            <w:pPr>
              <w:pStyle w:val="PgDtBlocks"/>
              <w:tabs>
                <w:tab w:val="clear" w:pos="1488"/>
                <w:tab w:val="right" w:pos="3696"/>
              </w:tabs>
              <w:spacing w:before="0" w:after="0"/>
              <w:ind w:left="-42" w:firstLine="0"/>
              <w:rPr>
                <w:szCs w:val="22"/>
              </w:rPr>
            </w:pPr>
            <w:r w:rsidRPr="00590633">
              <w:rPr>
                <w:szCs w:val="22"/>
              </w:rPr>
              <w:t>Board Approval Date:</w:t>
            </w:r>
            <w:r w:rsidRPr="00590633">
              <w:rPr>
                <w:szCs w:val="22"/>
              </w:rPr>
              <w:tab/>
            </w:r>
            <w:r w:rsidRPr="00590633">
              <w:rPr>
                <w:color w:val="0000FF"/>
                <w:szCs w:val="22"/>
              </w:rPr>
              <w:t>xx-xx-xx</w:t>
            </w:r>
          </w:p>
        </w:tc>
      </w:tr>
    </w:tbl>
    <w:p w14:paraId="4A6AD449" w14:textId="03A6CF75" w:rsidR="00E8107A" w:rsidRPr="00590633" w:rsidRDefault="00E8107A">
      <w:pPr>
        <w:spacing w:after="0" w:line="240" w:lineRule="auto"/>
        <w:rPr>
          <w:rFonts w:ascii="Arial" w:hAnsi="Arial" w:cs="Arial"/>
        </w:rPr>
      </w:pPr>
    </w:p>
    <w:p w14:paraId="185642B3" w14:textId="77777777" w:rsidR="00E8107A" w:rsidRPr="00590633" w:rsidRDefault="00E8107A" w:rsidP="00E8107A">
      <w:pPr>
        <w:pStyle w:val="1BulletOutline"/>
        <w:spacing w:before="0"/>
        <w:ind w:left="720" w:hanging="720"/>
        <w:rPr>
          <w:sz w:val="22"/>
          <w:szCs w:val="22"/>
        </w:rPr>
      </w:pPr>
      <w:r w:rsidRPr="00590633">
        <w:rPr>
          <w:sz w:val="22"/>
          <w:szCs w:val="22"/>
        </w:rPr>
        <w:t>SCOPE:</w:t>
      </w:r>
    </w:p>
    <w:p w14:paraId="4049890C" w14:textId="77777777" w:rsidR="00E8107A" w:rsidRPr="00590633" w:rsidRDefault="00E8107A" w:rsidP="00E8107A">
      <w:pPr>
        <w:spacing w:before="240"/>
        <w:jc w:val="both"/>
        <w:rPr>
          <w:rStyle w:val="Strong"/>
          <w:b w:val="0"/>
        </w:rPr>
      </w:pPr>
      <w:r w:rsidRPr="00590633">
        <w:rPr>
          <w:rStyle w:val="Strong"/>
        </w:rPr>
        <w:t xml:space="preserve">This policy applies to </w:t>
      </w:r>
      <w:r w:rsidRPr="00590633">
        <w:rPr>
          <w:rStyle w:val="Strong"/>
          <w:color w:val="0000FF"/>
        </w:rPr>
        <w:t>[insert Hospital name]</w:t>
      </w:r>
      <w:r w:rsidRPr="00590633">
        <w:rPr>
          <w:rStyle w:val="Strong"/>
        </w:rPr>
        <w:t xml:space="preserve"> (“Hospital”), its staff, Medical Staff, patients and visitors regardless of service location or category of patient. This policy shall not be used in isolation but as a supplement to the Hospital’s overall Clinical Risk Management/Patient Safety Plan.</w:t>
      </w:r>
    </w:p>
    <w:p w14:paraId="601B57CA" w14:textId="77777777" w:rsidR="00E8107A" w:rsidRPr="00590633" w:rsidRDefault="00E8107A" w:rsidP="00E8107A">
      <w:pPr>
        <w:pStyle w:val="1BulletOutline"/>
        <w:tabs>
          <w:tab w:val="clear" w:pos="720"/>
        </w:tabs>
        <w:ind w:left="720" w:hanging="720"/>
        <w:rPr>
          <w:sz w:val="22"/>
          <w:szCs w:val="22"/>
        </w:rPr>
      </w:pPr>
      <w:r w:rsidRPr="00590633">
        <w:rPr>
          <w:sz w:val="22"/>
          <w:szCs w:val="22"/>
        </w:rPr>
        <w:t>PURPOSE:</w:t>
      </w:r>
    </w:p>
    <w:p w14:paraId="1403D6B3" w14:textId="77777777" w:rsidR="00E8107A" w:rsidRPr="00590633" w:rsidRDefault="00E8107A" w:rsidP="00E8107A">
      <w:pPr>
        <w:pStyle w:val="1BulletOutlinelvl2"/>
        <w:numPr>
          <w:ilvl w:val="0"/>
          <w:numId w:val="0"/>
        </w:numPr>
        <w:rPr>
          <w:sz w:val="22"/>
          <w:szCs w:val="22"/>
        </w:rPr>
      </w:pPr>
      <w:r w:rsidRPr="00590633">
        <w:rPr>
          <w:sz w:val="22"/>
          <w:szCs w:val="22"/>
        </w:rPr>
        <w:t>The purposes of this policy are to:</w:t>
      </w:r>
    </w:p>
    <w:p w14:paraId="72503D3B" w14:textId="77777777" w:rsidR="00E8107A" w:rsidRPr="00590633" w:rsidRDefault="00E8107A" w:rsidP="00E8107A">
      <w:pPr>
        <w:pStyle w:val="1BulletOutlinelvl3"/>
        <w:numPr>
          <w:ilvl w:val="0"/>
          <w:numId w:val="0"/>
        </w:numPr>
        <w:ind w:left="1440" w:hanging="720"/>
        <w:jc w:val="both"/>
        <w:rPr>
          <w:sz w:val="22"/>
          <w:szCs w:val="22"/>
        </w:rPr>
      </w:pPr>
      <w:r w:rsidRPr="00590633">
        <w:rPr>
          <w:sz w:val="22"/>
          <w:szCs w:val="22"/>
        </w:rPr>
        <w:t>A.</w:t>
      </w:r>
      <w:r w:rsidRPr="00590633">
        <w:rPr>
          <w:sz w:val="22"/>
          <w:szCs w:val="22"/>
        </w:rPr>
        <w:tab/>
        <w:t>Seek to improve patient care by reviewing and responding to Sentinel Events as set forth by The Joint Commission (TJC) Sentinel Event policy and procedures</w:t>
      </w:r>
      <w:r w:rsidRPr="00590633">
        <w:rPr>
          <w:rStyle w:val="FootnoteReference"/>
          <w:sz w:val="22"/>
          <w:szCs w:val="22"/>
        </w:rPr>
        <w:footnoteReference w:id="1"/>
      </w:r>
      <w:r w:rsidRPr="00590633">
        <w:rPr>
          <w:sz w:val="22"/>
          <w:szCs w:val="22"/>
        </w:rPr>
        <w:t xml:space="preserve"> (see </w:t>
      </w:r>
      <w:hyperlink r:id="rId8" w:history="1">
        <w:r w:rsidRPr="00590633">
          <w:rPr>
            <w:rStyle w:val="Hyperlink"/>
            <w:sz w:val="22"/>
            <w:szCs w:val="22"/>
          </w:rPr>
          <w:t>CO-2.010.01</w:t>
        </w:r>
      </w:hyperlink>
      <w:r w:rsidRPr="00590633">
        <w:rPr>
          <w:sz w:val="22"/>
          <w:szCs w:val="22"/>
        </w:rPr>
        <w:t xml:space="preserve">); </w:t>
      </w:r>
    </w:p>
    <w:p w14:paraId="0B4A0715" w14:textId="77777777" w:rsidR="00E8107A" w:rsidRPr="00590633" w:rsidRDefault="00E8107A" w:rsidP="00E8107A">
      <w:pPr>
        <w:pStyle w:val="1BulletOutlinelvl3"/>
        <w:numPr>
          <w:ilvl w:val="0"/>
          <w:numId w:val="0"/>
        </w:numPr>
        <w:ind w:left="1440" w:hanging="720"/>
        <w:jc w:val="both"/>
        <w:rPr>
          <w:sz w:val="22"/>
          <w:szCs w:val="22"/>
        </w:rPr>
      </w:pPr>
      <w:r w:rsidRPr="00590633">
        <w:rPr>
          <w:sz w:val="22"/>
          <w:szCs w:val="22"/>
        </w:rPr>
        <w:t>B.</w:t>
      </w:r>
      <w:r w:rsidRPr="00590633">
        <w:rPr>
          <w:sz w:val="22"/>
          <w:szCs w:val="22"/>
        </w:rPr>
        <w:tab/>
        <w:t xml:space="preserve">Support the improvement of patient safety and quality improvement initiatives by complying with the state-mandated reporting requirements; Hospital will work with Regional Counsel to update policy against state reporting requirements annually (see </w:t>
      </w:r>
      <w:hyperlink r:id="rId9" w:history="1">
        <w:r w:rsidRPr="00590633">
          <w:rPr>
            <w:rStyle w:val="Hyperlink"/>
            <w:sz w:val="22"/>
            <w:szCs w:val="22"/>
          </w:rPr>
          <w:t>CO-2.010.02</w:t>
        </w:r>
      </w:hyperlink>
      <w:r w:rsidRPr="00590633">
        <w:rPr>
          <w:sz w:val="22"/>
          <w:szCs w:val="22"/>
        </w:rPr>
        <w:t xml:space="preserve">); </w:t>
      </w:r>
    </w:p>
    <w:p w14:paraId="31FE73D7" w14:textId="77777777" w:rsidR="00E8107A" w:rsidRPr="00590633" w:rsidRDefault="00E8107A" w:rsidP="00E8107A">
      <w:pPr>
        <w:pStyle w:val="1BulletOutlinelvl3"/>
        <w:numPr>
          <w:ilvl w:val="0"/>
          <w:numId w:val="0"/>
        </w:numPr>
        <w:ind w:left="1440" w:hanging="720"/>
        <w:jc w:val="both"/>
        <w:rPr>
          <w:sz w:val="22"/>
          <w:szCs w:val="22"/>
        </w:rPr>
      </w:pPr>
      <w:r w:rsidRPr="00590633">
        <w:rPr>
          <w:sz w:val="22"/>
          <w:szCs w:val="22"/>
        </w:rPr>
        <w:t>C.</w:t>
      </w:r>
      <w:r w:rsidRPr="00590633">
        <w:rPr>
          <w:sz w:val="22"/>
          <w:szCs w:val="22"/>
        </w:rPr>
        <w:tab/>
        <w:t>Support patient safety improvement by reviewing any event which meets the description of any one of the National Quality Forum (NQF) Safe Practices</w:t>
      </w:r>
      <w:r w:rsidRPr="00590633">
        <w:rPr>
          <w:sz w:val="22"/>
          <w:szCs w:val="22"/>
          <w:vertAlign w:val="superscript"/>
        </w:rPr>
        <w:footnoteReference w:id="2"/>
      </w:r>
      <w:r w:rsidRPr="00590633">
        <w:rPr>
          <w:sz w:val="22"/>
          <w:szCs w:val="22"/>
        </w:rPr>
        <w:t xml:space="preserve"> (see </w:t>
      </w:r>
      <w:hyperlink r:id="rId10" w:history="1">
        <w:r w:rsidRPr="00590633">
          <w:rPr>
            <w:rStyle w:val="Hyperlink"/>
            <w:sz w:val="22"/>
            <w:szCs w:val="22"/>
          </w:rPr>
          <w:t>CO-2.010.01</w:t>
        </w:r>
      </w:hyperlink>
      <w:r w:rsidRPr="00590633">
        <w:rPr>
          <w:sz w:val="22"/>
          <w:szCs w:val="22"/>
        </w:rPr>
        <w:t>); and</w:t>
      </w:r>
    </w:p>
    <w:p w14:paraId="09AED653" w14:textId="77777777" w:rsidR="00E8107A" w:rsidRPr="00590633" w:rsidRDefault="00E8107A" w:rsidP="00E8107A">
      <w:pPr>
        <w:pStyle w:val="1BulletOutlinelvl3"/>
        <w:numPr>
          <w:ilvl w:val="0"/>
          <w:numId w:val="0"/>
        </w:numPr>
        <w:ind w:left="1440" w:hanging="720"/>
        <w:jc w:val="both"/>
        <w:rPr>
          <w:sz w:val="22"/>
          <w:szCs w:val="22"/>
        </w:rPr>
      </w:pPr>
      <w:r w:rsidRPr="00590633">
        <w:rPr>
          <w:sz w:val="22"/>
          <w:szCs w:val="22"/>
        </w:rPr>
        <w:t>D.</w:t>
      </w:r>
      <w:r w:rsidRPr="00590633">
        <w:rPr>
          <w:sz w:val="22"/>
          <w:szCs w:val="22"/>
        </w:rPr>
        <w:tab/>
        <w:t>Evaluate all TJC reviewable Sentinel Events with Home Office Senior Director of Quality Management and Corporate Regulatory Counsel to determine if a voluntary report shall be made to TJC.</w:t>
      </w:r>
    </w:p>
    <w:p w14:paraId="1360F21E" w14:textId="77777777" w:rsidR="00E8107A" w:rsidRPr="00590633" w:rsidRDefault="00E8107A" w:rsidP="00E8107A">
      <w:pPr>
        <w:pStyle w:val="1BulletOutlinelvl3"/>
        <w:numPr>
          <w:ilvl w:val="0"/>
          <w:numId w:val="0"/>
        </w:numPr>
        <w:ind w:left="720" w:hanging="720"/>
        <w:jc w:val="both"/>
        <w:rPr>
          <w:b/>
          <w:sz w:val="22"/>
          <w:szCs w:val="22"/>
        </w:rPr>
      </w:pPr>
      <w:r w:rsidRPr="00590633">
        <w:rPr>
          <w:b/>
          <w:sz w:val="22"/>
          <w:szCs w:val="22"/>
        </w:rPr>
        <w:t>III.</w:t>
      </w:r>
      <w:r w:rsidRPr="00590633">
        <w:rPr>
          <w:b/>
          <w:sz w:val="22"/>
          <w:szCs w:val="22"/>
        </w:rPr>
        <w:tab/>
        <w:t>DEFINITIONS:</w:t>
      </w:r>
    </w:p>
    <w:p w14:paraId="093512B6" w14:textId="77777777" w:rsidR="00E8107A" w:rsidRPr="00590633" w:rsidRDefault="00E8107A" w:rsidP="00E8107A">
      <w:pPr>
        <w:pStyle w:val="1BulletOutlinelvl2"/>
        <w:numPr>
          <w:ilvl w:val="1"/>
          <w:numId w:val="13"/>
        </w:numPr>
        <w:tabs>
          <w:tab w:val="clear" w:pos="1066"/>
          <w:tab w:val="num" w:pos="1440"/>
        </w:tabs>
        <w:ind w:left="1440" w:hanging="720"/>
        <w:jc w:val="both"/>
        <w:rPr>
          <w:sz w:val="22"/>
          <w:szCs w:val="22"/>
        </w:rPr>
      </w:pPr>
      <w:r w:rsidRPr="00590633">
        <w:rPr>
          <w:sz w:val="22"/>
          <w:szCs w:val="22"/>
        </w:rPr>
        <w:t>“</w:t>
      </w:r>
      <w:r w:rsidRPr="00590633">
        <w:rPr>
          <w:b/>
          <w:sz w:val="22"/>
          <w:szCs w:val="22"/>
        </w:rPr>
        <w:t>Adverse Event</w:t>
      </w:r>
      <w:r w:rsidRPr="00590633">
        <w:rPr>
          <w:sz w:val="22"/>
          <w:szCs w:val="22"/>
        </w:rPr>
        <w:t>” means an untoward incident, therapeutic misadventure, iatrogenic injury or other unexpected event with the potential for harm that may meet the definition of a Sentinel Event and is directly associated with the care or services provided within the Hospital.</w:t>
      </w:r>
    </w:p>
    <w:p w14:paraId="541B913B" w14:textId="77777777" w:rsidR="00E8107A" w:rsidRPr="00590633" w:rsidRDefault="00E8107A" w:rsidP="00E8107A">
      <w:pPr>
        <w:pStyle w:val="1BulletOutlinelvl2"/>
        <w:tabs>
          <w:tab w:val="clear" w:pos="1066"/>
          <w:tab w:val="num" w:pos="1440"/>
        </w:tabs>
        <w:ind w:left="1440" w:hanging="720"/>
        <w:jc w:val="both"/>
        <w:rPr>
          <w:b/>
          <w:sz w:val="22"/>
          <w:szCs w:val="22"/>
        </w:rPr>
      </w:pPr>
      <w:r w:rsidRPr="00590633">
        <w:rPr>
          <w:sz w:val="22"/>
          <w:szCs w:val="22"/>
        </w:rPr>
        <w:t>“</w:t>
      </w:r>
      <w:r w:rsidRPr="00590633">
        <w:rPr>
          <w:b/>
          <w:sz w:val="22"/>
          <w:szCs w:val="22"/>
        </w:rPr>
        <w:t>Anticipated Outcome</w:t>
      </w:r>
      <w:r w:rsidRPr="00590633">
        <w:rPr>
          <w:sz w:val="22"/>
          <w:szCs w:val="22"/>
        </w:rPr>
        <w:t>”</w:t>
      </w:r>
      <w:r w:rsidRPr="00590633">
        <w:rPr>
          <w:b/>
          <w:sz w:val="22"/>
          <w:szCs w:val="22"/>
        </w:rPr>
        <w:t xml:space="preserve"> </w:t>
      </w:r>
      <w:r w:rsidRPr="00590633">
        <w:rPr>
          <w:sz w:val="22"/>
          <w:szCs w:val="22"/>
        </w:rPr>
        <w:t xml:space="preserve">means the outcome expected from a diagnostic or therapeutic intervention or lack of intervention. This includes the known risks of a treatment or </w:t>
      </w:r>
      <w:r w:rsidRPr="00590633">
        <w:rPr>
          <w:sz w:val="22"/>
          <w:szCs w:val="22"/>
        </w:rPr>
        <w:lastRenderedPageBreak/>
        <w:t>procedure. Anticipated outcomes, including potential adverse anticipated outcomes, such as known risks, shall be disclosed as part of informed consent and ongoing communication by the provider performing the procedure.</w:t>
      </w:r>
    </w:p>
    <w:p w14:paraId="409F585B" w14:textId="77777777" w:rsidR="00E8107A" w:rsidRPr="00590633" w:rsidRDefault="00E8107A" w:rsidP="00E8107A">
      <w:pPr>
        <w:pStyle w:val="1BulletOutlinelvl2"/>
        <w:tabs>
          <w:tab w:val="clear" w:pos="1066"/>
          <w:tab w:val="num" w:pos="1440"/>
        </w:tabs>
        <w:ind w:left="1440" w:hanging="720"/>
        <w:jc w:val="both"/>
        <w:rPr>
          <w:b/>
          <w:sz w:val="22"/>
          <w:szCs w:val="22"/>
        </w:rPr>
      </w:pPr>
      <w:r w:rsidRPr="00590633">
        <w:rPr>
          <w:sz w:val="22"/>
          <w:szCs w:val="22"/>
        </w:rPr>
        <w:t>“</w:t>
      </w:r>
      <w:r w:rsidRPr="00590633">
        <w:rPr>
          <w:b/>
          <w:sz w:val="22"/>
          <w:szCs w:val="22"/>
        </w:rPr>
        <w:t>Care Associated with a Preventable Event</w:t>
      </w:r>
      <w:r w:rsidRPr="00590633">
        <w:rPr>
          <w:sz w:val="22"/>
          <w:szCs w:val="22"/>
        </w:rPr>
        <w:t>”</w:t>
      </w:r>
      <w:r w:rsidRPr="00590633">
        <w:rPr>
          <w:b/>
          <w:sz w:val="22"/>
          <w:szCs w:val="22"/>
        </w:rPr>
        <w:t xml:space="preserve"> </w:t>
      </w:r>
      <w:r w:rsidRPr="00590633">
        <w:rPr>
          <w:sz w:val="22"/>
          <w:szCs w:val="22"/>
        </w:rPr>
        <w:t>refers to the care directly related to provider error or process failure which resulted in a Preventable Event with Permanent, Severe Temporary, or Temporary Harm.</w:t>
      </w:r>
    </w:p>
    <w:p w14:paraId="3C0D5F52" w14:textId="77777777" w:rsidR="00E8107A" w:rsidRPr="00590633" w:rsidRDefault="00E8107A" w:rsidP="00E8107A">
      <w:pPr>
        <w:pStyle w:val="1BulletOutlinelvl2"/>
        <w:tabs>
          <w:tab w:val="clear" w:pos="1066"/>
          <w:tab w:val="num" w:pos="1440"/>
        </w:tabs>
        <w:ind w:left="1440" w:hanging="720"/>
        <w:jc w:val="both"/>
        <w:rPr>
          <w:b/>
          <w:sz w:val="22"/>
          <w:szCs w:val="22"/>
        </w:rPr>
      </w:pPr>
      <w:r w:rsidRPr="00590633">
        <w:rPr>
          <w:sz w:val="22"/>
          <w:szCs w:val="22"/>
        </w:rPr>
        <w:t>“</w:t>
      </w:r>
      <w:r w:rsidRPr="00590633">
        <w:rPr>
          <w:b/>
          <w:sz w:val="22"/>
          <w:szCs w:val="22"/>
        </w:rPr>
        <w:t>Disclosure</w:t>
      </w:r>
      <w:r w:rsidRPr="00590633">
        <w:rPr>
          <w:sz w:val="22"/>
          <w:szCs w:val="22"/>
        </w:rPr>
        <w:t>”</w:t>
      </w:r>
      <w:r w:rsidRPr="00590633">
        <w:rPr>
          <w:b/>
          <w:sz w:val="22"/>
          <w:szCs w:val="22"/>
        </w:rPr>
        <w:t xml:space="preserve"> </w:t>
      </w:r>
      <w:r w:rsidRPr="00590633">
        <w:rPr>
          <w:sz w:val="22"/>
          <w:szCs w:val="22"/>
        </w:rPr>
        <w:t>means the communication of information regarding the outcome of diagnostic tests, medical treatment, or surgical intervention to a patient and, when appropriate, their families about outcomes of care, including preventable events resulting in harm/errors.</w:t>
      </w:r>
    </w:p>
    <w:p w14:paraId="680E9278" w14:textId="77777777" w:rsidR="00E8107A" w:rsidRPr="00590633" w:rsidRDefault="00E8107A" w:rsidP="00E8107A">
      <w:pPr>
        <w:pStyle w:val="1BulletOutlinelvl2"/>
        <w:tabs>
          <w:tab w:val="clear" w:pos="1066"/>
          <w:tab w:val="num" w:pos="1440"/>
        </w:tabs>
        <w:ind w:left="1440" w:hanging="720"/>
        <w:jc w:val="both"/>
        <w:rPr>
          <w:b/>
          <w:sz w:val="22"/>
          <w:szCs w:val="22"/>
        </w:rPr>
      </w:pPr>
      <w:r w:rsidRPr="00590633">
        <w:rPr>
          <w:sz w:val="22"/>
          <w:szCs w:val="22"/>
        </w:rPr>
        <w:t>“</w:t>
      </w:r>
      <w:r w:rsidRPr="00590633">
        <w:rPr>
          <w:b/>
          <w:sz w:val="22"/>
          <w:szCs w:val="22"/>
        </w:rPr>
        <w:t>Error</w:t>
      </w:r>
      <w:r w:rsidRPr="00590633">
        <w:rPr>
          <w:sz w:val="22"/>
          <w:szCs w:val="22"/>
        </w:rPr>
        <w:t>,” as defined by</w:t>
      </w:r>
      <w:r w:rsidRPr="00590633">
        <w:rPr>
          <w:b/>
          <w:sz w:val="22"/>
          <w:szCs w:val="22"/>
        </w:rPr>
        <w:t xml:space="preserve"> </w:t>
      </w:r>
      <w:r w:rsidRPr="00590633">
        <w:rPr>
          <w:sz w:val="22"/>
          <w:szCs w:val="22"/>
        </w:rPr>
        <w:t xml:space="preserve">The Institute of Medicine in 2001, means a failure of a planned action to be completed as intended. Errors are unintended, undesirable, and result from a defect or failure of a diagnostic, therapeutic, or supportive process, at any point in the continuum of care. Errors may be either human or technological. An error may or may not have a negative outcome. Errors may be acts of commission or omission. Many errors are seen as “system” failures, even when it may appear that a single person or device is at fault. Errors shall be reported by using the Patient Safety Reporting System (PSRS) if they : </w:t>
      </w:r>
    </w:p>
    <w:p w14:paraId="121602F4" w14:textId="77777777" w:rsidR="00E8107A" w:rsidRPr="00590633" w:rsidRDefault="00E8107A" w:rsidP="00E8107A">
      <w:pPr>
        <w:pStyle w:val="EndnoteText"/>
        <w:numPr>
          <w:ilvl w:val="0"/>
          <w:numId w:val="7"/>
        </w:numPr>
        <w:tabs>
          <w:tab w:val="clear" w:pos="1440"/>
        </w:tabs>
        <w:spacing w:before="240"/>
        <w:ind w:left="2160" w:hanging="720"/>
        <w:jc w:val="both"/>
        <w:rPr>
          <w:sz w:val="22"/>
          <w:szCs w:val="22"/>
        </w:rPr>
      </w:pPr>
      <w:r w:rsidRPr="00590633">
        <w:rPr>
          <w:sz w:val="22"/>
          <w:szCs w:val="22"/>
        </w:rPr>
        <w:t xml:space="preserve">Require a significant change in further diagnosis or treatment; </w:t>
      </w:r>
    </w:p>
    <w:p w14:paraId="717BF9B1" w14:textId="77777777" w:rsidR="00E8107A" w:rsidRPr="00590633" w:rsidRDefault="00E8107A" w:rsidP="00E8107A">
      <w:pPr>
        <w:pStyle w:val="EndnoteText"/>
        <w:numPr>
          <w:ilvl w:val="0"/>
          <w:numId w:val="7"/>
        </w:numPr>
        <w:tabs>
          <w:tab w:val="clear" w:pos="1440"/>
        </w:tabs>
        <w:spacing w:before="240"/>
        <w:ind w:left="2160" w:hanging="720"/>
        <w:jc w:val="both"/>
        <w:rPr>
          <w:sz w:val="22"/>
          <w:szCs w:val="22"/>
        </w:rPr>
      </w:pPr>
      <w:r w:rsidRPr="00590633">
        <w:rPr>
          <w:sz w:val="22"/>
          <w:szCs w:val="22"/>
        </w:rPr>
        <w:t>Lead to initial or prolonged hospitalization;</w:t>
      </w:r>
    </w:p>
    <w:p w14:paraId="3C26FE33" w14:textId="77777777" w:rsidR="00E8107A" w:rsidRPr="00590633" w:rsidRDefault="00E8107A" w:rsidP="00E8107A">
      <w:pPr>
        <w:pStyle w:val="EndnoteText"/>
        <w:numPr>
          <w:ilvl w:val="0"/>
          <w:numId w:val="7"/>
        </w:numPr>
        <w:tabs>
          <w:tab w:val="clear" w:pos="1440"/>
        </w:tabs>
        <w:spacing w:before="240"/>
        <w:ind w:left="2160" w:hanging="720"/>
        <w:jc w:val="both"/>
        <w:rPr>
          <w:sz w:val="22"/>
          <w:szCs w:val="22"/>
        </w:rPr>
      </w:pPr>
      <w:r w:rsidRPr="00590633">
        <w:rPr>
          <w:sz w:val="22"/>
          <w:szCs w:val="22"/>
        </w:rPr>
        <w:t xml:space="preserve">Are life threatening; </w:t>
      </w:r>
    </w:p>
    <w:p w14:paraId="3EF2D0F4" w14:textId="77777777" w:rsidR="00E8107A" w:rsidRPr="00590633" w:rsidRDefault="00E8107A" w:rsidP="00E8107A">
      <w:pPr>
        <w:pStyle w:val="EndnoteText"/>
        <w:numPr>
          <w:ilvl w:val="0"/>
          <w:numId w:val="7"/>
        </w:numPr>
        <w:tabs>
          <w:tab w:val="clear" w:pos="1440"/>
        </w:tabs>
        <w:spacing w:before="240"/>
        <w:ind w:left="2160" w:hanging="720"/>
        <w:jc w:val="both"/>
        <w:rPr>
          <w:sz w:val="22"/>
          <w:szCs w:val="22"/>
        </w:rPr>
      </w:pPr>
      <w:r w:rsidRPr="00590633">
        <w:rPr>
          <w:sz w:val="22"/>
          <w:szCs w:val="22"/>
        </w:rPr>
        <w:t xml:space="preserve">Result in disability, death, significant cognitive impairment, or congenital abnormality. </w:t>
      </w:r>
    </w:p>
    <w:p w14:paraId="04470619"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Event Report</w:t>
      </w:r>
      <w:r w:rsidRPr="00590633">
        <w:rPr>
          <w:sz w:val="22"/>
          <w:szCs w:val="22"/>
        </w:rPr>
        <w:t>”</w:t>
      </w:r>
      <w:r w:rsidRPr="00590633">
        <w:rPr>
          <w:b/>
          <w:sz w:val="22"/>
          <w:szCs w:val="22"/>
        </w:rPr>
        <w:t xml:space="preserve"> </w:t>
      </w:r>
      <w:r w:rsidRPr="00590633">
        <w:rPr>
          <w:sz w:val="22"/>
          <w:szCs w:val="22"/>
        </w:rPr>
        <w:t xml:space="preserve">means an event report that is completed to document an adverse event or near miss event in the PSRS. </w:t>
      </w:r>
    </w:p>
    <w:p w14:paraId="33C19E50"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Hospital staff</w:t>
      </w:r>
      <w:r w:rsidRPr="00590633">
        <w:rPr>
          <w:sz w:val="22"/>
          <w:szCs w:val="22"/>
        </w:rPr>
        <w:t>” means the Hospital’s employees, agency staff, contractors and volunteers.</w:t>
      </w:r>
    </w:p>
    <w:p w14:paraId="25E32381"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 xml:space="preserve">Intense </w:t>
      </w:r>
      <w:r w:rsidRPr="00590633">
        <w:rPr>
          <w:sz w:val="22"/>
          <w:szCs w:val="22"/>
        </w:rPr>
        <w:t>A</w:t>
      </w:r>
      <w:r w:rsidRPr="00590633">
        <w:rPr>
          <w:b/>
          <w:sz w:val="22"/>
          <w:szCs w:val="22"/>
        </w:rPr>
        <w:t>nalysis</w:t>
      </w:r>
      <w:r w:rsidRPr="00590633">
        <w:rPr>
          <w:sz w:val="22"/>
          <w:szCs w:val="22"/>
        </w:rPr>
        <w:t xml:space="preserve">” means the review process by which all Adverse Events undergo. When events do not meet Sentinel Event criteria for Root Cause Analysis, Intense Analyses can be completed on those events using the Intense Analysis formats available (see Conducting a Root Cause Analysis (RCA) procedure </w:t>
      </w:r>
      <w:hyperlink r:id="rId11" w:history="1">
        <w:r w:rsidRPr="00590633">
          <w:rPr>
            <w:rStyle w:val="Hyperlink"/>
            <w:sz w:val="22"/>
            <w:szCs w:val="22"/>
          </w:rPr>
          <w:t>CO-2.010.03</w:t>
        </w:r>
      </w:hyperlink>
      <w:r w:rsidRPr="00590633">
        <w:rPr>
          <w:sz w:val="22"/>
          <w:szCs w:val="22"/>
        </w:rPr>
        <w:t>). Intense assessments shall be conducted in accordance with state peer review, quality assurance, performance improvement or other state statute.</w:t>
      </w:r>
    </w:p>
    <w:p w14:paraId="15D5C76F"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Near Miss</w:t>
      </w:r>
      <w:r w:rsidRPr="00590633">
        <w:rPr>
          <w:sz w:val="22"/>
          <w:szCs w:val="22"/>
        </w:rPr>
        <w:t>” means any event with process variation if reoccurrences would carry a significant chance of a serious adverse outcome.</w:t>
      </w:r>
    </w:p>
    <w:p w14:paraId="4550B04F"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Outcome of Care</w:t>
      </w:r>
      <w:r w:rsidRPr="00590633">
        <w:rPr>
          <w:sz w:val="22"/>
          <w:szCs w:val="22"/>
        </w:rPr>
        <w:t>”</w:t>
      </w:r>
      <w:r w:rsidRPr="00590633">
        <w:rPr>
          <w:b/>
          <w:sz w:val="22"/>
          <w:szCs w:val="22"/>
        </w:rPr>
        <w:t xml:space="preserve"> </w:t>
      </w:r>
      <w:r w:rsidRPr="00590633">
        <w:rPr>
          <w:sz w:val="22"/>
          <w:szCs w:val="22"/>
        </w:rPr>
        <w:t>means the result of the performance (or non-performance) of a diagnostic or therapeutic process. Outcomes may be preventable or unpreventable.</w:t>
      </w:r>
    </w:p>
    <w:p w14:paraId="4388AF60"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Preventable Event</w:t>
      </w:r>
      <w:r w:rsidRPr="00590633">
        <w:rPr>
          <w:sz w:val="22"/>
          <w:szCs w:val="22"/>
        </w:rPr>
        <w:t xml:space="preserve">” means an outcome that differs significantly from the anticipated result of a treatment or procedure. A Preventable Event resulting in harm associated with the performance of a treatment or procedure may be negative or positive. Negative Preventable Events resulting in harm are usually considered adverse events. They are </w:t>
      </w:r>
      <w:r w:rsidRPr="00590633">
        <w:rPr>
          <w:sz w:val="22"/>
          <w:szCs w:val="22"/>
        </w:rPr>
        <w:lastRenderedPageBreak/>
        <w:t>usually with an error (American Society for Healthcare Risk Management), and they are not necessarily the result of negligence. A Preventable Event resulting in harm may or may not be considered a reviewable Sentinel Event. Known risks without errors that are common to a procedure do not constitute a Preventable Event resulting in harm or error. Most Preventable Events resulting in harm shall be discussed with the patient; however, those that do not harm the patient and that do not impact current or future patient health care decisions do not need to be disclosed but may be disclosed at the discretion of the responsible health care professional. Preventable Events resulting in harm may involve Hospital staff or physician error in delivery of care and result in patient temporary or significant harm.</w:t>
      </w:r>
    </w:p>
    <w:p w14:paraId="6DBCC632"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Root Cause Analysis</w:t>
      </w:r>
      <w:r w:rsidRPr="00590633">
        <w:rPr>
          <w:sz w:val="22"/>
          <w:szCs w:val="22"/>
        </w:rPr>
        <w:t xml:space="preserve">” means a process for identifying the base or contributing causal factors that underlie variations in performance associated with Adverse Events, Sentinel Events or Near Misses (see </w:t>
      </w:r>
      <w:hyperlink r:id="rId12" w:history="1">
        <w:r w:rsidRPr="00590633">
          <w:rPr>
            <w:rStyle w:val="Hyperlink"/>
            <w:sz w:val="22"/>
            <w:szCs w:val="22"/>
          </w:rPr>
          <w:t>CO-2.010.03</w:t>
        </w:r>
      </w:hyperlink>
      <w:r w:rsidRPr="00590633">
        <w:rPr>
          <w:sz w:val="22"/>
          <w:szCs w:val="22"/>
        </w:rPr>
        <w:t xml:space="preserve">). </w:t>
      </w:r>
    </w:p>
    <w:p w14:paraId="7E0C6193"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Sentinel Event</w:t>
      </w:r>
      <w:r w:rsidRPr="00590633">
        <w:rPr>
          <w:sz w:val="22"/>
          <w:szCs w:val="22"/>
        </w:rPr>
        <w:t xml:space="preserve">” is a patient safety event not primarily related to the natural course of the patient’s illness or condition that reaches a patient and results in death, permanent harm, or severe temporary harm. (See also </w:t>
      </w:r>
      <w:hyperlink r:id="rId13" w:history="1">
        <w:r w:rsidRPr="00590633">
          <w:rPr>
            <w:rStyle w:val="Hyperlink"/>
            <w:sz w:val="22"/>
            <w:szCs w:val="22"/>
          </w:rPr>
          <w:t>CO-2.010.01</w:t>
        </w:r>
      </w:hyperlink>
      <w:r w:rsidRPr="00590633">
        <w:rPr>
          <w:sz w:val="22"/>
          <w:szCs w:val="22"/>
        </w:rPr>
        <w:t xml:space="preserve">.) The PSRS is the mechanism for hospital staff member to complete an event report for patient safety events or near misses (See </w:t>
      </w:r>
      <w:hyperlink r:id="rId14" w:history="1">
        <w:r w:rsidRPr="00590633">
          <w:rPr>
            <w:rStyle w:val="Hyperlink"/>
            <w:sz w:val="22"/>
            <w:szCs w:val="22"/>
          </w:rPr>
          <w:t>CO.2008 Event Reporting</w:t>
        </w:r>
      </w:hyperlink>
      <w:r w:rsidRPr="00590633">
        <w:rPr>
          <w:sz w:val="22"/>
          <w:szCs w:val="22"/>
        </w:rPr>
        <w:t>).</w:t>
      </w:r>
    </w:p>
    <w:p w14:paraId="3C083685" w14:textId="77777777" w:rsidR="00E8107A" w:rsidRPr="00590633" w:rsidRDefault="00E8107A" w:rsidP="00E8107A">
      <w:pPr>
        <w:pStyle w:val="1BulletOutlinelvl2"/>
        <w:tabs>
          <w:tab w:val="clear" w:pos="1066"/>
          <w:tab w:val="num" w:pos="1440"/>
        </w:tabs>
        <w:ind w:left="1440" w:hanging="720"/>
        <w:jc w:val="both"/>
        <w:outlineLvl w:val="0"/>
        <w:rPr>
          <w:sz w:val="22"/>
          <w:szCs w:val="22"/>
        </w:rPr>
      </w:pPr>
      <w:r w:rsidRPr="00590633">
        <w:rPr>
          <w:sz w:val="22"/>
          <w:szCs w:val="22"/>
        </w:rPr>
        <w:t>“</w:t>
      </w:r>
      <w:r w:rsidRPr="00590633">
        <w:rPr>
          <w:b/>
          <w:sz w:val="22"/>
          <w:szCs w:val="22"/>
        </w:rPr>
        <w:t>Permanent Harm</w:t>
      </w:r>
      <w:r w:rsidRPr="00590633">
        <w:rPr>
          <w:sz w:val="22"/>
          <w:szCs w:val="22"/>
        </w:rPr>
        <w:t>” means death or permanent disability that does not allow a patient to return to his/her level of activity that existed prior to the event.</w:t>
      </w:r>
    </w:p>
    <w:p w14:paraId="2220585F" w14:textId="77777777" w:rsidR="00E8107A" w:rsidRPr="00590633" w:rsidRDefault="00E8107A" w:rsidP="00E8107A">
      <w:pPr>
        <w:pStyle w:val="1BulletOutlinelvl2"/>
        <w:tabs>
          <w:tab w:val="clear" w:pos="1066"/>
          <w:tab w:val="num" w:pos="1440"/>
        </w:tabs>
        <w:ind w:left="1440" w:hanging="720"/>
        <w:jc w:val="both"/>
        <w:outlineLvl w:val="0"/>
        <w:rPr>
          <w:sz w:val="22"/>
          <w:szCs w:val="22"/>
        </w:rPr>
      </w:pPr>
      <w:r w:rsidRPr="00590633">
        <w:rPr>
          <w:sz w:val="22"/>
          <w:szCs w:val="22"/>
        </w:rPr>
        <w:t>“</w:t>
      </w:r>
      <w:r w:rsidRPr="00590633">
        <w:rPr>
          <w:b/>
          <w:sz w:val="22"/>
          <w:szCs w:val="22"/>
        </w:rPr>
        <w:t>Severe Temporary Harm</w:t>
      </w:r>
      <w:r w:rsidRPr="00590633">
        <w:rPr>
          <w:sz w:val="22"/>
          <w:szCs w:val="22"/>
        </w:rPr>
        <w:t>” is critical, potentially life-threatening harm lasting for a limited time with no permanent residual, but requires transfer to a higher level of care/monitoring for a prolonged period of time, transfer to a higher level of care for a life-threatening condition, or additional major surgery, procedure, or treatment to resolve the condition.</w:t>
      </w:r>
      <w:r w:rsidRPr="00590633">
        <w:rPr>
          <w:sz w:val="22"/>
          <w:szCs w:val="22"/>
          <w:u w:val="single"/>
        </w:rPr>
        <w:t xml:space="preserve"> </w:t>
      </w:r>
    </w:p>
    <w:p w14:paraId="4DEAF600" w14:textId="77777777" w:rsidR="00E8107A" w:rsidRPr="00590633" w:rsidRDefault="00E8107A" w:rsidP="00E8107A">
      <w:pPr>
        <w:pStyle w:val="1BulletOutlinelvl2"/>
        <w:tabs>
          <w:tab w:val="clear" w:pos="1066"/>
          <w:tab w:val="num" w:pos="1440"/>
        </w:tabs>
        <w:ind w:left="1440" w:hanging="720"/>
        <w:jc w:val="both"/>
        <w:outlineLvl w:val="0"/>
        <w:rPr>
          <w:sz w:val="22"/>
          <w:szCs w:val="22"/>
        </w:rPr>
      </w:pPr>
      <w:r w:rsidRPr="00590633">
        <w:rPr>
          <w:sz w:val="22"/>
          <w:szCs w:val="22"/>
        </w:rPr>
        <w:t>“</w:t>
      </w:r>
      <w:r w:rsidRPr="00590633">
        <w:rPr>
          <w:b/>
          <w:sz w:val="22"/>
          <w:szCs w:val="22"/>
        </w:rPr>
        <w:t>Temporary Harm</w:t>
      </w:r>
      <w:r w:rsidRPr="00590633">
        <w:rPr>
          <w:sz w:val="22"/>
          <w:szCs w:val="22"/>
        </w:rPr>
        <w:t xml:space="preserve">” involves limited injury or additional medical treatment needed in response to a preventable event. Patient returns to normal function after a period of time.  </w:t>
      </w:r>
    </w:p>
    <w:p w14:paraId="49EC2E66"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w:t>
      </w:r>
      <w:r w:rsidRPr="00590633">
        <w:rPr>
          <w:b/>
          <w:sz w:val="22"/>
          <w:szCs w:val="22"/>
        </w:rPr>
        <w:t>Unanticipated Outcome</w:t>
      </w:r>
      <w:r w:rsidRPr="00590633">
        <w:rPr>
          <w:sz w:val="22"/>
          <w:szCs w:val="22"/>
        </w:rPr>
        <w:t>” means an outcome that is not anticipated in the normal course of the patient’s care.</w:t>
      </w:r>
    </w:p>
    <w:p w14:paraId="04BCD514" w14:textId="77777777" w:rsidR="00E8107A" w:rsidRPr="00590633" w:rsidRDefault="00E8107A" w:rsidP="00E8107A">
      <w:pPr>
        <w:pStyle w:val="1BulletOutlinelvl2"/>
        <w:tabs>
          <w:tab w:val="clear" w:pos="1066"/>
          <w:tab w:val="num" w:pos="1440"/>
        </w:tabs>
        <w:ind w:left="1440" w:hanging="720"/>
        <w:jc w:val="both"/>
        <w:rPr>
          <w:sz w:val="22"/>
          <w:szCs w:val="22"/>
        </w:rPr>
      </w:pPr>
      <w:r w:rsidRPr="00590633">
        <w:rPr>
          <w:sz w:val="22"/>
          <w:szCs w:val="22"/>
        </w:rPr>
        <w:t xml:space="preserve"> “</w:t>
      </w:r>
      <w:r w:rsidRPr="00590633">
        <w:rPr>
          <w:b/>
          <w:sz w:val="22"/>
          <w:szCs w:val="22"/>
        </w:rPr>
        <w:t>Unpreventable Event</w:t>
      </w:r>
      <w:r w:rsidRPr="00590633">
        <w:rPr>
          <w:sz w:val="22"/>
          <w:szCs w:val="22"/>
        </w:rPr>
        <w:t>” means an outcome that is within the known risks of the procedure and no error is involved in care delivery. Unpreventable events resulting in harm may result in patient temporary or significant harm.</w:t>
      </w:r>
    </w:p>
    <w:p w14:paraId="5B470175" w14:textId="77777777" w:rsidR="00E8107A" w:rsidRPr="00590633" w:rsidRDefault="00E8107A" w:rsidP="00E8107A">
      <w:pPr>
        <w:pStyle w:val="1BulletOutline"/>
        <w:tabs>
          <w:tab w:val="clear" w:pos="720"/>
        </w:tabs>
        <w:ind w:left="720" w:hanging="720"/>
        <w:rPr>
          <w:sz w:val="22"/>
          <w:szCs w:val="22"/>
        </w:rPr>
      </w:pPr>
      <w:r w:rsidRPr="00590633">
        <w:rPr>
          <w:sz w:val="22"/>
          <w:szCs w:val="22"/>
        </w:rPr>
        <w:t>POLICY:</w:t>
      </w:r>
    </w:p>
    <w:p w14:paraId="4E0FD140" w14:textId="77777777" w:rsidR="00E8107A" w:rsidRPr="00590633" w:rsidRDefault="00E8107A" w:rsidP="00E8107A">
      <w:pPr>
        <w:pStyle w:val="Text"/>
        <w:numPr>
          <w:ilvl w:val="0"/>
          <w:numId w:val="16"/>
        </w:numPr>
        <w:tabs>
          <w:tab w:val="left" w:pos="1440"/>
        </w:tabs>
        <w:spacing w:before="240" w:after="0"/>
        <w:jc w:val="both"/>
        <w:rPr>
          <w:bCs/>
          <w:sz w:val="22"/>
          <w:szCs w:val="22"/>
        </w:rPr>
      </w:pPr>
      <w:r w:rsidRPr="00590633">
        <w:rPr>
          <w:bCs/>
          <w:sz w:val="22"/>
          <w:szCs w:val="22"/>
        </w:rPr>
        <w:t>The Risk Manager shall utilize the patient safety reporting system (PSRS) to identify,</w:t>
      </w:r>
      <w:r w:rsidRPr="00590633">
        <w:rPr>
          <w:sz w:val="22"/>
          <w:szCs w:val="22"/>
        </w:rPr>
        <w:t xml:space="preserve"> address, document and report to their appropriate Supervisor and, Senior Director of Patient Safety/Clinical Risk Management of all potential Sentinel Events. In response to each Sentinel Event, the Hospital shall:</w:t>
      </w:r>
    </w:p>
    <w:p w14:paraId="4FDB65BB" w14:textId="77777777" w:rsidR="00E8107A" w:rsidRPr="00590633" w:rsidRDefault="00E8107A" w:rsidP="00E8107A">
      <w:pPr>
        <w:pStyle w:val="Text"/>
        <w:numPr>
          <w:ilvl w:val="0"/>
          <w:numId w:val="6"/>
        </w:numPr>
        <w:tabs>
          <w:tab w:val="clear" w:pos="960"/>
          <w:tab w:val="left" w:pos="2160"/>
        </w:tabs>
        <w:spacing w:before="240" w:after="0"/>
        <w:ind w:left="2160" w:hanging="720"/>
        <w:jc w:val="both"/>
        <w:rPr>
          <w:sz w:val="22"/>
          <w:szCs w:val="22"/>
        </w:rPr>
      </w:pPr>
      <w:r w:rsidRPr="00590633">
        <w:rPr>
          <w:sz w:val="22"/>
          <w:szCs w:val="22"/>
        </w:rPr>
        <w:t xml:space="preserve">timely report the event via the PSRS to the Senior Director of Patient Safety/Clinical Risk Management (see also </w:t>
      </w:r>
      <w:hyperlink r:id="rId15" w:history="1">
        <w:r w:rsidRPr="00590633">
          <w:rPr>
            <w:rStyle w:val="Hyperlink"/>
            <w:sz w:val="22"/>
            <w:szCs w:val="22"/>
          </w:rPr>
          <w:t>CO-2.008 Event Reporting</w:t>
        </w:r>
      </w:hyperlink>
      <w:r w:rsidRPr="00590633">
        <w:rPr>
          <w:sz w:val="22"/>
          <w:szCs w:val="22"/>
        </w:rPr>
        <w:t xml:space="preserve">); </w:t>
      </w:r>
    </w:p>
    <w:p w14:paraId="2EDA9CD6" w14:textId="77777777" w:rsidR="00E8107A" w:rsidRPr="00590633" w:rsidRDefault="00E8107A" w:rsidP="00E8107A">
      <w:pPr>
        <w:pStyle w:val="Text"/>
        <w:numPr>
          <w:ilvl w:val="0"/>
          <w:numId w:val="6"/>
        </w:numPr>
        <w:tabs>
          <w:tab w:val="clear" w:pos="960"/>
          <w:tab w:val="left" w:pos="2160"/>
        </w:tabs>
        <w:spacing w:before="240" w:after="0"/>
        <w:ind w:left="2160" w:hanging="720"/>
        <w:jc w:val="both"/>
        <w:rPr>
          <w:sz w:val="22"/>
          <w:szCs w:val="22"/>
        </w:rPr>
      </w:pPr>
      <w:r w:rsidRPr="00590633">
        <w:rPr>
          <w:sz w:val="22"/>
          <w:szCs w:val="22"/>
        </w:rPr>
        <w:t>conduct a timely, thorough and credible root cause analysis via Root Cause Meetings within 14 days of the event being identified where attendees are multidisciplinary groups (including Medical Staff)  based on the event;</w:t>
      </w:r>
    </w:p>
    <w:p w14:paraId="13BF98C8" w14:textId="77777777" w:rsidR="00E8107A" w:rsidRPr="00590633" w:rsidRDefault="00E8107A" w:rsidP="00E8107A">
      <w:pPr>
        <w:pStyle w:val="Text"/>
        <w:numPr>
          <w:ilvl w:val="0"/>
          <w:numId w:val="6"/>
        </w:numPr>
        <w:tabs>
          <w:tab w:val="clear" w:pos="960"/>
          <w:tab w:val="left" w:pos="1800"/>
        </w:tabs>
        <w:spacing w:before="240" w:after="0"/>
        <w:ind w:left="2160" w:hanging="720"/>
        <w:jc w:val="both"/>
        <w:rPr>
          <w:sz w:val="22"/>
          <w:szCs w:val="22"/>
        </w:rPr>
      </w:pPr>
      <w:r w:rsidRPr="00590633">
        <w:rPr>
          <w:sz w:val="22"/>
          <w:szCs w:val="22"/>
        </w:rPr>
        <w:lastRenderedPageBreak/>
        <w:t xml:space="preserve"> </w:t>
      </w:r>
      <w:r w:rsidRPr="00590633">
        <w:rPr>
          <w:sz w:val="22"/>
          <w:szCs w:val="22"/>
        </w:rPr>
        <w:tab/>
        <w:t xml:space="preserve">develop an action plan with measurable intermediate and high strength human factor action items designed to implement improvements to reduce risk; </w:t>
      </w:r>
    </w:p>
    <w:p w14:paraId="3854FEBB" w14:textId="77777777" w:rsidR="00E8107A" w:rsidRPr="00590633" w:rsidRDefault="00E8107A" w:rsidP="00E8107A">
      <w:pPr>
        <w:pStyle w:val="Text"/>
        <w:numPr>
          <w:ilvl w:val="0"/>
          <w:numId w:val="6"/>
        </w:numPr>
        <w:tabs>
          <w:tab w:val="clear" w:pos="960"/>
          <w:tab w:val="left" w:pos="1800"/>
        </w:tabs>
        <w:spacing w:before="240" w:after="0"/>
        <w:ind w:left="2160" w:hanging="720"/>
        <w:jc w:val="both"/>
        <w:rPr>
          <w:sz w:val="22"/>
          <w:szCs w:val="22"/>
        </w:rPr>
      </w:pPr>
      <w:r w:rsidRPr="00590633">
        <w:rPr>
          <w:sz w:val="22"/>
          <w:szCs w:val="22"/>
        </w:rPr>
        <w:t xml:space="preserve"> </w:t>
      </w:r>
      <w:r w:rsidRPr="00590633">
        <w:rPr>
          <w:sz w:val="22"/>
          <w:szCs w:val="22"/>
        </w:rPr>
        <w:tab/>
        <w:t>implement those improvements; and</w:t>
      </w:r>
    </w:p>
    <w:p w14:paraId="2FBD301D" w14:textId="77777777" w:rsidR="00E8107A" w:rsidRPr="00590633" w:rsidRDefault="00E8107A" w:rsidP="00E8107A">
      <w:pPr>
        <w:pStyle w:val="Text"/>
        <w:numPr>
          <w:ilvl w:val="0"/>
          <w:numId w:val="6"/>
        </w:numPr>
        <w:tabs>
          <w:tab w:val="clear" w:pos="960"/>
          <w:tab w:val="left" w:pos="1800"/>
        </w:tabs>
        <w:spacing w:before="240" w:after="0"/>
        <w:ind w:left="2160" w:hanging="720"/>
        <w:jc w:val="both"/>
        <w:rPr>
          <w:sz w:val="22"/>
          <w:szCs w:val="22"/>
        </w:rPr>
      </w:pPr>
      <w:r w:rsidRPr="00590633">
        <w:rPr>
          <w:sz w:val="22"/>
          <w:szCs w:val="22"/>
        </w:rPr>
        <w:t xml:space="preserve"> </w:t>
      </w:r>
      <w:r w:rsidRPr="00590633">
        <w:rPr>
          <w:sz w:val="22"/>
          <w:szCs w:val="22"/>
        </w:rPr>
        <w:tab/>
        <w:t>monitor the effectiveness of those improvements.</w:t>
      </w:r>
    </w:p>
    <w:p w14:paraId="07EB9CC2" w14:textId="77777777" w:rsidR="00E8107A" w:rsidRPr="00590633" w:rsidRDefault="00E8107A" w:rsidP="00E8107A">
      <w:pPr>
        <w:pStyle w:val="Text"/>
        <w:tabs>
          <w:tab w:val="left" w:pos="1440"/>
        </w:tabs>
        <w:spacing w:before="240" w:after="0"/>
        <w:ind w:firstLine="720"/>
        <w:jc w:val="both"/>
        <w:rPr>
          <w:bCs/>
          <w:sz w:val="22"/>
          <w:szCs w:val="22"/>
        </w:rPr>
      </w:pPr>
      <w:r w:rsidRPr="00590633">
        <w:rPr>
          <w:bCs/>
          <w:sz w:val="22"/>
          <w:szCs w:val="22"/>
        </w:rPr>
        <w:t>B.</w:t>
      </w:r>
      <w:r w:rsidRPr="00590633">
        <w:rPr>
          <w:bCs/>
          <w:sz w:val="22"/>
          <w:szCs w:val="22"/>
        </w:rPr>
        <w:tab/>
        <w:t>Determination of Reporting of Sentinel Events to TJC</w:t>
      </w:r>
    </w:p>
    <w:p w14:paraId="74E9783E" w14:textId="77777777" w:rsidR="00E8107A" w:rsidRPr="00590633" w:rsidRDefault="00E8107A" w:rsidP="00E8107A">
      <w:pPr>
        <w:pStyle w:val="Text"/>
        <w:tabs>
          <w:tab w:val="left" w:pos="1440"/>
        </w:tabs>
        <w:spacing w:before="240" w:after="0"/>
        <w:ind w:left="1440"/>
        <w:jc w:val="both"/>
        <w:rPr>
          <w:bCs/>
          <w:sz w:val="22"/>
          <w:szCs w:val="22"/>
        </w:rPr>
      </w:pPr>
      <w:r w:rsidRPr="00590633">
        <w:rPr>
          <w:bCs/>
          <w:sz w:val="22"/>
          <w:szCs w:val="22"/>
        </w:rPr>
        <w:t xml:space="preserve">The Hospital shall perform a Root Cause Analysis for Sentinel Events and shall evaluate reporting Sentinel Events to TJC after consultation with Home Office Senior Director of Quality Management and Regulatory Counsel. </w:t>
      </w:r>
    </w:p>
    <w:p w14:paraId="3BB6E473" w14:textId="77777777" w:rsidR="00E8107A" w:rsidRPr="00590633" w:rsidRDefault="00E8107A" w:rsidP="00E8107A">
      <w:pPr>
        <w:pStyle w:val="1BulletOutline"/>
        <w:tabs>
          <w:tab w:val="clear" w:pos="720"/>
        </w:tabs>
        <w:ind w:left="720" w:hanging="720"/>
        <w:rPr>
          <w:sz w:val="22"/>
          <w:szCs w:val="22"/>
        </w:rPr>
      </w:pPr>
      <w:r w:rsidRPr="00590633">
        <w:rPr>
          <w:sz w:val="22"/>
          <w:szCs w:val="22"/>
        </w:rPr>
        <w:t>PROCEDURE:</w:t>
      </w:r>
    </w:p>
    <w:p w14:paraId="7266E86A" w14:textId="77777777" w:rsidR="00E8107A" w:rsidRPr="00590633" w:rsidRDefault="00E8107A" w:rsidP="00E8107A">
      <w:pPr>
        <w:pStyle w:val="Text"/>
        <w:tabs>
          <w:tab w:val="left" w:pos="1440"/>
        </w:tabs>
        <w:spacing w:before="240" w:after="0"/>
        <w:ind w:left="720"/>
        <w:rPr>
          <w:sz w:val="22"/>
          <w:szCs w:val="22"/>
        </w:rPr>
      </w:pPr>
      <w:r w:rsidRPr="00590633">
        <w:rPr>
          <w:sz w:val="22"/>
          <w:szCs w:val="22"/>
        </w:rPr>
        <w:t>A.</w:t>
      </w:r>
      <w:r w:rsidRPr="00590633">
        <w:rPr>
          <w:sz w:val="22"/>
          <w:szCs w:val="22"/>
        </w:rPr>
        <w:tab/>
        <w:t>Hospital Implementation</w:t>
      </w:r>
    </w:p>
    <w:p w14:paraId="70EF2623" w14:textId="77777777" w:rsidR="00E8107A" w:rsidRPr="00590633" w:rsidRDefault="00E8107A" w:rsidP="00E8107A">
      <w:pPr>
        <w:pStyle w:val="Text"/>
        <w:spacing w:before="240" w:after="0"/>
        <w:ind w:left="1440"/>
        <w:jc w:val="both"/>
        <w:rPr>
          <w:sz w:val="22"/>
          <w:szCs w:val="22"/>
        </w:rPr>
      </w:pPr>
      <w:r w:rsidRPr="00590633">
        <w:rPr>
          <w:sz w:val="22"/>
          <w:szCs w:val="22"/>
        </w:rPr>
        <w:t>The Hospital’s Risk Manager</w:t>
      </w:r>
      <w:r w:rsidRPr="00590633">
        <w:rPr>
          <w:rStyle w:val="FootnoteReference"/>
          <w:sz w:val="22"/>
          <w:szCs w:val="22"/>
        </w:rPr>
        <w:footnoteReference w:customMarkFollows="1" w:id="3"/>
        <w:t>3</w:t>
      </w:r>
      <w:r w:rsidRPr="00590633">
        <w:rPr>
          <w:sz w:val="22"/>
          <w:szCs w:val="22"/>
        </w:rPr>
        <w:t>, Event Manager, or other appropriate person with responsibility for these functions (the “Risk Manager”) shall ensure that the following steps are followed to comply with this policy.  Some steps may occur concurrently.</w:t>
      </w:r>
    </w:p>
    <w:p w14:paraId="219701D4" w14:textId="77777777" w:rsidR="00E8107A" w:rsidRPr="00590633" w:rsidRDefault="00E8107A" w:rsidP="00E8107A">
      <w:pPr>
        <w:pStyle w:val="1BulletOutlinelvl2"/>
        <w:numPr>
          <w:ilvl w:val="1"/>
          <w:numId w:val="8"/>
        </w:numPr>
        <w:tabs>
          <w:tab w:val="clear" w:pos="1066"/>
          <w:tab w:val="num" w:pos="1440"/>
        </w:tabs>
        <w:ind w:left="1440" w:hanging="720"/>
        <w:rPr>
          <w:sz w:val="22"/>
          <w:szCs w:val="22"/>
        </w:rPr>
      </w:pPr>
      <w:r w:rsidRPr="00590633">
        <w:rPr>
          <w:sz w:val="22"/>
          <w:szCs w:val="22"/>
        </w:rPr>
        <w:t>Complete an Event Report</w:t>
      </w:r>
    </w:p>
    <w:p w14:paraId="392DF842" w14:textId="77777777" w:rsidR="00E8107A" w:rsidRPr="00590633" w:rsidRDefault="00E8107A" w:rsidP="00E8107A">
      <w:pPr>
        <w:pStyle w:val="1BulletOutlinelvl3"/>
        <w:tabs>
          <w:tab w:val="clear" w:pos="1072"/>
          <w:tab w:val="num" w:pos="2160"/>
        </w:tabs>
        <w:ind w:left="2160" w:hanging="720"/>
        <w:jc w:val="both"/>
        <w:rPr>
          <w:sz w:val="22"/>
          <w:szCs w:val="22"/>
        </w:rPr>
      </w:pPr>
      <w:r w:rsidRPr="00590633">
        <w:rPr>
          <w:sz w:val="22"/>
          <w:szCs w:val="22"/>
        </w:rPr>
        <w:t xml:space="preserve">All Hospital staff are required to report events which reach the level of a Sentinel Event pursuant to the Hospital’s Event Reporting policy (see </w:t>
      </w:r>
      <w:hyperlink r:id="rId16" w:history="1">
        <w:r w:rsidRPr="00590633">
          <w:rPr>
            <w:rStyle w:val="Hyperlink"/>
            <w:sz w:val="22"/>
            <w:szCs w:val="22"/>
          </w:rPr>
          <w:t>CO-2.008 Event Reporting</w:t>
        </w:r>
      </w:hyperlink>
      <w:r w:rsidRPr="00590633">
        <w:rPr>
          <w:sz w:val="22"/>
          <w:szCs w:val="22"/>
        </w:rPr>
        <w:t xml:space="preserve">). </w:t>
      </w:r>
    </w:p>
    <w:p w14:paraId="3399D870" w14:textId="77777777" w:rsidR="00E8107A" w:rsidRPr="00590633" w:rsidRDefault="00E8107A" w:rsidP="00E8107A">
      <w:pPr>
        <w:pStyle w:val="1BulletOutlinelvl3"/>
        <w:tabs>
          <w:tab w:val="clear" w:pos="1072"/>
          <w:tab w:val="num" w:pos="2160"/>
        </w:tabs>
        <w:ind w:left="2160" w:hanging="720"/>
        <w:jc w:val="both"/>
        <w:rPr>
          <w:sz w:val="22"/>
          <w:szCs w:val="22"/>
        </w:rPr>
      </w:pPr>
      <w:r w:rsidRPr="00590633">
        <w:rPr>
          <w:sz w:val="22"/>
          <w:szCs w:val="22"/>
        </w:rPr>
        <w:t xml:space="preserve">The Risk Manager shall review all event reports to determine whether they meet the definition of a Sentinel Event.  </w:t>
      </w:r>
    </w:p>
    <w:p w14:paraId="30112013" w14:textId="77777777" w:rsidR="00E8107A" w:rsidRPr="00590633" w:rsidRDefault="00E8107A" w:rsidP="00E8107A">
      <w:pPr>
        <w:pStyle w:val="1BulletOutlinelvl3"/>
        <w:tabs>
          <w:tab w:val="clear" w:pos="1072"/>
          <w:tab w:val="num" w:pos="2160"/>
        </w:tabs>
        <w:ind w:left="2160" w:hanging="720"/>
        <w:jc w:val="both"/>
        <w:rPr>
          <w:sz w:val="22"/>
          <w:szCs w:val="22"/>
        </w:rPr>
      </w:pPr>
      <w:r w:rsidRPr="00590633">
        <w:rPr>
          <w:sz w:val="22"/>
          <w:szCs w:val="22"/>
        </w:rPr>
        <w:t xml:space="preserve">The Risk Manager shall identify all potential Sentinel Events in the PSRS by completing a Serious Reportable Event cue which shall notify Senior Director of Patient Safety/Clinical Risk Management.  </w:t>
      </w:r>
    </w:p>
    <w:p w14:paraId="1C083526" w14:textId="77777777" w:rsidR="00E8107A" w:rsidRPr="00590633" w:rsidRDefault="00E8107A" w:rsidP="00E8107A">
      <w:pPr>
        <w:pStyle w:val="1BulletOutlinelvl3"/>
        <w:tabs>
          <w:tab w:val="clear" w:pos="1072"/>
          <w:tab w:val="num" w:pos="2160"/>
        </w:tabs>
        <w:ind w:left="2160" w:hanging="720"/>
        <w:jc w:val="both"/>
        <w:rPr>
          <w:sz w:val="22"/>
          <w:szCs w:val="22"/>
        </w:rPr>
      </w:pPr>
      <w:r w:rsidRPr="00590633">
        <w:rPr>
          <w:sz w:val="22"/>
          <w:szCs w:val="22"/>
        </w:rPr>
        <w:t>For all potential Sentinel Events and Near Misses, the Risk Manager shall ensure that the PSRS contains a description of the event</w:t>
      </w:r>
      <w:r w:rsidRPr="00590633">
        <w:rPr>
          <w:rFonts w:ascii="Times" w:hAnsi="Times"/>
          <w:sz w:val="22"/>
          <w:szCs w:val="22"/>
        </w:rPr>
        <w:t xml:space="preserve"> </w:t>
      </w:r>
      <w:r w:rsidRPr="00590633">
        <w:rPr>
          <w:sz w:val="22"/>
          <w:szCs w:val="22"/>
        </w:rPr>
        <w:t>as well as the date of event and medical record number(s).</w:t>
      </w:r>
    </w:p>
    <w:p w14:paraId="01EBA7C8" w14:textId="77777777" w:rsidR="00E8107A" w:rsidRPr="00590633" w:rsidRDefault="00E8107A" w:rsidP="00E8107A">
      <w:pPr>
        <w:pStyle w:val="1BulletOutlinelvl3"/>
        <w:tabs>
          <w:tab w:val="clear" w:pos="1072"/>
          <w:tab w:val="num" w:pos="2160"/>
        </w:tabs>
        <w:ind w:left="2160" w:hanging="720"/>
        <w:jc w:val="both"/>
        <w:rPr>
          <w:sz w:val="22"/>
          <w:szCs w:val="22"/>
        </w:rPr>
      </w:pPr>
      <w:r w:rsidRPr="00590633">
        <w:rPr>
          <w:sz w:val="22"/>
          <w:szCs w:val="22"/>
        </w:rPr>
        <w:t xml:space="preserve">For research subjects involved in a serious adverse event (SAE) the Risk Manager is to be notified along with the principle investigator and Home Office Director of Clinical Research. Refer to policy </w:t>
      </w:r>
      <w:hyperlink r:id="rId17" w:history="1">
        <w:r w:rsidRPr="00590633">
          <w:rPr>
            <w:rStyle w:val="Hyperlink"/>
            <w:sz w:val="22"/>
            <w:szCs w:val="22"/>
          </w:rPr>
          <w:t>CO-2.030 Serious Adverse Events Involving Research Patients</w:t>
        </w:r>
      </w:hyperlink>
      <w:r w:rsidRPr="00590633">
        <w:rPr>
          <w:sz w:val="22"/>
          <w:szCs w:val="22"/>
        </w:rPr>
        <w:t xml:space="preserve">. </w:t>
      </w:r>
    </w:p>
    <w:p w14:paraId="4890673E" w14:textId="77777777" w:rsidR="00E8107A" w:rsidRPr="00590633" w:rsidRDefault="00E8107A" w:rsidP="00E8107A">
      <w:pPr>
        <w:pStyle w:val="1BulletOutlinelvl2"/>
        <w:tabs>
          <w:tab w:val="clear" w:pos="1066"/>
          <w:tab w:val="num" w:pos="1440"/>
        </w:tabs>
        <w:ind w:left="1440" w:hanging="720"/>
        <w:rPr>
          <w:sz w:val="22"/>
          <w:szCs w:val="22"/>
        </w:rPr>
      </w:pPr>
      <w:r w:rsidRPr="00590633">
        <w:rPr>
          <w:sz w:val="22"/>
          <w:szCs w:val="22"/>
        </w:rPr>
        <w:t>Report to the Appropriate Person</w:t>
      </w:r>
    </w:p>
    <w:p w14:paraId="66D58938" w14:textId="77777777" w:rsidR="00E8107A" w:rsidRPr="00590633" w:rsidRDefault="00E8107A" w:rsidP="00E8107A">
      <w:pPr>
        <w:pStyle w:val="Text2"/>
        <w:tabs>
          <w:tab w:val="left" w:pos="2160"/>
        </w:tabs>
        <w:spacing w:before="240" w:after="0"/>
        <w:ind w:left="2160" w:hanging="720"/>
        <w:jc w:val="both"/>
        <w:rPr>
          <w:sz w:val="22"/>
          <w:szCs w:val="22"/>
        </w:rPr>
      </w:pPr>
      <w:r w:rsidRPr="00590633">
        <w:rPr>
          <w:sz w:val="22"/>
          <w:szCs w:val="22"/>
        </w:rPr>
        <w:t xml:space="preserve">1. </w:t>
      </w:r>
      <w:r w:rsidRPr="00590633">
        <w:rPr>
          <w:sz w:val="22"/>
          <w:szCs w:val="22"/>
        </w:rPr>
        <w:tab/>
        <w:t>The Risk Manager shall report all potential Sentinel Events to Hospital Administration and the Compliance Officer.  The report shall include the following information:</w:t>
      </w:r>
    </w:p>
    <w:p w14:paraId="28FE1611"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a.</w:t>
      </w:r>
      <w:r w:rsidRPr="00590633">
        <w:rPr>
          <w:sz w:val="22"/>
          <w:szCs w:val="22"/>
        </w:rPr>
        <w:tab/>
        <w:t>Patient name and event date;</w:t>
      </w:r>
    </w:p>
    <w:p w14:paraId="36A15328"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lastRenderedPageBreak/>
        <w:t>b.</w:t>
      </w:r>
      <w:r w:rsidRPr="00590633">
        <w:rPr>
          <w:sz w:val="22"/>
          <w:szCs w:val="22"/>
        </w:rPr>
        <w:tab/>
        <w:t>Description of the event;</w:t>
      </w:r>
    </w:p>
    <w:p w14:paraId="65FFFC39"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c.</w:t>
      </w:r>
      <w:r w:rsidRPr="00590633">
        <w:rPr>
          <w:sz w:val="22"/>
          <w:szCs w:val="22"/>
        </w:rPr>
        <w:tab/>
        <w:t>Current status of the patient and discharge date;</w:t>
      </w:r>
    </w:p>
    <w:p w14:paraId="287BF69E"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d.</w:t>
      </w:r>
      <w:r w:rsidRPr="00590633">
        <w:rPr>
          <w:sz w:val="22"/>
          <w:szCs w:val="22"/>
        </w:rPr>
        <w:tab/>
        <w:t>If the patient expired, whether the death was related to the natural course of the patient’s underlying condition;</w:t>
      </w:r>
    </w:p>
    <w:p w14:paraId="36B0D20F"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e.</w:t>
      </w:r>
      <w:r w:rsidRPr="00590633">
        <w:rPr>
          <w:sz w:val="22"/>
          <w:szCs w:val="22"/>
        </w:rPr>
        <w:tab/>
        <w:t>If the patient expired, whether the case shall be referred to the medical examiner;</w:t>
      </w:r>
    </w:p>
    <w:p w14:paraId="387747F1"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 xml:space="preserve">f. </w:t>
      </w:r>
      <w:r w:rsidRPr="00590633">
        <w:rPr>
          <w:sz w:val="22"/>
          <w:szCs w:val="22"/>
        </w:rPr>
        <w:tab/>
        <w:t>Whether notification of the event has been made to the patient and/or family; and</w:t>
      </w:r>
    </w:p>
    <w:p w14:paraId="530FAEC2"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g.</w:t>
      </w:r>
      <w:r w:rsidRPr="00590633">
        <w:rPr>
          <w:sz w:val="22"/>
          <w:szCs w:val="22"/>
        </w:rPr>
        <w:tab/>
        <w:t>Whether the Risk Manager believes that any state or Federal reporting obligations are triggered (</w:t>
      </w:r>
      <w:r w:rsidRPr="00590633">
        <w:rPr>
          <w:i/>
          <w:sz w:val="22"/>
          <w:szCs w:val="22"/>
        </w:rPr>
        <w:t>i.e.,</w:t>
      </w:r>
      <w:r w:rsidRPr="00590633">
        <w:rPr>
          <w:sz w:val="22"/>
          <w:szCs w:val="22"/>
        </w:rPr>
        <w:t xml:space="preserve"> reporting to DHS; reporting restraint deaths to the Centers for Medicare and Medicaid Services (CMS); reporting pursuant to the Safe Medical Devices Act, etc.).</w:t>
      </w:r>
    </w:p>
    <w:p w14:paraId="1BB029E3" w14:textId="77777777" w:rsidR="00E8107A" w:rsidRPr="00590633" w:rsidRDefault="00E8107A" w:rsidP="00E8107A">
      <w:pPr>
        <w:pStyle w:val="Text2"/>
        <w:tabs>
          <w:tab w:val="left" w:pos="2160"/>
        </w:tabs>
        <w:spacing w:before="240" w:after="0"/>
        <w:ind w:firstLine="378"/>
        <w:rPr>
          <w:sz w:val="22"/>
          <w:szCs w:val="22"/>
        </w:rPr>
      </w:pPr>
      <w:r w:rsidRPr="00590633">
        <w:rPr>
          <w:sz w:val="22"/>
          <w:szCs w:val="22"/>
        </w:rPr>
        <w:t>2.</w:t>
      </w:r>
      <w:r w:rsidRPr="00590633">
        <w:rPr>
          <w:sz w:val="22"/>
          <w:szCs w:val="22"/>
        </w:rPr>
        <w:tab/>
        <w:t>The Risk Manager shall also notify:</w:t>
      </w:r>
    </w:p>
    <w:p w14:paraId="5043A209"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 xml:space="preserve">a. </w:t>
      </w:r>
      <w:r w:rsidRPr="00590633">
        <w:rPr>
          <w:sz w:val="22"/>
          <w:szCs w:val="22"/>
        </w:rPr>
        <w:tab/>
        <w:t xml:space="preserve">Director of Revenue Analysis (DRA) or designee, to place the bill on hold while the potential Sentinel Event is being investigated as described below; </w:t>
      </w:r>
    </w:p>
    <w:p w14:paraId="4DAC126E"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b.</w:t>
      </w:r>
      <w:r w:rsidRPr="00590633">
        <w:rPr>
          <w:sz w:val="22"/>
          <w:szCs w:val="22"/>
        </w:rPr>
        <w:tab/>
        <w:t>The Litigation Manager or defense counsel as appropriate; and</w:t>
      </w:r>
    </w:p>
    <w:p w14:paraId="5D4BD3A9" w14:textId="77777777" w:rsidR="00E8107A" w:rsidRPr="00590633" w:rsidRDefault="00E8107A" w:rsidP="00E8107A">
      <w:pPr>
        <w:pStyle w:val="Text2"/>
        <w:tabs>
          <w:tab w:val="left" w:pos="2880"/>
        </w:tabs>
        <w:spacing w:before="240" w:after="0"/>
        <w:ind w:left="2880" w:hanging="720"/>
        <w:jc w:val="both"/>
        <w:rPr>
          <w:sz w:val="22"/>
          <w:szCs w:val="22"/>
        </w:rPr>
      </w:pPr>
      <w:r w:rsidRPr="00590633">
        <w:rPr>
          <w:sz w:val="22"/>
          <w:szCs w:val="22"/>
        </w:rPr>
        <w:t>c.</w:t>
      </w:r>
      <w:r w:rsidRPr="00590633">
        <w:rPr>
          <w:sz w:val="22"/>
          <w:szCs w:val="22"/>
        </w:rPr>
        <w:tab/>
        <w:t>The Hospital’s Regulatory and Regional Counsel as appropriate.</w:t>
      </w:r>
    </w:p>
    <w:p w14:paraId="4103E218" w14:textId="77777777" w:rsidR="00E8107A" w:rsidRPr="00590633" w:rsidRDefault="00E8107A" w:rsidP="00E8107A">
      <w:pPr>
        <w:pStyle w:val="Text2"/>
        <w:numPr>
          <w:ilvl w:val="0"/>
          <w:numId w:val="15"/>
        </w:numPr>
        <w:tabs>
          <w:tab w:val="left" w:pos="2880"/>
        </w:tabs>
        <w:spacing w:before="240" w:after="0"/>
        <w:jc w:val="both"/>
        <w:rPr>
          <w:sz w:val="22"/>
          <w:szCs w:val="22"/>
        </w:rPr>
      </w:pPr>
      <w:r w:rsidRPr="00590633">
        <w:rPr>
          <w:sz w:val="22"/>
          <w:szCs w:val="22"/>
        </w:rPr>
        <w:tab/>
        <w:t>Regional Clinical Operations Leadership as appropriate.</w:t>
      </w:r>
    </w:p>
    <w:p w14:paraId="4D059B8B" w14:textId="77777777" w:rsidR="00E8107A" w:rsidRPr="00590633" w:rsidRDefault="00E8107A" w:rsidP="00E8107A">
      <w:pPr>
        <w:pStyle w:val="Text2"/>
        <w:keepNext/>
        <w:tabs>
          <w:tab w:val="left" w:pos="1440"/>
        </w:tabs>
        <w:spacing w:before="240" w:after="0"/>
        <w:ind w:left="1440" w:hanging="720"/>
        <w:jc w:val="both"/>
        <w:rPr>
          <w:sz w:val="22"/>
          <w:szCs w:val="22"/>
        </w:rPr>
      </w:pPr>
      <w:r w:rsidRPr="00590633">
        <w:rPr>
          <w:sz w:val="22"/>
          <w:szCs w:val="22"/>
        </w:rPr>
        <w:t>D.</w:t>
      </w:r>
      <w:r w:rsidRPr="00590633">
        <w:rPr>
          <w:sz w:val="22"/>
          <w:szCs w:val="22"/>
        </w:rPr>
        <w:tab/>
        <w:t>Complete the Root Cause Analysis and Action Plan</w:t>
      </w:r>
    </w:p>
    <w:p w14:paraId="6B2D01C1" w14:textId="77777777" w:rsidR="00E8107A" w:rsidRPr="00590633" w:rsidRDefault="00E8107A" w:rsidP="00E8107A">
      <w:pPr>
        <w:pStyle w:val="Text2"/>
        <w:tabs>
          <w:tab w:val="left" w:pos="1440"/>
        </w:tabs>
        <w:spacing w:before="240" w:after="0"/>
        <w:ind w:left="1440"/>
        <w:jc w:val="both"/>
        <w:rPr>
          <w:sz w:val="22"/>
          <w:szCs w:val="22"/>
        </w:rPr>
      </w:pPr>
      <w:r w:rsidRPr="00590633">
        <w:rPr>
          <w:sz w:val="22"/>
          <w:szCs w:val="22"/>
        </w:rPr>
        <w:t>Within fourteen (14) calendar days of the date of event, the Risk Manager shall complete the RCA and human factors based action plan.</w:t>
      </w:r>
    </w:p>
    <w:p w14:paraId="38A93649" w14:textId="77777777" w:rsidR="00E8107A" w:rsidRPr="00590633" w:rsidRDefault="00E8107A" w:rsidP="00E8107A">
      <w:pPr>
        <w:pStyle w:val="1BulletOutlinelvl2"/>
        <w:numPr>
          <w:ilvl w:val="1"/>
          <w:numId w:val="9"/>
        </w:numPr>
        <w:tabs>
          <w:tab w:val="clear" w:pos="1066"/>
          <w:tab w:val="num" w:pos="1440"/>
        </w:tabs>
        <w:ind w:left="1440" w:hanging="720"/>
        <w:rPr>
          <w:sz w:val="22"/>
          <w:szCs w:val="22"/>
        </w:rPr>
      </w:pPr>
      <w:r w:rsidRPr="00590633">
        <w:rPr>
          <w:sz w:val="22"/>
          <w:szCs w:val="22"/>
        </w:rPr>
        <w:t>Billing Procedures for Reviewable Sentinel Events</w:t>
      </w:r>
    </w:p>
    <w:p w14:paraId="4E945B05" w14:textId="77777777" w:rsidR="00E8107A" w:rsidRPr="00590633" w:rsidRDefault="00E8107A" w:rsidP="00E8107A">
      <w:pPr>
        <w:autoSpaceDE w:val="0"/>
        <w:autoSpaceDN w:val="0"/>
        <w:adjustRightInd w:val="0"/>
        <w:spacing w:before="240"/>
        <w:ind w:left="1440"/>
        <w:jc w:val="both"/>
      </w:pPr>
      <w:r w:rsidRPr="00590633">
        <w:t xml:space="preserve">The Risk Manager shall follow the procedures outlined in Bill Hold Process for Possible Preventable Events resulting in harm </w:t>
      </w:r>
      <w:hyperlink r:id="rId18" w:history="1">
        <w:r w:rsidRPr="00590633">
          <w:rPr>
            <w:rStyle w:val="Hyperlink"/>
          </w:rPr>
          <w:t>CO-2.010.04</w:t>
        </w:r>
      </w:hyperlink>
      <w:r w:rsidRPr="00590633">
        <w:t xml:space="preserve"> to update accounts placed on bill hold as required by the notification process (see Subsection V.C.2.c.).</w:t>
      </w:r>
    </w:p>
    <w:p w14:paraId="2C74BA1E" w14:textId="77777777" w:rsidR="00E8107A" w:rsidRPr="00590633" w:rsidRDefault="00E8107A" w:rsidP="00E8107A">
      <w:pPr>
        <w:pStyle w:val="1BulletOutlinelvl2"/>
        <w:tabs>
          <w:tab w:val="clear" w:pos="1066"/>
          <w:tab w:val="num" w:pos="1440"/>
        </w:tabs>
        <w:ind w:left="1440" w:hanging="720"/>
        <w:rPr>
          <w:rStyle w:val="Strong"/>
          <w:b w:val="0"/>
          <w:bCs w:val="0"/>
          <w:sz w:val="22"/>
          <w:szCs w:val="22"/>
        </w:rPr>
      </w:pPr>
      <w:r w:rsidRPr="00590633">
        <w:rPr>
          <w:rStyle w:val="Strong"/>
          <w:sz w:val="22"/>
          <w:szCs w:val="22"/>
        </w:rPr>
        <w:t>Disclose to the Patient/Family</w:t>
      </w:r>
    </w:p>
    <w:p w14:paraId="1514C893" w14:textId="77777777" w:rsidR="00E8107A" w:rsidRPr="00590633" w:rsidRDefault="00E8107A" w:rsidP="00E8107A">
      <w:pPr>
        <w:pStyle w:val="Text"/>
        <w:tabs>
          <w:tab w:val="left" w:pos="1440"/>
        </w:tabs>
        <w:spacing w:before="240" w:after="0"/>
        <w:ind w:left="1440"/>
        <w:jc w:val="both"/>
        <w:rPr>
          <w:sz w:val="22"/>
          <w:szCs w:val="22"/>
        </w:rPr>
      </w:pPr>
      <w:r w:rsidRPr="00590633">
        <w:rPr>
          <w:sz w:val="22"/>
          <w:szCs w:val="22"/>
        </w:rPr>
        <w:t xml:space="preserve">Patients and, when appropriate, their families, shall be promptly informed about the outcomes of care, including preventable events resulting in harm. </w:t>
      </w:r>
      <w:r w:rsidRPr="00590633">
        <w:rPr>
          <w:sz w:val="22"/>
          <w:szCs w:val="22"/>
          <w:u w:val="single"/>
        </w:rPr>
        <w:t>All</w:t>
      </w:r>
      <w:r w:rsidRPr="00590633">
        <w:rPr>
          <w:sz w:val="22"/>
          <w:szCs w:val="22"/>
        </w:rPr>
        <w:t xml:space="preserve"> Preventable Events resulting in harm</w:t>
      </w:r>
      <w:r w:rsidRPr="00590633" w:rsidDel="00A84204">
        <w:rPr>
          <w:sz w:val="22"/>
          <w:szCs w:val="22"/>
        </w:rPr>
        <w:t xml:space="preserve"> </w:t>
      </w:r>
      <w:r w:rsidRPr="00590633">
        <w:rPr>
          <w:sz w:val="22"/>
          <w:szCs w:val="22"/>
        </w:rPr>
        <w:t xml:space="preserve"> shall be disclosed to the patient. In most cases, the disclosure shall be made in the ordinary course of treatment. The disclosure shall be made as described in Disclosure of Outcomes procedure </w:t>
      </w:r>
      <w:hyperlink r:id="rId19" w:history="1">
        <w:r w:rsidRPr="00590633">
          <w:rPr>
            <w:rStyle w:val="Hyperlink"/>
            <w:sz w:val="22"/>
            <w:szCs w:val="22"/>
          </w:rPr>
          <w:t>CO-2.010.05</w:t>
        </w:r>
      </w:hyperlink>
      <w:r w:rsidRPr="00590633">
        <w:rPr>
          <w:sz w:val="22"/>
          <w:szCs w:val="22"/>
        </w:rPr>
        <w:t xml:space="preserve"> if an occurrence that meets Sentinel Event definition and involves error. </w:t>
      </w:r>
      <w:r w:rsidRPr="00590633">
        <w:rPr>
          <w:sz w:val="22"/>
          <w:szCs w:val="22"/>
          <w:u w:val="single"/>
        </w:rPr>
        <w:t>Near miss events</w:t>
      </w:r>
      <w:r w:rsidRPr="00590633">
        <w:rPr>
          <w:sz w:val="22"/>
          <w:szCs w:val="22"/>
        </w:rPr>
        <w:t xml:space="preserve"> are not included in this disclosure process plan.</w:t>
      </w:r>
    </w:p>
    <w:p w14:paraId="595F614E" w14:textId="77777777" w:rsidR="00E8107A" w:rsidRPr="00590633" w:rsidRDefault="00E8107A" w:rsidP="00E8107A">
      <w:pPr>
        <w:pStyle w:val="1BulletOutlinelvl2"/>
        <w:tabs>
          <w:tab w:val="clear" w:pos="1066"/>
          <w:tab w:val="left" w:pos="1440"/>
        </w:tabs>
        <w:ind w:left="1440" w:hanging="720"/>
        <w:rPr>
          <w:sz w:val="22"/>
          <w:szCs w:val="22"/>
        </w:rPr>
      </w:pPr>
      <w:r w:rsidRPr="00590633">
        <w:rPr>
          <w:sz w:val="22"/>
          <w:szCs w:val="22"/>
        </w:rPr>
        <w:t xml:space="preserve">Immediately Review Restraint Deaths </w:t>
      </w:r>
    </w:p>
    <w:p w14:paraId="3B24C620" w14:textId="77777777" w:rsidR="00E8107A" w:rsidRPr="00590633" w:rsidRDefault="00E8107A" w:rsidP="00E8107A">
      <w:pPr>
        <w:pStyle w:val="1BulletOutlinelvl2"/>
        <w:numPr>
          <w:ilvl w:val="0"/>
          <w:numId w:val="0"/>
        </w:numPr>
        <w:tabs>
          <w:tab w:val="left" w:pos="1440"/>
        </w:tabs>
        <w:ind w:left="1440"/>
        <w:jc w:val="both"/>
        <w:rPr>
          <w:bCs/>
          <w:sz w:val="22"/>
          <w:szCs w:val="22"/>
        </w:rPr>
      </w:pPr>
      <w:r w:rsidRPr="00590633">
        <w:rPr>
          <w:sz w:val="22"/>
          <w:szCs w:val="22"/>
        </w:rPr>
        <w:lastRenderedPageBreak/>
        <w:t>If the potential Sentinel Event involves</w:t>
      </w:r>
      <w:r w:rsidRPr="00590633">
        <w:rPr>
          <w:bCs/>
          <w:sz w:val="22"/>
          <w:szCs w:val="22"/>
        </w:rPr>
        <w:t xml:space="preserve"> death in or resulting from restraints (see Clinical Operations policy </w:t>
      </w:r>
      <w:hyperlink r:id="rId20" w:history="1">
        <w:r w:rsidRPr="00590633">
          <w:rPr>
            <w:rStyle w:val="Hyperlink"/>
            <w:bCs/>
            <w:sz w:val="22"/>
            <w:szCs w:val="22"/>
          </w:rPr>
          <w:t>CO-4.004 Restraint and Seclusion</w:t>
        </w:r>
      </w:hyperlink>
      <w:r w:rsidRPr="00590633">
        <w:rPr>
          <w:bCs/>
          <w:sz w:val="22"/>
          <w:szCs w:val="22"/>
        </w:rPr>
        <w:t xml:space="preserve"> to determine reportability based on type of restraint used),</w:t>
      </w:r>
    </w:p>
    <w:p w14:paraId="0CD19CD5" w14:textId="77777777" w:rsidR="00E8107A" w:rsidRPr="00590633" w:rsidRDefault="00E8107A" w:rsidP="00E8107A">
      <w:pPr>
        <w:pStyle w:val="1BulletOutlinelvl2"/>
        <w:numPr>
          <w:ilvl w:val="0"/>
          <w:numId w:val="0"/>
        </w:numPr>
        <w:ind w:left="1440"/>
        <w:jc w:val="both"/>
        <w:rPr>
          <w:sz w:val="22"/>
          <w:szCs w:val="22"/>
        </w:rPr>
      </w:pPr>
      <w:r w:rsidRPr="00590633">
        <w:rPr>
          <w:sz w:val="22"/>
          <w:szCs w:val="22"/>
        </w:rPr>
        <w:t xml:space="preserve">the Hospital’s Risk Manager shall immediately consult with Home Office Senior Director of Quality or Regional Quality Management to determine whether the restraint death requires a report to CMS in accordance with </w:t>
      </w:r>
      <w:hyperlink r:id="rId21" w:anchor="42:5.0.1.1.1.2.4.3" w:history="1">
        <w:r w:rsidRPr="00590633">
          <w:rPr>
            <w:rStyle w:val="Hyperlink"/>
            <w:sz w:val="22"/>
            <w:szCs w:val="22"/>
          </w:rPr>
          <w:t>42 C.F.R. 482.13</w:t>
        </w:r>
      </w:hyperlink>
      <w:r w:rsidRPr="00590633">
        <w:rPr>
          <w:sz w:val="22"/>
          <w:szCs w:val="22"/>
        </w:rPr>
        <w:t>.</w:t>
      </w:r>
    </w:p>
    <w:p w14:paraId="607A5DBC" w14:textId="77777777" w:rsidR="00E8107A" w:rsidRPr="00590633" w:rsidRDefault="00E8107A" w:rsidP="00E8107A">
      <w:pPr>
        <w:pStyle w:val="1BulletOutlinelvl2"/>
        <w:numPr>
          <w:ilvl w:val="0"/>
          <w:numId w:val="0"/>
        </w:numPr>
        <w:ind w:left="1440" w:hanging="720"/>
        <w:jc w:val="both"/>
        <w:rPr>
          <w:sz w:val="22"/>
          <w:szCs w:val="22"/>
        </w:rPr>
      </w:pPr>
      <w:r w:rsidRPr="00590633">
        <w:rPr>
          <w:sz w:val="22"/>
          <w:szCs w:val="22"/>
        </w:rPr>
        <w:t>H.</w:t>
      </w:r>
      <w:r w:rsidRPr="00590633">
        <w:rPr>
          <w:sz w:val="22"/>
          <w:szCs w:val="22"/>
        </w:rPr>
        <w:tab/>
        <w:t>Review Potential Sentinel Events with Regulatory Counsel to Determine State Reporting Obligations</w:t>
      </w:r>
    </w:p>
    <w:p w14:paraId="516AE4A4" w14:textId="77777777" w:rsidR="00E8107A" w:rsidRPr="00590633" w:rsidRDefault="00E8107A" w:rsidP="00E8107A">
      <w:pPr>
        <w:pStyle w:val="Text2"/>
        <w:spacing w:before="240" w:after="0"/>
        <w:ind w:left="1440"/>
        <w:jc w:val="both"/>
        <w:rPr>
          <w:sz w:val="22"/>
          <w:szCs w:val="22"/>
        </w:rPr>
      </w:pPr>
      <w:r w:rsidRPr="00590633">
        <w:rPr>
          <w:sz w:val="22"/>
          <w:szCs w:val="22"/>
        </w:rPr>
        <w:t>The Risk Manager shall immediately consult with Regulatory Counsel when the Risk Manager believes that state law requires a report of a Sentinel Event.</w:t>
      </w:r>
    </w:p>
    <w:p w14:paraId="0CD23E46" w14:textId="77777777" w:rsidR="00E8107A" w:rsidRPr="00590633" w:rsidRDefault="00E8107A" w:rsidP="00E8107A">
      <w:pPr>
        <w:pStyle w:val="1BulletOutlinelvl2"/>
        <w:keepNext/>
        <w:numPr>
          <w:ilvl w:val="1"/>
          <w:numId w:val="14"/>
        </w:numPr>
        <w:tabs>
          <w:tab w:val="clear" w:pos="1066"/>
          <w:tab w:val="num" w:pos="1440"/>
        </w:tabs>
        <w:ind w:left="1440" w:hanging="720"/>
        <w:jc w:val="both"/>
        <w:rPr>
          <w:sz w:val="22"/>
          <w:szCs w:val="22"/>
        </w:rPr>
      </w:pPr>
      <w:r w:rsidRPr="00590633">
        <w:rPr>
          <w:sz w:val="22"/>
          <w:szCs w:val="22"/>
        </w:rPr>
        <w:t>Refer the Event to the Appropriate Medical Staff/Nursing Committee</w:t>
      </w:r>
    </w:p>
    <w:p w14:paraId="78ABBCF9" w14:textId="77777777" w:rsidR="00E8107A" w:rsidRPr="00590633" w:rsidRDefault="00E8107A" w:rsidP="00E8107A">
      <w:pPr>
        <w:pStyle w:val="1BulletOutlinelvl2"/>
        <w:numPr>
          <w:ilvl w:val="0"/>
          <w:numId w:val="0"/>
        </w:numPr>
        <w:ind w:left="1440"/>
        <w:jc w:val="both"/>
        <w:rPr>
          <w:sz w:val="22"/>
          <w:szCs w:val="22"/>
        </w:rPr>
      </w:pPr>
      <w:r w:rsidRPr="00590633">
        <w:rPr>
          <w:sz w:val="22"/>
          <w:szCs w:val="22"/>
        </w:rPr>
        <w:t>If the Event Report requires physician or nursing review, the Risk Manager shall forward the event information to the appropriate medical staff/nursing review committee for follow-up.</w:t>
      </w:r>
    </w:p>
    <w:p w14:paraId="6F7D897A" w14:textId="77777777" w:rsidR="00E8107A" w:rsidRPr="00590633" w:rsidRDefault="00E8107A" w:rsidP="00E8107A">
      <w:pPr>
        <w:pStyle w:val="Default"/>
        <w:widowControl/>
        <w:numPr>
          <w:ilvl w:val="1"/>
          <w:numId w:val="10"/>
        </w:numPr>
        <w:spacing w:before="240"/>
        <w:rPr>
          <w:sz w:val="22"/>
          <w:szCs w:val="22"/>
        </w:rPr>
      </w:pPr>
      <w:r w:rsidRPr="00590633">
        <w:rPr>
          <w:sz w:val="22"/>
          <w:szCs w:val="22"/>
        </w:rPr>
        <w:t xml:space="preserve">Responsible Person </w:t>
      </w:r>
    </w:p>
    <w:p w14:paraId="3E0FF240" w14:textId="77777777" w:rsidR="00E8107A" w:rsidRPr="00590633" w:rsidRDefault="00E8107A" w:rsidP="00E8107A">
      <w:pPr>
        <w:pStyle w:val="Default"/>
        <w:widowControl/>
        <w:spacing w:before="240"/>
        <w:ind w:left="1440"/>
        <w:jc w:val="both"/>
        <w:rPr>
          <w:sz w:val="22"/>
          <w:szCs w:val="22"/>
        </w:rPr>
      </w:pPr>
      <w:r w:rsidRPr="00590633">
        <w:rPr>
          <w:sz w:val="22"/>
          <w:szCs w:val="22"/>
        </w:rPr>
        <w:t xml:space="preserve">The Risk Manager is responsible for ensuring that all individuals adhere to the requirements of this policy, that these procedures are implemented and followed at the Hospital and that instances of non-compliance with this policy are reported to the </w:t>
      </w:r>
      <w:r w:rsidRPr="00590633">
        <w:rPr>
          <w:b/>
          <w:bCs/>
          <w:color w:val="0000FF"/>
          <w:sz w:val="22"/>
          <w:szCs w:val="22"/>
          <w:u w:val="single"/>
        </w:rPr>
        <w:t>[insert title of senior individual with leadership/operational oversight for the area]</w:t>
      </w:r>
      <w:r w:rsidRPr="00590633">
        <w:rPr>
          <w:sz w:val="22"/>
          <w:szCs w:val="22"/>
        </w:rPr>
        <w:t xml:space="preserve">. </w:t>
      </w:r>
    </w:p>
    <w:p w14:paraId="04CD4E81" w14:textId="77777777" w:rsidR="00E8107A" w:rsidRPr="00590633" w:rsidRDefault="00E8107A" w:rsidP="00E8107A">
      <w:pPr>
        <w:pStyle w:val="Default"/>
        <w:keepNext/>
        <w:widowControl/>
        <w:numPr>
          <w:ilvl w:val="1"/>
          <w:numId w:val="11"/>
        </w:numPr>
        <w:spacing w:before="240"/>
        <w:jc w:val="both"/>
        <w:rPr>
          <w:sz w:val="22"/>
          <w:szCs w:val="22"/>
        </w:rPr>
      </w:pPr>
      <w:r w:rsidRPr="00590633">
        <w:rPr>
          <w:sz w:val="22"/>
          <w:szCs w:val="22"/>
        </w:rPr>
        <w:t>Auditing and Monitoring</w:t>
      </w:r>
    </w:p>
    <w:p w14:paraId="534968C1" w14:textId="77777777" w:rsidR="00E8107A" w:rsidRPr="00590633" w:rsidRDefault="00E8107A" w:rsidP="00E8107A">
      <w:pPr>
        <w:keepNext/>
        <w:autoSpaceDE w:val="0"/>
        <w:autoSpaceDN w:val="0"/>
        <w:adjustRightInd w:val="0"/>
        <w:spacing w:before="240"/>
        <w:ind w:left="1440"/>
        <w:jc w:val="both"/>
        <w:rPr>
          <w:color w:val="000000"/>
        </w:rPr>
      </w:pPr>
      <w:r w:rsidRPr="00590633">
        <w:rPr>
          <w:color w:val="000000"/>
        </w:rPr>
        <w:t>Audit Services will audit compliance with this policy.</w:t>
      </w:r>
    </w:p>
    <w:p w14:paraId="42448F4D" w14:textId="77777777" w:rsidR="00E8107A" w:rsidRPr="00590633" w:rsidRDefault="00E8107A" w:rsidP="00E8107A">
      <w:pPr>
        <w:pStyle w:val="1BulletOutlinelvl2"/>
        <w:numPr>
          <w:ilvl w:val="1"/>
          <w:numId w:val="12"/>
        </w:numPr>
        <w:tabs>
          <w:tab w:val="clear" w:pos="1066"/>
          <w:tab w:val="num" w:pos="1440"/>
        </w:tabs>
        <w:ind w:left="1440" w:hanging="720"/>
        <w:rPr>
          <w:sz w:val="22"/>
          <w:szCs w:val="22"/>
        </w:rPr>
      </w:pPr>
      <w:r w:rsidRPr="00590633">
        <w:rPr>
          <w:sz w:val="22"/>
          <w:szCs w:val="22"/>
        </w:rPr>
        <w:t>Enforcement</w:t>
      </w:r>
    </w:p>
    <w:p w14:paraId="5B3A58FC" w14:textId="77777777" w:rsidR="00E8107A" w:rsidRPr="00590633" w:rsidRDefault="00E8107A" w:rsidP="00E8107A">
      <w:pPr>
        <w:tabs>
          <w:tab w:val="left" w:pos="540"/>
        </w:tabs>
        <w:suppressAutoHyphens/>
        <w:spacing w:before="240"/>
        <w:ind w:left="1440"/>
        <w:jc w:val="both"/>
      </w:pPr>
      <w:r w:rsidRPr="00590633">
        <w:t xml:space="preserve">All employees whose responsibilities are affected by this policy are expected to be familiar with the basic procedures and responsibilities created by this policy. Failure to comply with this policy will be subject to appropriate performance management pursuant to all applicable policies and procedures, including the Medical Staff Bylaws, Rules and Regulations.  </w:t>
      </w:r>
    </w:p>
    <w:p w14:paraId="6874977B" w14:textId="77777777" w:rsidR="00E8107A" w:rsidRPr="00590633" w:rsidRDefault="00E8107A" w:rsidP="00E8107A">
      <w:pPr>
        <w:pStyle w:val="1BulletOutline"/>
        <w:tabs>
          <w:tab w:val="clear" w:pos="720"/>
        </w:tabs>
        <w:ind w:left="720" w:hanging="720"/>
        <w:rPr>
          <w:sz w:val="22"/>
          <w:szCs w:val="22"/>
        </w:rPr>
      </w:pPr>
      <w:r w:rsidRPr="00590633">
        <w:rPr>
          <w:sz w:val="22"/>
          <w:szCs w:val="22"/>
        </w:rPr>
        <w:t>REFERENCES:</w:t>
      </w:r>
    </w:p>
    <w:p w14:paraId="5BE44504" w14:textId="77777777" w:rsidR="00E8107A" w:rsidRPr="00590633" w:rsidRDefault="00E8107A" w:rsidP="00E8107A">
      <w:pPr>
        <w:pStyle w:val="1BulletOutlinelvl3"/>
        <w:numPr>
          <w:ilvl w:val="0"/>
          <w:numId w:val="0"/>
        </w:numPr>
        <w:tabs>
          <w:tab w:val="left" w:pos="1800"/>
        </w:tabs>
        <w:spacing w:before="120"/>
        <w:rPr>
          <w:sz w:val="22"/>
          <w:szCs w:val="22"/>
        </w:rPr>
      </w:pPr>
      <w:r w:rsidRPr="00590633">
        <w:rPr>
          <w:sz w:val="22"/>
          <w:szCs w:val="22"/>
        </w:rPr>
        <w:t xml:space="preserve">- </w:t>
      </w:r>
      <w:hyperlink r:id="rId22" w:history="1">
        <w:r w:rsidRPr="00590633">
          <w:rPr>
            <w:rStyle w:val="Hyperlink"/>
            <w:sz w:val="22"/>
            <w:szCs w:val="22"/>
          </w:rPr>
          <w:t>The Joint Commission</w:t>
        </w:r>
      </w:hyperlink>
      <w:r w:rsidRPr="00590633">
        <w:rPr>
          <w:sz w:val="22"/>
          <w:szCs w:val="22"/>
        </w:rPr>
        <w:t xml:space="preserve"> (SE Chapter), 2015</w:t>
      </w:r>
    </w:p>
    <w:p w14:paraId="5F38838B" w14:textId="77777777" w:rsidR="00E8107A" w:rsidRPr="00590633" w:rsidRDefault="00E8107A" w:rsidP="00E8107A">
      <w:pPr>
        <w:pStyle w:val="1BulletOutlinelvl3"/>
        <w:numPr>
          <w:ilvl w:val="0"/>
          <w:numId w:val="0"/>
        </w:numPr>
        <w:tabs>
          <w:tab w:val="left" w:pos="1800"/>
        </w:tabs>
        <w:spacing w:before="120"/>
        <w:rPr>
          <w:sz w:val="22"/>
          <w:szCs w:val="22"/>
        </w:rPr>
      </w:pPr>
      <w:r w:rsidRPr="00590633">
        <w:rPr>
          <w:sz w:val="22"/>
          <w:szCs w:val="22"/>
        </w:rPr>
        <w:t xml:space="preserve">- </w:t>
      </w:r>
      <w:hyperlink r:id="rId23" w:history="1">
        <w:r w:rsidRPr="00590633">
          <w:rPr>
            <w:rStyle w:val="Hyperlink"/>
            <w:sz w:val="22"/>
            <w:szCs w:val="22"/>
          </w:rPr>
          <w:t>National Quality Forum  Serious Reportable Events, 2012</w:t>
        </w:r>
      </w:hyperlink>
    </w:p>
    <w:p w14:paraId="161B4437" w14:textId="77777777" w:rsidR="00E8107A" w:rsidRPr="00590633" w:rsidRDefault="00E8107A" w:rsidP="00E8107A">
      <w:pPr>
        <w:pStyle w:val="1BulletOutlinelvl3"/>
        <w:numPr>
          <w:ilvl w:val="0"/>
          <w:numId w:val="0"/>
        </w:numPr>
        <w:tabs>
          <w:tab w:val="left" w:pos="1800"/>
        </w:tabs>
        <w:spacing w:before="120"/>
        <w:rPr>
          <w:sz w:val="22"/>
          <w:szCs w:val="22"/>
        </w:rPr>
      </w:pPr>
      <w:r w:rsidRPr="00590633">
        <w:rPr>
          <w:sz w:val="22"/>
          <w:szCs w:val="22"/>
        </w:rPr>
        <w:t xml:space="preserve">- </w:t>
      </w:r>
      <w:hyperlink r:id="rId24" w:history="1">
        <w:r w:rsidRPr="00590633">
          <w:rPr>
            <w:rStyle w:val="Hyperlink"/>
            <w:sz w:val="22"/>
            <w:szCs w:val="22"/>
          </w:rPr>
          <w:t>Regulatory Compliance policy COMP-RCC 4.21 Internal Reporting of Potential Compliance Issues</w:t>
        </w:r>
      </w:hyperlink>
    </w:p>
    <w:p w14:paraId="2F14A7DB" w14:textId="77777777" w:rsidR="00E8107A" w:rsidRPr="00590633" w:rsidRDefault="00E8107A" w:rsidP="00E8107A">
      <w:pPr>
        <w:pStyle w:val="1BulletOutlinelvl3"/>
        <w:numPr>
          <w:ilvl w:val="0"/>
          <w:numId w:val="0"/>
        </w:numPr>
        <w:tabs>
          <w:tab w:val="left" w:pos="1800"/>
        </w:tabs>
        <w:spacing w:before="120"/>
        <w:rPr>
          <w:sz w:val="22"/>
          <w:szCs w:val="22"/>
        </w:rPr>
      </w:pPr>
      <w:r w:rsidRPr="00590633">
        <w:rPr>
          <w:sz w:val="22"/>
          <w:szCs w:val="22"/>
        </w:rPr>
        <w:t xml:space="preserve">- </w:t>
      </w:r>
      <w:hyperlink r:id="rId25" w:history="1">
        <w:r w:rsidRPr="00590633">
          <w:rPr>
            <w:rStyle w:val="Hyperlink"/>
            <w:sz w:val="22"/>
            <w:szCs w:val="22"/>
          </w:rPr>
          <w:t>Payments and Adjustments section, Conifer Standard Tables and Request Forms SharePoint site</w:t>
        </w:r>
      </w:hyperlink>
    </w:p>
    <w:p w14:paraId="4678470A" w14:textId="77777777" w:rsidR="00E8107A" w:rsidRPr="00590633" w:rsidRDefault="00E8107A" w:rsidP="00E8107A">
      <w:pPr>
        <w:pStyle w:val="1BulletOutlinelvl3"/>
        <w:numPr>
          <w:ilvl w:val="0"/>
          <w:numId w:val="0"/>
        </w:numPr>
        <w:spacing w:before="120"/>
        <w:rPr>
          <w:b/>
          <w:sz w:val="22"/>
          <w:szCs w:val="22"/>
        </w:rPr>
      </w:pPr>
      <w:r w:rsidRPr="00590633">
        <w:rPr>
          <w:sz w:val="22"/>
          <w:szCs w:val="22"/>
        </w:rPr>
        <w:t xml:space="preserve">- </w:t>
      </w:r>
      <w:hyperlink r:id="rId26" w:anchor="42:5.0.1.1.1.2.4.3" w:history="1">
        <w:r w:rsidRPr="00590633">
          <w:rPr>
            <w:rStyle w:val="Hyperlink"/>
            <w:sz w:val="22"/>
            <w:szCs w:val="22"/>
          </w:rPr>
          <w:t>Medicare Conditions of Participation, Patient Rights 42 C.F.R. 482.13</w:t>
        </w:r>
      </w:hyperlink>
    </w:p>
    <w:p w14:paraId="0F4A133E" w14:textId="77777777" w:rsidR="00E8107A" w:rsidRPr="00590633" w:rsidRDefault="00E8107A" w:rsidP="00E8107A">
      <w:pPr>
        <w:spacing w:before="120"/>
        <w:jc w:val="both"/>
      </w:pPr>
      <w:r w:rsidRPr="00590633">
        <w:t xml:space="preserve">- </w:t>
      </w:r>
      <w:hyperlink r:id="rId27" w:history="1">
        <w:r w:rsidRPr="00590633">
          <w:rPr>
            <w:rStyle w:val="Hyperlink"/>
          </w:rPr>
          <w:t>Centers for Medicare and Medicaid Services website</w:t>
        </w:r>
      </w:hyperlink>
      <w:r w:rsidRPr="00590633">
        <w:t xml:space="preserve"> </w:t>
      </w:r>
    </w:p>
    <w:p w14:paraId="27D0E560" w14:textId="77777777" w:rsidR="00E8107A" w:rsidRPr="00590633" w:rsidRDefault="00E8107A" w:rsidP="00E8107A">
      <w:pPr>
        <w:pStyle w:val="1BulletOutlinelvl3"/>
        <w:numPr>
          <w:ilvl w:val="0"/>
          <w:numId w:val="0"/>
        </w:numPr>
        <w:tabs>
          <w:tab w:val="left" w:pos="720"/>
        </w:tabs>
        <w:spacing w:before="120"/>
        <w:rPr>
          <w:sz w:val="22"/>
          <w:szCs w:val="22"/>
        </w:rPr>
      </w:pPr>
      <w:r w:rsidRPr="00590633">
        <w:rPr>
          <w:b/>
          <w:sz w:val="22"/>
          <w:szCs w:val="22"/>
        </w:rPr>
        <w:t xml:space="preserve">- </w:t>
      </w:r>
      <w:hyperlink r:id="rId28" w:history="1">
        <w:r w:rsidRPr="00590633">
          <w:rPr>
            <w:rStyle w:val="Hyperlink"/>
            <w:sz w:val="22"/>
            <w:szCs w:val="22"/>
          </w:rPr>
          <w:t>Standards of Conduct</w:t>
        </w:r>
      </w:hyperlink>
    </w:p>
    <w:p w14:paraId="13FC6207" w14:textId="77777777" w:rsidR="00E8107A" w:rsidRPr="00590633" w:rsidRDefault="00E8107A" w:rsidP="00E8107A">
      <w:pPr>
        <w:pStyle w:val="1BulletOutlinelvl3"/>
        <w:numPr>
          <w:ilvl w:val="0"/>
          <w:numId w:val="0"/>
        </w:numPr>
        <w:tabs>
          <w:tab w:val="left" w:pos="720"/>
        </w:tabs>
        <w:spacing w:before="120"/>
        <w:rPr>
          <w:sz w:val="22"/>
          <w:szCs w:val="22"/>
        </w:rPr>
      </w:pPr>
      <w:r w:rsidRPr="00590633">
        <w:rPr>
          <w:sz w:val="22"/>
          <w:szCs w:val="22"/>
        </w:rPr>
        <w:t xml:space="preserve">- </w:t>
      </w:r>
      <w:hyperlink r:id="rId29" w:history="1">
        <w:r w:rsidRPr="00590633">
          <w:rPr>
            <w:rStyle w:val="Hyperlink"/>
            <w:sz w:val="22"/>
            <w:szCs w:val="22"/>
          </w:rPr>
          <w:t>Quality, Compliance and Ethics Program Charter</w:t>
        </w:r>
      </w:hyperlink>
    </w:p>
    <w:p w14:paraId="54496B54" w14:textId="77777777" w:rsidR="00E8107A" w:rsidRPr="00590633" w:rsidRDefault="00E8107A" w:rsidP="00E8107A">
      <w:pPr>
        <w:pStyle w:val="1BulletOutline"/>
        <w:numPr>
          <w:ilvl w:val="0"/>
          <w:numId w:val="0"/>
        </w:numPr>
        <w:spacing w:before="120"/>
        <w:rPr>
          <w:b w:val="0"/>
          <w:caps w:val="0"/>
          <w:sz w:val="22"/>
          <w:szCs w:val="22"/>
        </w:rPr>
      </w:pPr>
      <w:r w:rsidRPr="00590633">
        <w:rPr>
          <w:b w:val="0"/>
          <w:bCs w:val="0"/>
          <w:caps w:val="0"/>
          <w:sz w:val="22"/>
          <w:szCs w:val="22"/>
        </w:rPr>
        <w:lastRenderedPageBreak/>
        <w:t xml:space="preserve">- </w:t>
      </w:r>
      <w:hyperlink r:id="rId30" w:history="1">
        <w:r w:rsidRPr="00590633">
          <w:rPr>
            <w:rStyle w:val="Hyperlink"/>
            <w:b w:val="0"/>
            <w:sz w:val="22"/>
            <w:szCs w:val="22"/>
          </w:rPr>
          <w:t>CO-2.010.01 T</w:t>
        </w:r>
        <w:r w:rsidRPr="00590633">
          <w:rPr>
            <w:rStyle w:val="Hyperlink"/>
            <w:b w:val="0"/>
            <w:caps w:val="0"/>
            <w:sz w:val="22"/>
            <w:szCs w:val="22"/>
          </w:rPr>
          <w:t>he</w:t>
        </w:r>
        <w:r w:rsidRPr="00590633">
          <w:rPr>
            <w:rStyle w:val="Hyperlink"/>
            <w:b w:val="0"/>
            <w:sz w:val="22"/>
            <w:szCs w:val="22"/>
          </w:rPr>
          <w:t xml:space="preserve"> </w:t>
        </w:r>
        <w:r w:rsidRPr="00590633">
          <w:rPr>
            <w:rStyle w:val="Hyperlink"/>
            <w:b w:val="0"/>
            <w:caps w:val="0"/>
            <w:sz w:val="22"/>
            <w:szCs w:val="22"/>
          </w:rPr>
          <w:t>Joint Commission/National Quality Forum Reporting Requirements</w:t>
        </w:r>
      </w:hyperlink>
    </w:p>
    <w:p w14:paraId="1FA7459E" w14:textId="77777777" w:rsidR="00E8107A" w:rsidRPr="00590633" w:rsidRDefault="00E8107A" w:rsidP="00E8107A">
      <w:pPr>
        <w:pStyle w:val="1BulletOutline"/>
        <w:numPr>
          <w:ilvl w:val="0"/>
          <w:numId w:val="0"/>
        </w:numPr>
        <w:spacing w:before="120"/>
        <w:rPr>
          <w:b w:val="0"/>
          <w:caps w:val="0"/>
          <w:sz w:val="22"/>
          <w:szCs w:val="22"/>
        </w:rPr>
      </w:pPr>
      <w:r w:rsidRPr="00590633">
        <w:rPr>
          <w:b w:val="0"/>
          <w:bCs w:val="0"/>
          <w:caps w:val="0"/>
          <w:sz w:val="22"/>
          <w:szCs w:val="22"/>
        </w:rPr>
        <w:t xml:space="preserve">- </w:t>
      </w:r>
      <w:hyperlink r:id="rId31" w:history="1">
        <w:r w:rsidRPr="00590633">
          <w:rPr>
            <w:rStyle w:val="Hyperlink"/>
            <w:b w:val="0"/>
            <w:sz w:val="22"/>
            <w:szCs w:val="22"/>
          </w:rPr>
          <w:t xml:space="preserve">CO-2.010.02 </w:t>
        </w:r>
        <w:r w:rsidRPr="00590633">
          <w:rPr>
            <w:rStyle w:val="Hyperlink"/>
            <w:b w:val="0"/>
            <w:caps w:val="0"/>
            <w:sz w:val="22"/>
            <w:szCs w:val="22"/>
          </w:rPr>
          <w:t>Summary of State Reporting Requirements</w:t>
        </w:r>
      </w:hyperlink>
    </w:p>
    <w:p w14:paraId="6F26788A" w14:textId="77777777" w:rsidR="00E8107A" w:rsidRPr="00590633" w:rsidRDefault="00E8107A" w:rsidP="00E8107A">
      <w:pPr>
        <w:pStyle w:val="1BulletOutline"/>
        <w:numPr>
          <w:ilvl w:val="0"/>
          <w:numId w:val="0"/>
        </w:numPr>
        <w:spacing w:before="120"/>
        <w:rPr>
          <w:b w:val="0"/>
          <w:caps w:val="0"/>
          <w:sz w:val="22"/>
          <w:szCs w:val="22"/>
        </w:rPr>
      </w:pPr>
      <w:r w:rsidRPr="00590633">
        <w:rPr>
          <w:b w:val="0"/>
          <w:bCs w:val="0"/>
          <w:caps w:val="0"/>
          <w:sz w:val="22"/>
          <w:szCs w:val="22"/>
        </w:rPr>
        <w:t xml:space="preserve">- </w:t>
      </w:r>
      <w:hyperlink r:id="rId32" w:history="1">
        <w:r w:rsidRPr="00590633">
          <w:rPr>
            <w:rStyle w:val="Hyperlink"/>
            <w:b w:val="0"/>
            <w:sz w:val="22"/>
            <w:szCs w:val="22"/>
          </w:rPr>
          <w:t xml:space="preserve">CO-2.010.03 </w:t>
        </w:r>
        <w:r w:rsidRPr="00590633">
          <w:rPr>
            <w:rStyle w:val="Hyperlink"/>
            <w:b w:val="0"/>
            <w:caps w:val="0"/>
            <w:sz w:val="22"/>
            <w:szCs w:val="22"/>
          </w:rPr>
          <w:t>Conducting a Root Cause Analysis (RCA)</w:t>
        </w:r>
      </w:hyperlink>
    </w:p>
    <w:p w14:paraId="31EB448A" w14:textId="77777777" w:rsidR="00E8107A" w:rsidRPr="00590633" w:rsidRDefault="00E8107A" w:rsidP="00E8107A">
      <w:pPr>
        <w:pStyle w:val="1BulletOutline"/>
        <w:numPr>
          <w:ilvl w:val="0"/>
          <w:numId w:val="0"/>
        </w:numPr>
        <w:spacing w:before="120"/>
        <w:rPr>
          <w:b w:val="0"/>
          <w:caps w:val="0"/>
          <w:sz w:val="22"/>
          <w:szCs w:val="22"/>
        </w:rPr>
      </w:pPr>
      <w:r w:rsidRPr="00590633">
        <w:rPr>
          <w:b w:val="0"/>
          <w:bCs w:val="0"/>
          <w:caps w:val="0"/>
          <w:sz w:val="22"/>
          <w:szCs w:val="22"/>
        </w:rPr>
        <w:t xml:space="preserve">- </w:t>
      </w:r>
      <w:hyperlink r:id="rId33" w:history="1">
        <w:r w:rsidRPr="00590633">
          <w:rPr>
            <w:rStyle w:val="Hyperlink"/>
            <w:b w:val="0"/>
            <w:sz w:val="22"/>
            <w:szCs w:val="22"/>
          </w:rPr>
          <w:t xml:space="preserve">CO-2.010.04 </w:t>
        </w:r>
        <w:r w:rsidRPr="00590633">
          <w:rPr>
            <w:rStyle w:val="Hyperlink"/>
            <w:b w:val="0"/>
            <w:caps w:val="0"/>
            <w:sz w:val="22"/>
            <w:szCs w:val="22"/>
          </w:rPr>
          <w:t>Bill Hold Process for Possible Preventable Events Resulting in Harm</w:t>
        </w:r>
      </w:hyperlink>
    </w:p>
    <w:p w14:paraId="29B12618" w14:textId="77777777" w:rsidR="00E8107A" w:rsidRPr="00590633" w:rsidRDefault="00E8107A" w:rsidP="00E8107A">
      <w:pPr>
        <w:pStyle w:val="1BulletOutline"/>
        <w:numPr>
          <w:ilvl w:val="0"/>
          <w:numId w:val="0"/>
        </w:numPr>
        <w:spacing w:before="120"/>
        <w:rPr>
          <w:b w:val="0"/>
          <w:sz w:val="22"/>
          <w:szCs w:val="22"/>
        </w:rPr>
      </w:pPr>
      <w:r w:rsidRPr="00590633">
        <w:rPr>
          <w:b w:val="0"/>
          <w:bCs w:val="0"/>
          <w:caps w:val="0"/>
          <w:sz w:val="22"/>
          <w:szCs w:val="22"/>
        </w:rPr>
        <w:t>-</w:t>
      </w:r>
      <w:r w:rsidRPr="00590633">
        <w:rPr>
          <w:b w:val="0"/>
          <w:sz w:val="22"/>
          <w:szCs w:val="22"/>
        </w:rPr>
        <w:t xml:space="preserve"> </w:t>
      </w:r>
      <w:hyperlink r:id="rId34" w:history="1">
        <w:r w:rsidRPr="00590633">
          <w:rPr>
            <w:rStyle w:val="Hyperlink"/>
            <w:b w:val="0"/>
            <w:sz w:val="22"/>
            <w:szCs w:val="22"/>
          </w:rPr>
          <w:t xml:space="preserve">CO-2.010.05 </w:t>
        </w:r>
        <w:r w:rsidRPr="00590633">
          <w:rPr>
            <w:rStyle w:val="Hyperlink"/>
            <w:b w:val="0"/>
            <w:caps w:val="0"/>
            <w:sz w:val="22"/>
            <w:szCs w:val="22"/>
          </w:rPr>
          <w:t>Disclosure of Outcomes to Patients</w:t>
        </w:r>
      </w:hyperlink>
    </w:p>
    <w:p w14:paraId="317166D0" w14:textId="77777777" w:rsidR="00E8107A" w:rsidRPr="00590633" w:rsidRDefault="00E8107A">
      <w:pPr>
        <w:spacing w:after="0" w:line="240" w:lineRule="auto"/>
        <w:rPr>
          <w:rFonts w:ascii="Arial" w:hAnsi="Arial" w:cs="Arial"/>
        </w:rPr>
      </w:pPr>
    </w:p>
    <w:sectPr w:rsidR="00E8107A" w:rsidRPr="00590633" w:rsidSect="00272EFA">
      <w:headerReference w:type="default" r:id="rId35"/>
      <w:footerReference w:type="default" r:id="rId36"/>
      <w:pgSz w:w="12240" w:h="15840"/>
      <w:pgMar w:top="720" w:right="1440" w:bottom="720" w:left="1440" w:header="36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160990" w14:textId="77777777" w:rsidR="00470987" w:rsidRDefault="00470987" w:rsidP="00133EF1">
      <w:pPr>
        <w:spacing w:after="0" w:line="240" w:lineRule="auto"/>
      </w:pPr>
      <w:r>
        <w:separator/>
      </w:r>
    </w:p>
  </w:endnote>
  <w:endnote w:type="continuationSeparator" w:id="0">
    <w:p w14:paraId="5242AEB7" w14:textId="77777777" w:rsidR="00470987" w:rsidRDefault="00470987" w:rsidP="00133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EF81CC" w14:textId="77777777" w:rsidR="00272EFA" w:rsidRDefault="00272EFA" w:rsidP="00272EFA">
    <w:pPr>
      <w:pStyle w:val="Footer"/>
      <w:jc w:val="center"/>
    </w:pPr>
    <w:r>
      <w:fldChar w:fldCharType="begin"/>
    </w:r>
    <w:r>
      <w:instrText xml:space="preserve"> PAGE   \* MERGEFORMAT </w:instrText>
    </w:r>
    <w:r>
      <w:fldChar w:fldCharType="separate"/>
    </w:r>
    <w:r w:rsidR="0028014B">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46502" w14:textId="77777777" w:rsidR="00470987" w:rsidRDefault="00470987" w:rsidP="00133EF1">
      <w:pPr>
        <w:spacing w:after="0" w:line="240" w:lineRule="auto"/>
      </w:pPr>
      <w:r>
        <w:separator/>
      </w:r>
    </w:p>
  </w:footnote>
  <w:footnote w:type="continuationSeparator" w:id="0">
    <w:p w14:paraId="39383016" w14:textId="77777777" w:rsidR="00470987" w:rsidRDefault="00470987" w:rsidP="00133EF1">
      <w:pPr>
        <w:spacing w:after="0" w:line="240" w:lineRule="auto"/>
      </w:pPr>
      <w:r>
        <w:continuationSeparator/>
      </w:r>
    </w:p>
  </w:footnote>
  <w:footnote w:id="1">
    <w:p w14:paraId="0C0F36E5" w14:textId="77777777" w:rsidR="00E8107A" w:rsidRDefault="00E8107A" w:rsidP="00E8107A">
      <w:pPr>
        <w:pStyle w:val="FootnoteText"/>
        <w:jc w:val="both"/>
        <w:rPr>
          <w:sz w:val="18"/>
          <w:szCs w:val="18"/>
        </w:rPr>
      </w:pPr>
      <w:r>
        <w:rPr>
          <w:rStyle w:val="FootnoteReference"/>
          <w:sz w:val="18"/>
          <w:szCs w:val="18"/>
        </w:rPr>
        <w:footnoteRef/>
      </w:r>
      <w:r>
        <w:rPr>
          <w:sz w:val="18"/>
          <w:szCs w:val="18"/>
        </w:rPr>
        <w:t xml:space="preserve">TJC Sentinel Event Policies and Procedures are set forth in the Comprehensive Accreditation Manual for Hospitals, Sentinel Events Chapter. </w:t>
      </w:r>
    </w:p>
  </w:footnote>
  <w:footnote w:id="2">
    <w:p w14:paraId="3EB9B04E" w14:textId="77777777" w:rsidR="00E8107A" w:rsidRDefault="00E8107A" w:rsidP="00E8107A">
      <w:pPr>
        <w:pStyle w:val="FootnoteText"/>
        <w:jc w:val="both"/>
        <w:rPr>
          <w:sz w:val="18"/>
          <w:szCs w:val="18"/>
        </w:rPr>
      </w:pPr>
      <w:r>
        <w:rPr>
          <w:rStyle w:val="FootnoteReference"/>
        </w:rPr>
        <w:footnoteRef/>
      </w:r>
      <w:r>
        <w:rPr>
          <w:sz w:val="18"/>
          <w:szCs w:val="18"/>
        </w:rPr>
        <w:t xml:space="preserve">National Quality Forum Safe Practices are available through the NQF website </w:t>
      </w:r>
      <w:hyperlink r:id="rId1" w:history="1">
        <w:r w:rsidRPr="00612757">
          <w:rPr>
            <w:rStyle w:val="Hyperlink"/>
            <w:sz w:val="18"/>
            <w:szCs w:val="18"/>
          </w:rPr>
          <w:t>http://www.qualityforum.org/</w:t>
        </w:r>
      </w:hyperlink>
      <w:r>
        <w:rPr>
          <w:sz w:val="18"/>
          <w:szCs w:val="18"/>
        </w:rPr>
        <w:t xml:space="preserve"> and are summarized on </w:t>
      </w:r>
      <w:hyperlink r:id="rId2" w:history="1">
        <w:r w:rsidRPr="00C82ED6">
          <w:rPr>
            <w:rStyle w:val="Hyperlink"/>
            <w:sz w:val="18"/>
            <w:szCs w:val="18"/>
          </w:rPr>
          <w:t>CO-2.010.01</w:t>
        </w:r>
      </w:hyperlink>
      <w:r>
        <w:rPr>
          <w:sz w:val="18"/>
          <w:szCs w:val="18"/>
        </w:rPr>
        <w:t xml:space="preserve">. </w:t>
      </w:r>
    </w:p>
  </w:footnote>
  <w:footnote w:id="3">
    <w:p w14:paraId="74AD7441" w14:textId="77777777" w:rsidR="00E8107A" w:rsidRDefault="00E8107A" w:rsidP="00E8107A">
      <w:pPr>
        <w:pStyle w:val="FootnoteText"/>
        <w:jc w:val="both"/>
      </w:pPr>
      <w:r>
        <w:rPr>
          <w:rStyle w:val="FootnoteReference"/>
        </w:rPr>
        <w:t>3</w:t>
      </w:r>
      <w:r w:rsidRPr="00AD0759">
        <w:t xml:space="preserve">The Hospital’s Patient Safety Officer/Director of </w:t>
      </w:r>
      <w:r>
        <w:t xml:space="preserve">Continuous </w:t>
      </w:r>
      <w:r w:rsidRPr="00AD0759">
        <w:t>Quality Improvement may also perform the duties of the Risk Manager described in this policy</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FC7221" w14:textId="2E407D42" w:rsidR="00133EF1" w:rsidRPr="00272EFA" w:rsidRDefault="00272EFA" w:rsidP="00272EFA">
    <w:pPr>
      <w:pStyle w:val="Header"/>
      <w:spacing w:after="0"/>
      <w:rPr>
        <w:rFonts w:ascii="Arial" w:hAnsi="Arial" w:cs="Arial"/>
        <w:sz w:val="20"/>
        <w:szCs w:val="20"/>
      </w:rPr>
    </w:pPr>
    <w:r>
      <w:tab/>
    </w:r>
    <w:r>
      <w:tab/>
    </w:r>
    <w:r w:rsidRPr="00272EFA">
      <w:rPr>
        <w:rFonts w:ascii="Arial" w:hAnsi="Arial" w:cs="Arial"/>
        <w:sz w:val="20"/>
        <w:szCs w:val="20"/>
      </w:rPr>
      <w:t>H</w:t>
    </w:r>
    <w:r w:rsidR="00C60636">
      <w:rPr>
        <w:rFonts w:ascii="Arial" w:hAnsi="Arial" w:cs="Arial"/>
        <w:sz w:val="20"/>
        <w:szCs w:val="20"/>
      </w:rPr>
      <w:t>T</w:t>
    </w:r>
    <w:r w:rsidR="00133EF1" w:rsidRPr="00272EFA">
      <w:rPr>
        <w:rFonts w:ascii="Arial" w:hAnsi="Arial" w:cs="Arial"/>
        <w:sz w:val="20"/>
        <w:szCs w:val="20"/>
      </w:rPr>
      <w:t>10</w:t>
    </w:r>
    <w:r w:rsidRPr="00272EFA">
      <w:rPr>
        <w:rFonts w:ascii="Arial" w:hAnsi="Arial" w:cs="Arial"/>
        <w:sz w:val="20"/>
        <w:szCs w:val="20"/>
      </w:rPr>
      <w:t>8</w:t>
    </w:r>
  </w:p>
  <w:p w14:paraId="45B34CFB" w14:textId="7E02EE3E" w:rsidR="00272EFA" w:rsidRPr="00272EFA" w:rsidRDefault="00435D09" w:rsidP="00272EFA">
    <w:pPr>
      <w:pStyle w:val="Header"/>
      <w:spacing w:after="0"/>
      <w:jc w:val="right"/>
      <w:rPr>
        <w:rFonts w:ascii="Arial" w:hAnsi="Arial" w:cs="Arial"/>
        <w:sz w:val="20"/>
        <w:szCs w:val="20"/>
      </w:rPr>
    </w:pPr>
    <w:r>
      <w:rPr>
        <w:rFonts w:ascii="Arial" w:hAnsi="Arial" w:cs="Arial"/>
        <w:sz w:val="20"/>
        <w:szCs w:val="20"/>
      </w:rPr>
      <w:t>Winter,</w:t>
    </w:r>
    <w:r w:rsidR="00C60636">
      <w:rPr>
        <w:rFonts w:ascii="Arial" w:hAnsi="Arial" w:cs="Arial"/>
        <w:sz w:val="20"/>
        <w:szCs w:val="20"/>
      </w:rPr>
      <w:t xml:space="preserve"> 2017</w:t>
    </w:r>
  </w:p>
  <w:p w14:paraId="4671248B" w14:textId="002CD69D" w:rsidR="00133EF1" w:rsidRDefault="00C60636" w:rsidP="00C60636">
    <w:pPr>
      <w:pStyle w:val="Header"/>
      <w:jc w:val="right"/>
    </w:pPr>
    <w:r>
      <w:rPr>
        <w:rFonts w:ascii="Arial" w:hAnsi="Arial" w:cs="Arial"/>
        <w:sz w:val="20"/>
        <w:szCs w:val="20"/>
      </w:rPr>
      <w:tab/>
    </w:r>
    <w:r w:rsidRPr="00C60636">
      <w:rPr>
        <w:rFonts w:ascii="Arial" w:hAnsi="Arial" w:cs="Arial"/>
        <w:sz w:val="20"/>
        <w:szCs w:val="20"/>
      </w:rPr>
      <w:t xml:space="preserve">Case Study:  </w:t>
    </w:r>
    <w:r w:rsidR="00E748FA">
      <w:rPr>
        <w:rFonts w:ascii="Arial" w:hAnsi="Arial" w:cs="Arial"/>
        <w:sz w:val="20"/>
        <w:szCs w:val="20"/>
      </w:rPr>
      <w:t xml:space="preserve">ROI Data Dictionary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130E"/>
    <w:multiLevelType w:val="hybridMultilevel"/>
    <w:tmpl w:val="7AEC25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17869"/>
    <w:multiLevelType w:val="multilevel"/>
    <w:tmpl w:val="A82C29F0"/>
    <w:lvl w:ilvl="0">
      <w:start w:val="5"/>
      <w:numFmt w:val="upperRoman"/>
      <w:lvlText w:val="%1."/>
      <w:lvlJc w:val="left"/>
      <w:pPr>
        <w:ind w:left="780" w:hanging="720"/>
      </w:pPr>
      <w:rPr>
        <w:rFonts w:hint="default"/>
      </w:rPr>
    </w:lvl>
    <w:lvl w:ilvl="1">
      <w:start w:val="10"/>
      <w:numFmt w:val="upperLetter"/>
      <w:lvlText w:val="%2."/>
      <w:lvlJc w:val="left"/>
      <w:pPr>
        <w:ind w:left="1500" w:hanging="720"/>
      </w:pPr>
      <w:rPr>
        <w:rFonts w:hint="default"/>
      </w:rPr>
    </w:lvl>
    <w:lvl w:ilvl="2">
      <w:start w:val="1"/>
      <w:numFmt w:val="lowerRoman"/>
      <w:lvlText w:val="%3."/>
      <w:lvlJc w:val="right"/>
      <w:pPr>
        <w:ind w:left="1860" w:hanging="180"/>
      </w:pPr>
      <w:rPr>
        <w:rFonts w:hint="default"/>
      </w:rPr>
    </w:lvl>
    <w:lvl w:ilvl="3">
      <w:start w:val="1"/>
      <w:numFmt w:val="decimal"/>
      <w:lvlText w:val="%4."/>
      <w:lvlJc w:val="left"/>
      <w:pPr>
        <w:ind w:left="2580" w:hanging="360"/>
      </w:pPr>
      <w:rPr>
        <w:rFonts w:hint="default"/>
      </w:rPr>
    </w:lvl>
    <w:lvl w:ilvl="4">
      <w:start w:val="1"/>
      <w:numFmt w:val="lowerLetter"/>
      <w:lvlText w:val="%5."/>
      <w:lvlJc w:val="left"/>
      <w:pPr>
        <w:ind w:left="3300" w:hanging="360"/>
      </w:pPr>
      <w:rPr>
        <w:rFonts w:hint="default"/>
      </w:rPr>
    </w:lvl>
    <w:lvl w:ilvl="5">
      <w:start w:val="1"/>
      <w:numFmt w:val="lowerRoman"/>
      <w:lvlText w:val="%6."/>
      <w:lvlJc w:val="right"/>
      <w:pPr>
        <w:ind w:left="4020" w:hanging="180"/>
      </w:pPr>
      <w:rPr>
        <w:rFonts w:hint="default"/>
      </w:rPr>
    </w:lvl>
    <w:lvl w:ilvl="6">
      <w:start w:val="1"/>
      <w:numFmt w:val="decimal"/>
      <w:lvlText w:val="%7."/>
      <w:lvlJc w:val="left"/>
      <w:pPr>
        <w:ind w:left="4740" w:hanging="360"/>
      </w:pPr>
      <w:rPr>
        <w:rFonts w:hint="default"/>
      </w:rPr>
    </w:lvl>
    <w:lvl w:ilvl="7">
      <w:start w:val="1"/>
      <w:numFmt w:val="lowerLetter"/>
      <w:lvlText w:val="%8."/>
      <w:lvlJc w:val="left"/>
      <w:pPr>
        <w:ind w:left="5460" w:hanging="360"/>
      </w:pPr>
      <w:rPr>
        <w:rFonts w:hint="default"/>
      </w:rPr>
    </w:lvl>
    <w:lvl w:ilvl="8">
      <w:start w:val="1"/>
      <w:numFmt w:val="lowerRoman"/>
      <w:lvlText w:val="%9."/>
      <w:lvlJc w:val="right"/>
      <w:pPr>
        <w:ind w:left="6180" w:hanging="180"/>
      </w:pPr>
      <w:rPr>
        <w:rFonts w:hint="default"/>
      </w:rPr>
    </w:lvl>
  </w:abstractNum>
  <w:abstractNum w:abstractNumId="2" w15:restartNumberingAfterBreak="0">
    <w:nsid w:val="1B833010"/>
    <w:multiLevelType w:val="multilevel"/>
    <w:tmpl w:val="C8CAA42A"/>
    <w:lvl w:ilvl="0">
      <w:start w:val="1"/>
      <w:numFmt w:val="upperRoman"/>
      <w:lvlText w:val="%1."/>
      <w:lvlJc w:val="left"/>
      <w:pPr>
        <w:ind w:left="720" w:hanging="720"/>
      </w:pPr>
      <w:rPr>
        <w:rFonts w:ascii="Times New Roman Bold" w:hAnsi="Times New Roman Bold" w:hint="default"/>
        <w:b/>
        <w:i w:val="0"/>
        <w:strike w:val="0"/>
        <w:dstrike w:val="0"/>
        <w:color w:val="000000"/>
        <w:sz w:val="24"/>
        <w:u w:val="none"/>
        <w:effect w:val="none"/>
      </w:rPr>
    </w:lvl>
    <w:lvl w:ilvl="1">
      <w:start w:val="11"/>
      <w:numFmt w:val="upperLetter"/>
      <w:lvlText w:val="%2."/>
      <w:lvlJc w:val="left"/>
      <w:pPr>
        <w:ind w:left="1440" w:hanging="720"/>
      </w:pPr>
      <w:rPr>
        <w:rFonts w:ascii="Times New Roman" w:hAnsi="Times New Roman" w:cs="Times New Roman" w:hint="default"/>
        <w:b w:val="0"/>
        <w:i w:val="0"/>
        <w:strike w:val="0"/>
        <w:dstrike w:val="0"/>
        <w:color w:val="000000"/>
        <w:sz w:val="24"/>
        <w:u w:val="none"/>
        <w:effect w:val="none"/>
      </w:rPr>
    </w:lvl>
    <w:lvl w:ilvl="2">
      <w:start w:val="1"/>
      <w:numFmt w:val="decimal"/>
      <w:lvlText w:val="%3."/>
      <w:lvlJc w:val="left"/>
      <w:pPr>
        <w:ind w:left="2160" w:hanging="720"/>
      </w:pPr>
      <w:rPr>
        <w:rFonts w:ascii="Times New Roman" w:hAnsi="Times New Roman" w:cs="Times New Roman" w:hint="default"/>
        <w:b w:val="0"/>
        <w:i w:val="0"/>
        <w:strike w:val="0"/>
        <w:dstrike w:val="0"/>
        <w:color w:val="000000"/>
        <w:sz w:val="24"/>
        <w:u w:val="none"/>
        <w:effect w:val="none"/>
      </w:rPr>
    </w:lvl>
    <w:lvl w:ilvl="3">
      <w:start w:val="1"/>
      <w:numFmt w:val="lowerLetter"/>
      <w:lvlText w:val="%4."/>
      <w:lvlJc w:val="left"/>
      <w:pPr>
        <w:ind w:left="2880" w:hanging="720"/>
      </w:pPr>
      <w:rPr>
        <w:rFonts w:ascii="Times" w:hAnsi="Times" w:cs="Times New Roman" w:hint="default"/>
        <w:b w:val="0"/>
        <w:i w:val="0"/>
        <w:strike w:val="0"/>
        <w:dstrike w:val="0"/>
        <w:color w:val="000000"/>
        <w:sz w:val="24"/>
        <w:u w:val="none"/>
        <w:effect w:val="none"/>
      </w:rPr>
    </w:lvl>
    <w:lvl w:ilvl="4">
      <w:start w:val="1"/>
      <w:numFmt w:val="decimal"/>
      <w:lvlText w:val="(%5)"/>
      <w:lvlJc w:val="left"/>
      <w:pPr>
        <w:ind w:left="3600" w:hanging="720"/>
      </w:pPr>
      <w:rPr>
        <w:rFonts w:ascii="Times New Roman" w:hAnsi="Times New Roman" w:cs="Times New Roman" w:hint="default"/>
        <w:b w:val="0"/>
        <w:i w:val="0"/>
        <w:strike w:val="0"/>
        <w:dstrike w:val="0"/>
        <w:color w:val="000000"/>
        <w:sz w:val="24"/>
        <w:u w:val="none"/>
        <w:effect w:val="none"/>
      </w:rPr>
    </w:lvl>
    <w:lvl w:ilvl="5">
      <w:start w:val="1"/>
      <w:numFmt w:val="lowerLetter"/>
      <w:lvlText w:val="(%6)"/>
      <w:lvlJc w:val="left"/>
      <w:pPr>
        <w:ind w:left="4320" w:hanging="720"/>
      </w:pPr>
      <w:rPr>
        <w:rFonts w:ascii="Times New Roman" w:hAnsi="Times New Roman" w:cs="Times New Roman" w:hint="default"/>
        <w:b w:val="0"/>
        <w:i w:val="0"/>
        <w:strike w:val="0"/>
        <w:dstrike w:val="0"/>
        <w:color w:val="000000"/>
        <w:sz w:val="24"/>
        <w:u w:val="none"/>
        <w:effect w:val="none"/>
      </w:rPr>
    </w:lvl>
    <w:lvl w:ilvl="6">
      <w:start w:val="1"/>
      <w:numFmt w:val="lowerRoman"/>
      <w:lvlText w:val="(%7)"/>
      <w:lvlJc w:val="left"/>
      <w:pPr>
        <w:ind w:left="5040" w:hanging="720"/>
      </w:pPr>
      <w:rPr>
        <w:rFonts w:ascii="Times New Roman" w:hAnsi="Times New Roman" w:cs="Times New Roman" w:hint="default"/>
        <w:b w:val="0"/>
        <w:i w:val="0"/>
        <w:strike w:val="0"/>
        <w:dstrike w:val="0"/>
        <w:color w:val="000000"/>
        <w:sz w:val="24"/>
        <w:u w:val="none"/>
        <w:effect w:val="none"/>
      </w:rPr>
    </w:lvl>
    <w:lvl w:ilvl="7">
      <w:start w:val="1"/>
      <w:numFmt w:val="none"/>
      <w:lvlText w:val="%8"/>
      <w:lvlJc w:val="left"/>
      <w:pPr>
        <w:ind w:left="5760" w:hanging="720"/>
      </w:pPr>
      <w:rPr>
        <w:rFonts w:hint="default"/>
      </w:rPr>
    </w:lvl>
    <w:lvl w:ilvl="8">
      <w:start w:val="1"/>
      <w:numFmt w:val="none"/>
      <w:lvlText w:val="%9"/>
      <w:lvlJc w:val="left"/>
      <w:pPr>
        <w:ind w:left="6480" w:hanging="720"/>
      </w:pPr>
      <w:rPr>
        <w:rFonts w:hint="default"/>
      </w:rPr>
    </w:lvl>
  </w:abstractNum>
  <w:abstractNum w:abstractNumId="3" w15:restartNumberingAfterBreak="0">
    <w:nsid w:val="2570024B"/>
    <w:multiLevelType w:val="hybridMultilevel"/>
    <w:tmpl w:val="68BECA6A"/>
    <w:lvl w:ilvl="0" w:tplc="4818155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1A70B7"/>
    <w:multiLevelType w:val="hybridMultilevel"/>
    <w:tmpl w:val="C998441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9813A6"/>
    <w:multiLevelType w:val="hybridMultilevel"/>
    <w:tmpl w:val="1218A7BA"/>
    <w:lvl w:ilvl="0" w:tplc="0AF224D4">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095249"/>
    <w:multiLevelType w:val="hybridMultilevel"/>
    <w:tmpl w:val="09E4CB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9744D85"/>
    <w:multiLevelType w:val="hybridMultilevel"/>
    <w:tmpl w:val="7CBA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A94796"/>
    <w:multiLevelType w:val="hybridMultilevel"/>
    <w:tmpl w:val="0E9A7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BE7CA1"/>
    <w:multiLevelType w:val="multilevel"/>
    <w:tmpl w:val="3236D2EA"/>
    <w:lvl w:ilvl="0">
      <w:start w:val="1"/>
      <w:numFmt w:val="upperRoman"/>
      <w:pStyle w:val="1BulletOutline"/>
      <w:lvlText w:val="%1."/>
      <w:lvlJc w:val="left"/>
      <w:pPr>
        <w:tabs>
          <w:tab w:val="num" w:pos="720"/>
        </w:tabs>
        <w:ind w:left="533" w:hanging="533"/>
      </w:pPr>
      <w:rPr>
        <w:rFonts w:hint="default"/>
        <w:b/>
        <w:caps/>
      </w:rPr>
    </w:lvl>
    <w:lvl w:ilvl="1">
      <w:start w:val="11"/>
      <w:numFmt w:val="upperLetter"/>
      <w:pStyle w:val="1BulletOutlinelvl2"/>
      <w:lvlText w:val="%2."/>
      <w:lvlJc w:val="left"/>
      <w:pPr>
        <w:tabs>
          <w:tab w:val="num" w:pos="1066"/>
        </w:tabs>
        <w:ind w:left="1066" w:hanging="533"/>
      </w:pPr>
      <w:rPr>
        <w:rFonts w:ascii="Times New Roman" w:eastAsia="Times New Roman" w:hAnsi="Times New Roman" w:cs="Times New Roman" w:hint="default"/>
        <w:b w:val="0"/>
        <w:caps w:val="0"/>
      </w:rPr>
    </w:lvl>
    <w:lvl w:ilvl="2">
      <w:start w:val="1"/>
      <w:numFmt w:val="decimal"/>
      <w:pStyle w:val="1BulletOutlinelvl3"/>
      <w:lvlText w:val="%3."/>
      <w:lvlJc w:val="left"/>
      <w:pPr>
        <w:tabs>
          <w:tab w:val="num" w:pos="1072"/>
        </w:tabs>
        <w:ind w:left="1072" w:hanging="532"/>
      </w:pPr>
      <w:rPr>
        <w:rFonts w:hint="default"/>
        <w:b w:val="0"/>
        <w:i w:val="0"/>
      </w:rPr>
    </w:lvl>
    <w:lvl w:ilvl="3">
      <w:start w:val="1"/>
      <w:numFmt w:val="lowerLetter"/>
      <w:lvlText w:val="%4)"/>
      <w:lvlJc w:val="left"/>
      <w:pPr>
        <w:tabs>
          <w:tab w:val="num" w:pos="2131"/>
        </w:tabs>
        <w:ind w:left="2131" w:hanging="533"/>
      </w:pPr>
      <w:rPr>
        <w:rFonts w:hint="default"/>
        <w:b w:val="0"/>
        <w:i w:val="0"/>
      </w:rPr>
    </w:lvl>
    <w:lvl w:ilvl="4">
      <w:start w:val="1"/>
      <w:numFmt w:val="lowerRoman"/>
      <w:lvlText w:val="(%5)"/>
      <w:lvlJc w:val="left"/>
      <w:pPr>
        <w:tabs>
          <w:tab w:val="num" w:pos="2851"/>
        </w:tabs>
        <w:ind w:left="2664" w:hanging="533"/>
      </w:pPr>
      <w:rPr>
        <w:rFonts w:hint="default"/>
      </w:rPr>
    </w:lvl>
    <w:lvl w:ilvl="5">
      <w:start w:val="1"/>
      <w:numFmt w:val="lowerLetter"/>
      <w:lvlText w:val="%6)"/>
      <w:lvlJc w:val="left"/>
      <w:pPr>
        <w:tabs>
          <w:tab w:val="num" w:pos="3197"/>
        </w:tabs>
        <w:ind w:left="3197" w:hanging="533"/>
      </w:pPr>
      <w:rPr>
        <w:rFonts w:hint="default"/>
      </w:rPr>
    </w:lvl>
    <w:lvl w:ilvl="6">
      <w:start w:val="1"/>
      <w:numFmt w:val="lowerRoman"/>
      <w:lvlText w:val="(%7)"/>
      <w:lvlJc w:val="left"/>
      <w:pPr>
        <w:tabs>
          <w:tab w:val="num" w:pos="3917"/>
        </w:tabs>
        <w:ind w:left="3730" w:hanging="533"/>
      </w:pPr>
      <w:rPr>
        <w:rFonts w:hint="default"/>
      </w:rPr>
    </w:lvl>
    <w:lvl w:ilvl="7">
      <w:start w:val="1"/>
      <w:numFmt w:val="lowerLetter"/>
      <w:lvlText w:val="%8)"/>
      <w:lvlJc w:val="left"/>
      <w:pPr>
        <w:tabs>
          <w:tab w:val="num" w:pos="4262"/>
        </w:tabs>
        <w:ind w:left="4262" w:hanging="532"/>
      </w:pPr>
      <w:rPr>
        <w:rFonts w:hint="default"/>
      </w:rPr>
    </w:lvl>
    <w:lvl w:ilvl="8">
      <w:start w:val="1"/>
      <w:numFmt w:val="lowerRoman"/>
      <w:lvlText w:val="(%9)"/>
      <w:lvlJc w:val="left"/>
      <w:pPr>
        <w:tabs>
          <w:tab w:val="num" w:pos="4982"/>
        </w:tabs>
        <w:ind w:left="4795" w:hanging="533"/>
      </w:pPr>
      <w:rPr>
        <w:rFonts w:hint="default"/>
      </w:rPr>
    </w:lvl>
  </w:abstractNum>
  <w:abstractNum w:abstractNumId="10" w15:restartNumberingAfterBreak="0">
    <w:nsid w:val="63771389"/>
    <w:multiLevelType w:val="hybridMultilevel"/>
    <w:tmpl w:val="34F29F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6325D99"/>
    <w:multiLevelType w:val="hybridMultilevel"/>
    <w:tmpl w:val="DD0EDB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F5E290B"/>
    <w:multiLevelType w:val="hybridMultilevel"/>
    <w:tmpl w:val="6FE66CFC"/>
    <w:lvl w:ilvl="0" w:tplc="04090001">
      <w:start w:val="1"/>
      <w:numFmt w:val="bullet"/>
      <w:lvlText w:val=""/>
      <w:lvlJc w:val="left"/>
      <w:pPr>
        <w:tabs>
          <w:tab w:val="num" w:pos="720"/>
        </w:tabs>
        <w:ind w:left="720" w:hanging="360"/>
      </w:pPr>
      <w:rPr>
        <w:rFonts w:ascii="Symbol" w:hAnsi="Symbol" w:hint="default"/>
      </w:rPr>
    </w:lvl>
    <w:lvl w:ilvl="1" w:tplc="3DAA3344">
      <w:start w:val="15"/>
      <w:numFmt w:val="decimal"/>
      <w:lvlText w:val="%2"/>
      <w:lvlJc w:val="left"/>
      <w:pPr>
        <w:tabs>
          <w:tab w:val="num" w:pos="4320"/>
        </w:tabs>
        <w:ind w:left="4320" w:hanging="360"/>
      </w:pPr>
      <w:rPr>
        <w:rFonts w:hint="default"/>
      </w:r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3" w15:restartNumberingAfterBreak="0">
    <w:nsid w:val="711217C8"/>
    <w:multiLevelType w:val="hybridMultilevel"/>
    <w:tmpl w:val="3FFE64D8"/>
    <w:lvl w:ilvl="0" w:tplc="DCD0A2F2">
      <w:start w:val="1"/>
      <w:numFmt w:val="decimal"/>
      <w:lvlText w:val="%1."/>
      <w:lvlJc w:val="left"/>
      <w:pPr>
        <w:tabs>
          <w:tab w:val="num" w:pos="960"/>
        </w:tabs>
        <w:ind w:left="960" w:hanging="360"/>
      </w:pPr>
      <w:rPr>
        <w:rFonts w:ascii="Times New Roman" w:hAnsi="Times New Roman" w:hint="default"/>
        <w:sz w:val="24"/>
      </w:rPr>
    </w:lvl>
    <w:lvl w:ilvl="1" w:tplc="0DE2101C">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0"/>
  </w:num>
  <w:num w:numId="3">
    <w:abstractNumId w:val="6"/>
  </w:num>
  <w:num w:numId="4">
    <w:abstractNumId w:val="12"/>
  </w:num>
  <w:num w:numId="5">
    <w:abstractNumId w:val="9"/>
  </w:num>
  <w:num w:numId="6">
    <w:abstractNumId w:val="13"/>
  </w:num>
  <w:num w:numId="7">
    <w:abstractNumId w:val="11"/>
  </w:num>
  <w:num w:numId="8">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 w:numId="12">
    <w:abstractNumId w:val="9"/>
    <w:lvlOverride w:ilvl="0">
      <w:startOverride w:val="5"/>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3"/>
  </w:num>
  <w:num w:numId="17">
    <w:abstractNumId w:val="10"/>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7F4"/>
    <w:rsid w:val="00001D49"/>
    <w:rsid w:val="000164A5"/>
    <w:rsid w:val="00021A8B"/>
    <w:rsid w:val="00050391"/>
    <w:rsid w:val="00072A2E"/>
    <w:rsid w:val="000B2A81"/>
    <w:rsid w:val="000C17F8"/>
    <w:rsid w:val="00133EF1"/>
    <w:rsid w:val="001C5154"/>
    <w:rsid w:val="0023391A"/>
    <w:rsid w:val="00272EFA"/>
    <w:rsid w:val="0028014B"/>
    <w:rsid w:val="002B6DCC"/>
    <w:rsid w:val="002B7276"/>
    <w:rsid w:val="002E74A3"/>
    <w:rsid w:val="002F7896"/>
    <w:rsid w:val="003326A4"/>
    <w:rsid w:val="00374C64"/>
    <w:rsid w:val="00376298"/>
    <w:rsid w:val="00377236"/>
    <w:rsid w:val="00377C18"/>
    <w:rsid w:val="003921F7"/>
    <w:rsid w:val="003D337B"/>
    <w:rsid w:val="004252F5"/>
    <w:rsid w:val="00435D09"/>
    <w:rsid w:val="00443A55"/>
    <w:rsid w:val="00454FEC"/>
    <w:rsid w:val="00470987"/>
    <w:rsid w:val="004B20C5"/>
    <w:rsid w:val="0052293E"/>
    <w:rsid w:val="00523BE4"/>
    <w:rsid w:val="0053243F"/>
    <w:rsid w:val="00535EB9"/>
    <w:rsid w:val="005777CB"/>
    <w:rsid w:val="00590633"/>
    <w:rsid w:val="00594FB2"/>
    <w:rsid w:val="00596876"/>
    <w:rsid w:val="005A1712"/>
    <w:rsid w:val="00642F21"/>
    <w:rsid w:val="006A1674"/>
    <w:rsid w:val="006B10D1"/>
    <w:rsid w:val="00703DC0"/>
    <w:rsid w:val="00707B70"/>
    <w:rsid w:val="00784038"/>
    <w:rsid w:val="0079563A"/>
    <w:rsid w:val="007B593A"/>
    <w:rsid w:val="00822217"/>
    <w:rsid w:val="00833780"/>
    <w:rsid w:val="00837953"/>
    <w:rsid w:val="00890633"/>
    <w:rsid w:val="008D1B2C"/>
    <w:rsid w:val="00911800"/>
    <w:rsid w:val="009416A2"/>
    <w:rsid w:val="00945157"/>
    <w:rsid w:val="00970805"/>
    <w:rsid w:val="00995B1D"/>
    <w:rsid w:val="009D61C9"/>
    <w:rsid w:val="009E3BD5"/>
    <w:rsid w:val="00A009D8"/>
    <w:rsid w:val="00A047AC"/>
    <w:rsid w:val="00A25CAD"/>
    <w:rsid w:val="00A50543"/>
    <w:rsid w:val="00B03F64"/>
    <w:rsid w:val="00B217F4"/>
    <w:rsid w:val="00B37164"/>
    <w:rsid w:val="00B37FEF"/>
    <w:rsid w:val="00BC3CB5"/>
    <w:rsid w:val="00BE5B9C"/>
    <w:rsid w:val="00C173F2"/>
    <w:rsid w:val="00C26F59"/>
    <w:rsid w:val="00C34BA8"/>
    <w:rsid w:val="00C60636"/>
    <w:rsid w:val="00C80F24"/>
    <w:rsid w:val="00C85A4E"/>
    <w:rsid w:val="00D01F1E"/>
    <w:rsid w:val="00D12558"/>
    <w:rsid w:val="00D5018D"/>
    <w:rsid w:val="00D90EAC"/>
    <w:rsid w:val="00DE2DA9"/>
    <w:rsid w:val="00E0004C"/>
    <w:rsid w:val="00E273B3"/>
    <w:rsid w:val="00E748FA"/>
    <w:rsid w:val="00E8107A"/>
    <w:rsid w:val="00EA4096"/>
    <w:rsid w:val="00EC3017"/>
    <w:rsid w:val="00EF38FB"/>
    <w:rsid w:val="00F05F00"/>
    <w:rsid w:val="00F40F20"/>
    <w:rsid w:val="00F91E6C"/>
    <w:rsid w:val="00FA381E"/>
    <w:rsid w:val="00FC6916"/>
    <w:rsid w:val="00FF3D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FFDE4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EF1"/>
    <w:pPr>
      <w:tabs>
        <w:tab w:val="center" w:pos="4680"/>
        <w:tab w:val="right" w:pos="9360"/>
      </w:tabs>
    </w:pPr>
  </w:style>
  <w:style w:type="character" w:customStyle="1" w:styleId="HeaderChar">
    <w:name w:val="Header Char"/>
    <w:link w:val="Header"/>
    <w:uiPriority w:val="99"/>
    <w:rsid w:val="00133EF1"/>
    <w:rPr>
      <w:sz w:val="22"/>
      <w:szCs w:val="22"/>
    </w:rPr>
  </w:style>
  <w:style w:type="paragraph" w:styleId="Footer">
    <w:name w:val="footer"/>
    <w:basedOn w:val="Normal"/>
    <w:link w:val="FooterChar"/>
    <w:uiPriority w:val="99"/>
    <w:unhideWhenUsed/>
    <w:rsid w:val="00133EF1"/>
    <w:pPr>
      <w:tabs>
        <w:tab w:val="center" w:pos="4680"/>
        <w:tab w:val="right" w:pos="9360"/>
      </w:tabs>
    </w:pPr>
  </w:style>
  <w:style w:type="character" w:customStyle="1" w:styleId="FooterChar">
    <w:name w:val="Footer Char"/>
    <w:link w:val="Footer"/>
    <w:uiPriority w:val="99"/>
    <w:rsid w:val="00133EF1"/>
    <w:rPr>
      <w:sz w:val="22"/>
      <w:szCs w:val="22"/>
    </w:rPr>
  </w:style>
  <w:style w:type="paragraph" w:styleId="BalloonText">
    <w:name w:val="Balloon Text"/>
    <w:basedOn w:val="Normal"/>
    <w:link w:val="BalloonTextChar"/>
    <w:uiPriority w:val="99"/>
    <w:semiHidden/>
    <w:unhideWhenUsed/>
    <w:rsid w:val="00133E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33EF1"/>
    <w:rPr>
      <w:rFonts w:ascii="Tahoma" w:hAnsi="Tahoma" w:cs="Tahoma"/>
      <w:sz w:val="16"/>
      <w:szCs w:val="16"/>
    </w:rPr>
  </w:style>
  <w:style w:type="paragraph" w:styleId="ListParagraph">
    <w:name w:val="List Paragraph"/>
    <w:basedOn w:val="Normal"/>
    <w:uiPriority w:val="34"/>
    <w:qFormat/>
    <w:rsid w:val="00443A55"/>
    <w:pPr>
      <w:ind w:left="720"/>
      <w:contextualSpacing/>
    </w:pPr>
  </w:style>
  <w:style w:type="paragraph" w:customStyle="1" w:styleId="1BulletOutline">
    <w:name w:val="1 Bullet Outline"/>
    <w:basedOn w:val="Normal"/>
    <w:rsid w:val="00E8107A"/>
    <w:pPr>
      <w:numPr>
        <w:numId w:val="5"/>
      </w:numPr>
      <w:spacing w:before="240" w:after="0" w:line="240" w:lineRule="auto"/>
    </w:pPr>
    <w:rPr>
      <w:rFonts w:ascii="Times New Roman" w:eastAsia="Times New Roman" w:hAnsi="Times New Roman"/>
      <w:b/>
      <w:bCs/>
      <w:caps/>
      <w:sz w:val="24"/>
      <w:szCs w:val="24"/>
    </w:rPr>
  </w:style>
  <w:style w:type="paragraph" w:customStyle="1" w:styleId="1BulletOutlinelvl3">
    <w:name w:val="1 Bullet Outline lvl3"/>
    <w:basedOn w:val="1BulletOutline"/>
    <w:rsid w:val="00E8107A"/>
    <w:pPr>
      <w:numPr>
        <w:ilvl w:val="2"/>
      </w:numPr>
    </w:pPr>
    <w:rPr>
      <w:b w:val="0"/>
      <w:caps w:val="0"/>
    </w:rPr>
  </w:style>
  <w:style w:type="paragraph" w:customStyle="1" w:styleId="Text">
    <w:name w:val="Text"/>
    <w:basedOn w:val="Normal"/>
    <w:rsid w:val="00E8107A"/>
    <w:pPr>
      <w:spacing w:before="120" w:after="120" w:line="240" w:lineRule="auto"/>
    </w:pPr>
    <w:rPr>
      <w:rFonts w:ascii="Times New Roman" w:eastAsia="Times New Roman" w:hAnsi="Times New Roman"/>
      <w:sz w:val="24"/>
      <w:szCs w:val="24"/>
    </w:rPr>
  </w:style>
  <w:style w:type="paragraph" w:customStyle="1" w:styleId="Text2">
    <w:name w:val="Text_2"/>
    <w:basedOn w:val="Text"/>
    <w:rsid w:val="00E8107A"/>
    <w:pPr>
      <w:ind w:left="1062"/>
    </w:pPr>
  </w:style>
  <w:style w:type="paragraph" w:customStyle="1" w:styleId="1BulletOutlinelvl2">
    <w:name w:val="1 Bullet Outline lvl2"/>
    <w:basedOn w:val="1BulletOutline"/>
    <w:rsid w:val="00E8107A"/>
    <w:pPr>
      <w:numPr>
        <w:ilvl w:val="1"/>
      </w:numPr>
    </w:pPr>
    <w:rPr>
      <w:b w:val="0"/>
      <w:bCs w:val="0"/>
      <w:caps w:val="0"/>
    </w:rPr>
  </w:style>
  <w:style w:type="paragraph" w:styleId="FootnoteText">
    <w:name w:val="footnote text"/>
    <w:basedOn w:val="Normal"/>
    <w:link w:val="FootnoteTextChar"/>
    <w:semiHidden/>
    <w:rsid w:val="00E8107A"/>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E8107A"/>
    <w:rPr>
      <w:rFonts w:ascii="Times New Roman" w:eastAsia="Times New Roman" w:hAnsi="Times New Roman"/>
    </w:rPr>
  </w:style>
  <w:style w:type="character" w:styleId="FootnoteReference">
    <w:name w:val="footnote reference"/>
    <w:semiHidden/>
    <w:rsid w:val="00E8107A"/>
    <w:rPr>
      <w:vertAlign w:val="superscript"/>
    </w:rPr>
  </w:style>
  <w:style w:type="character" w:styleId="Hyperlink">
    <w:name w:val="Hyperlink"/>
    <w:rsid w:val="00E8107A"/>
    <w:rPr>
      <w:color w:val="0000FF"/>
      <w:u w:val="single"/>
    </w:rPr>
  </w:style>
  <w:style w:type="character" w:styleId="Strong">
    <w:name w:val="Strong"/>
    <w:qFormat/>
    <w:rsid w:val="00E8107A"/>
    <w:rPr>
      <w:b/>
      <w:bCs/>
    </w:rPr>
  </w:style>
  <w:style w:type="paragraph" w:styleId="EndnoteText">
    <w:name w:val="endnote text"/>
    <w:basedOn w:val="Normal"/>
    <w:link w:val="EndnoteTextChar"/>
    <w:rsid w:val="00E8107A"/>
    <w:pPr>
      <w:spacing w:after="0" w:line="240" w:lineRule="auto"/>
    </w:pPr>
    <w:rPr>
      <w:rFonts w:ascii="Times New Roman" w:eastAsia="Times New Roman" w:hAnsi="Times New Roman"/>
      <w:sz w:val="24"/>
      <w:szCs w:val="20"/>
    </w:rPr>
  </w:style>
  <w:style w:type="character" w:customStyle="1" w:styleId="EndnoteTextChar">
    <w:name w:val="Endnote Text Char"/>
    <w:basedOn w:val="DefaultParagraphFont"/>
    <w:link w:val="EndnoteText"/>
    <w:rsid w:val="00E8107A"/>
    <w:rPr>
      <w:rFonts w:ascii="Times New Roman" w:eastAsia="Times New Roman" w:hAnsi="Times New Roman"/>
      <w:sz w:val="24"/>
    </w:rPr>
  </w:style>
  <w:style w:type="paragraph" w:customStyle="1" w:styleId="Default">
    <w:name w:val="Default"/>
    <w:rsid w:val="00E8107A"/>
    <w:pPr>
      <w:widowControl w:val="0"/>
      <w:autoSpaceDE w:val="0"/>
      <w:autoSpaceDN w:val="0"/>
      <w:adjustRightInd w:val="0"/>
    </w:pPr>
    <w:rPr>
      <w:rFonts w:ascii="Times New Roman" w:eastAsia="Times New Roman" w:hAnsi="Times New Roman"/>
      <w:color w:val="000000"/>
      <w:sz w:val="24"/>
      <w:szCs w:val="24"/>
    </w:rPr>
  </w:style>
  <w:style w:type="paragraph" w:customStyle="1" w:styleId="HeaderHeading1">
    <w:name w:val="Header Heading 1"/>
    <w:basedOn w:val="Normal"/>
    <w:rsid w:val="00E8107A"/>
    <w:pPr>
      <w:spacing w:before="60" w:after="60" w:line="240" w:lineRule="auto"/>
      <w:jc w:val="center"/>
    </w:pPr>
    <w:rPr>
      <w:rFonts w:ascii="Times New Roman" w:eastAsia="Times New Roman" w:hAnsi="Times New Roman"/>
      <w:b/>
      <w:bCs/>
      <w:sz w:val="28"/>
      <w:szCs w:val="24"/>
    </w:rPr>
  </w:style>
  <w:style w:type="paragraph" w:customStyle="1" w:styleId="HeaderHeading2">
    <w:name w:val="Header Heading 2"/>
    <w:basedOn w:val="HeaderHeading1"/>
    <w:rsid w:val="00E8107A"/>
    <w:pPr>
      <w:jc w:val="left"/>
    </w:pPr>
  </w:style>
  <w:style w:type="paragraph" w:customStyle="1" w:styleId="HeaderHeading3Draft">
    <w:name w:val="Header Heading 3_Draft"/>
    <w:basedOn w:val="Normal"/>
    <w:rsid w:val="00E8107A"/>
    <w:pPr>
      <w:spacing w:after="360" w:line="240" w:lineRule="auto"/>
      <w:jc w:val="center"/>
    </w:pPr>
    <w:rPr>
      <w:rFonts w:ascii="Times New Roman" w:eastAsia="Times New Roman" w:hAnsi="Times New Roman"/>
      <w:b/>
      <w:bCs/>
      <w:caps/>
      <w:color w:val="808080"/>
      <w:sz w:val="24"/>
      <w:szCs w:val="24"/>
    </w:rPr>
  </w:style>
  <w:style w:type="paragraph" w:customStyle="1" w:styleId="PgDtBlocks">
    <w:name w:val="PgDtBlocks"/>
    <w:basedOn w:val="Normal"/>
    <w:rsid w:val="00E8107A"/>
    <w:pPr>
      <w:tabs>
        <w:tab w:val="left" w:pos="1488"/>
      </w:tabs>
      <w:spacing w:before="120" w:after="120" w:line="240" w:lineRule="auto"/>
      <w:ind w:left="1483" w:hanging="1483"/>
    </w:pPr>
    <w:rPr>
      <w:rFonts w:ascii="Times New Roman" w:eastAsia="Times New Roman" w:hAnsi="Times New Roman"/>
      <w:b/>
      <w:szCs w:val="24"/>
    </w:rPr>
  </w:style>
  <w:style w:type="character" w:styleId="PageNumber">
    <w:name w:val="page number"/>
    <w:basedOn w:val="DefaultParagraphFont"/>
    <w:rsid w:val="00E8107A"/>
  </w:style>
  <w:style w:type="paragraph" w:customStyle="1" w:styleId="NoBlock">
    <w:name w:val="NoBlock"/>
    <w:basedOn w:val="PgDtBlocks"/>
    <w:rsid w:val="00E8107A"/>
    <w:pPr>
      <w:tabs>
        <w:tab w:val="clear" w:pos="1488"/>
        <w:tab w:val="left" w:pos="651"/>
      </w:tabs>
    </w:pPr>
  </w:style>
  <w:style w:type="table" w:styleId="TableGrid">
    <w:name w:val="Table Grid"/>
    <w:basedOn w:val="TableNormal"/>
    <w:uiPriority w:val="59"/>
    <w:rsid w:val="00FC69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90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etenet.com/Lists/Policies/CO-2.010.01_TJC-NQF_Reporting_Requirements.docx" TargetMode="External"/><Relationship Id="rId13" Type="http://schemas.openxmlformats.org/officeDocument/2006/relationships/hyperlink" Target="https://portal.etenet.com/Lists/Policies/CO-2.010.01_TJC-NQF_Reporting_Requirements.docx" TargetMode="External"/><Relationship Id="rId18" Type="http://schemas.openxmlformats.org/officeDocument/2006/relationships/hyperlink" Target="https://portal.etenet.com/Lists/Policies/CO-2.010.04_Bill_Hold_Process_for_Possible_Preventable_Events.docx" TargetMode="External"/><Relationship Id="rId26" Type="http://schemas.openxmlformats.org/officeDocument/2006/relationships/hyperlink" Target="http://www.ecfr.gov/cgi-bin/text-idx?rgn=div5;node=42:5.0.1.1.1;cc=ecfr" TargetMode="External"/><Relationship Id="rId3" Type="http://schemas.openxmlformats.org/officeDocument/2006/relationships/styles" Target="styles.xml"/><Relationship Id="rId21" Type="http://schemas.openxmlformats.org/officeDocument/2006/relationships/hyperlink" Target="http://www.ecfr.gov/cgi-bin/text-idx?rgn=div5;node=42:5.0.1.1.1;cc=ecfr" TargetMode="External"/><Relationship Id="rId34" Type="http://schemas.openxmlformats.org/officeDocument/2006/relationships/hyperlink" Target="https://portal.etenet.com/Lists/Policies/CO-2.010.05_Disclosure_of_Outcomes_to_Patients.docx" TargetMode="External"/><Relationship Id="rId7" Type="http://schemas.openxmlformats.org/officeDocument/2006/relationships/endnotes" Target="endnotes.xml"/><Relationship Id="rId12" Type="http://schemas.openxmlformats.org/officeDocument/2006/relationships/hyperlink" Target="https://portal.etenet.com/Lists/Policies/CO-2.010.03_Conducting_Root_Cause_Analysis.docx" TargetMode="External"/><Relationship Id="rId17" Type="http://schemas.openxmlformats.org/officeDocument/2006/relationships/hyperlink" Target="https://portal.etenet.com/Lists/Policies/CO-2.030_Serious_Adverse_Events_Involving_Research_Study_Patients.docx" TargetMode="External"/><Relationship Id="rId25" Type="http://schemas.openxmlformats.org/officeDocument/2006/relationships/hyperlink" Target="https://sharepoint.etenet.com/sites/ConiferIT/ConiferStandardTables/default.aspx" TargetMode="External"/><Relationship Id="rId33" Type="http://schemas.openxmlformats.org/officeDocument/2006/relationships/hyperlink" Target="https://portal.etenet.com/Lists/Policies/CO-2.010.04_Bill_Hold_Process_for_Possible_Preventable_Events.docx"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al.etenet.com/Lists/Policies/CO-2.008_Event_Reporting.docx" TargetMode="External"/><Relationship Id="rId20" Type="http://schemas.openxmlformats.org/officeDocument/2006/relationships/hyperlink" Target="https://portal.etenet.com/Lists/Policies/CO-4.004_Restraint_and_Seclusion.docx" TargetMode="External"/><Relationship Id="rId29" Type="http://schemas.openxmlformats.org/officeDocument/2006/relationships/hyperlink" Target="https://sharepoint.etenet.com/sites/Compliance/ComplianceCentralForms/Read/Tenet_Quality_Compliance_Ethics_Program_Chart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etenet.com/Lists/Policies/CO-2.010.03_Conducting_Root_Cause_Analysis.docx" TargetMode="External"/><Relationship Id="rId24" Type="http://schemas.openxmlformats.org/officeDocument/2006/relationships/hyperlink" Target="https://portal.etenet.com/Lists/Policies/COMP-RCC_4.21_Internal_Reporting_of_Potential_Compliance_Issues.pdf" TargetMode="External"/><Relationship Id="rId32" Type="http://schemas.openxmlformats.org/officeDocument/2006/relationships/hyperlink" Target="https://portal.etenet.com/Lists/Policies/CO-2.010.03_Conducting_Root_Cause_Analysis.doc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al.etenet.com/Lists/Policies/CO-2.008_Event_Reporting.docx" TargetMode="External"/><Relationship Id="rId23" Type="http://schemas.openxmlformats.org/officeDocument/2006/relationships/hyperlink" Target="http://www.qualityforum.org/" TargetMode="External"/><Relationship Id="rId28" Type="http://schemas.openxmlformats.org/officeDocument/2006/relationships/hyperlink" Target="https://sharepoint.etenet.com/sites/Compliance/ComplianceCentralForms/Shared%20Documents/Standards%20of%20Conduct/SOC-FINAL-110515.pdf" TargetMode="External"/><Relationship Id="rId36" Type="http://schemas.openxmlformats.org/officeDocument/2006/relationships/footer" Target="footer1.xml"/><Relationship Id="rId10" Type="http://schemas.openxmlformats.org/officeDocument/2006/relationships/hyperlink" Target="https://portal.etenet.com/Lists/Policies/CO-2.010.01_TJC-NQF_Reporting_Requirements.docx" TargetMode="External"/><Relationship Id="rId19" Type="http://schemas.openxmlformats.org/officeDocument/2006/relationships/hyperlink" Target="https://portal.etenet.com/Lists/Policies/CO-2.010.05_Disclosure_of_Outcomes_to_Patients.docx" TargetMode="External"/><Relationship Id="rId31" Type="http://schemas.openxmlformats.org/officeDocument/2006/relationships/hyperlink" Target="https://portal.etenet.com/Lists/Policies/CO-2.010.02_Summary_of_State_Reporting_Requirements.docx" TargetMode="External"/><Relationship Id="rId4" Type="http://schemas.openxmlformats.org/officeDocument/2006/relationships/settings" Target="settings.xml"/><Relationship Id="rId9" Type="http://schemas.openxmlformats.org/officeDocument/2006/relationships/hyperlink" Target="https://portal.etenet.com/Lists/Policies/CO-2.010.02_Summary_of_State_Reporting_Requirements.docx" TargetMode="External"/><Relationship Id="rId14" Type="http://schemas.openxmlformats.org/officeDocument/2006/relationships/hyperlink" Target="https://portal.etenet.com/Lists/Policies/CO-2.008_Event_Reporting.docx" TargetMode="External"/><Relationship Id="rId22" Type="http://schemas.openxmlformats.org/officeDocument/2006/relationships/hyperlink" Target="http://www.jointcommission.org/" TargetMode="External"/><Relationship Id="rId27" Type="http://schemas.openxmlformats.org/officeDocument/2006/relationships/hyperlink" Target="http://www.cms.gov/" TargetMode="External"/><Relationship Id="rId30" Type="http://schemas.openxmlformats.org/officeDocument/2006/relationships/hyperlink" Target="https://portal.etenet.com/Lists/Policies/CO-2.010.01_TJC-NQF_Reporting_Requirements.docx" TargetMode="External"/><Relationship Id="rId35"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portal.etenet.com/Lists/Policies/CO-2.010.01_TJC-NQF_Reporting_Requirements.docx" TargetMode="External"/><Relationship Id="rId1" Type="http://schemas.openxmlformats.org/officeDocument/2006/relationships/hyperlink" Target="http://www.qualityforum.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2014-07-16T00:00:00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2999</Words>
  <Characters>17095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HS-108</vt:lpstr>
    </vt:vector>
  </TitlesOfParts>
  <Company>Hewlett-Packard Company</Company>
  <LinksUpToDate>false</LinksUpToDate>
  <CharactersWithSpaces>20054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HS-108</dc:title>
  <dc:creator>Clara Erman</dc:creator>
  <cp:lastModifiedBy>mutisya</cp:lastModifiedBy>
  <cp:revision>2</cp:revision>
  <dcterms:created xsi:type="dcterms:W3CDTF">2017-07-14T04:21:00Z</dcterms:created>
  <dcterms:modified xsi:type="dcterms:W3CDTF">2017-07-14T04:21:00Z</dcterms:modified>
</cp:coreProperties>
</file>