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917" w:rsidRPr="0004759F" w:rsidRDefault="005F3317" w:rsidP="0004759F">
      <w:pPr>
        <w:jc w:val="center"/>
        <w:rPr>
          <w:rFonts w:ascii="Times New Roman" w:hAnsi="Times New Roman" w:cs="Times New Roman"/>
          <w:sz w:val="24"/>
          <w:szCs w:val="24"/>
        </w:rPr>
      </w:pPr>
      <w:bookmarkStart w:id="0" w:name="_GoBack"/>
      <w:bookmarkEnd w:id="0"/>
    </w:p>
    <w:p w:rsidR="0023517E" w:rsidRPr="0004759F" w:rsidRDefault="005F3317" w:rsidP="0004759F">
      <w:pPr>
        <w:jc w:val="center"/>
        <w:rPr>
          <w:rFonts w:ascii="Times New Roman" w:hAnsi="Times New Roman" w:cs="Times New Roman"/>
          <w:sz w:val="24"/>
          <w:szCs w:val="24"/>
        </w:rPr>
      </w:pPr>
    </w:p>
    <w:p w:rsidR="0023517E" w:rsidRPr="0004759F" w:rsidRDefault="005F3317" w:rsidP="0004759F">
      <w:pPr>
        <w:jc w:val="center"/>
        <w:rPr>
          <w:rFonts w:ascii="Times New Roman" w:hAnsi="Times New Roman" w:cs="Times New Roman"/>
          <w:sz w:val="24"/>
          <w:szCs w:val="24"/>
        </w:rPr>
      </w:pPr>
    </w:p>
    <w:p w:rsidR="0023517E" w:rsidRPr="0004759F" w:rsidRDefault="005F3317" w:rsidP="0004759F">
      <w:pPr>
        <w:jc w:val="center"/>
        <w:rPr>
          <w:rFonts w:ascii="Times New Roman" w:hAnsi="Times New Roman" w:cs="Times New Roman"/>
          <w:sz w:val="24"/>
          <w:szCs w:val="24"/>
        </w:rPr>
      </w:pPr>
    </w:p>
    <w:p w:rsidR="0023517E" w:rsidRPr="0004759F" w:rsidRDefault="006D7E56" w:rsidP="0004759F">
      <w:pPr>
        <w:jc w:val="center"/>
        <w:rPr>
          <w:rFonts w:ascii="Times New Roman" w:hAnsi="Times New Roman" w:cs="Times New Roman"/>
          <w:sz w:val="24"/>
          <w:szCs w:val="24"/>
        </w:rPr>
      </w:pPr>
      <w:r w:rsidRPr="0004759F">
        <w:rPr>
          <w:rFonts w:ascii="Times New Roman" w:hAnsi="Times New Roman" w:cs="Times New Roman"/>
          <w:sz w:val="24"/>
          <w:szCs w:val="24"/>
        </w:rPr>
        <w:t>Correlation between Corporate Governance and Financial Performance</w:t>
      </w:r>
    </w:p>
    <w:p w:rsidR="0023517E" w:rsidRPr="0004759F" w:rsidRDefault="006D7E56" w:rsidP="0004759F">
      <w:pPr>
        <w:jc w:val="center"/>
        <w:rPr>
          <w:rFonts w:ascii="Times New Roman" w:hAnsi="Times New Roman" w:cs="Times New Roman"/>
          <w:sz w:val="24"/>
          <w:szCs w:val="24"/>
        </w:rPr>
      </w:pPr>
      <w:r w:rsidRPr="0004759F">
        <w:rPr>
          <w:rFonts w:ascii="Times New Roman" w:hAnsi="Times New Roman" w:cs="Times New Roman"/>
          <w:sz w:val="24"/>
          <w:szCs w:val="24"/>
        </w:rPr>
        <w:t>Keith Martin</w:t>
      </w:r>
    </w:p>
    <w:p w:rsidR="0023517E" w:rsidRPr="0004759F" w:rsidRDefault="006D7E56" w:rsidP="0004759F">
      <w:pPr>
        <w:jc w:val="center"/>
        <w:rPr>
          <w:rFonts w:ascii="Times New Roman" w:hAnsi="Times New Roman" w:cs="Times New Roman"/>
          <w:sz w:val="24"/>
          <w:szCs w:val="24"/>
        </w:rPr>
      </w:pPr>
      <w:r w:rsidRPr="0004759F">
        <w:rPr>
          <w:rFonts w:ascii="Times New Roman" w:hAnsi="Times New Roman" w:cs="Times New Roman"/>
          <w:sz w:val="24"/>
          <w:szCs w:val="24"/>
        </w:rPr>
        <w:t>Instructor: Jonathan Green</w:t>
      </w:r>
    </w:p>
    <w:p w:rsidR="00940824" w:rsidRDefault="006D7E56" w:rsidP="0004759F">
      <w:pPr>
        <w:jc w:val="center"/>
        <w:rPr>
          <w:rFonts w:ascii="Times New Roman" w:hAnsi="Times New Roman" w:cs="Times New Roman"/>
          <w:sz w:val="24"/>
          <w:szCs w:val="24"/>
        </w:rPr>
      </w:pPr>
      <w:r w:rsidRPr="0004759F">
        <w:rPr>
          <w:rFonts w:ascii="Times New Roman" w:hAnsi="Times New Roman" w:cs="Times New Roman"/>
          <w:sz w:val="24"/>
          <w:szCs w:val="24"/>
        </w:rPr>
        <w:t>BUS642</w:t>
      </w:r>
    </w:p>
    <w:p w:rsidR="00BE1521" w:rsidRDefault="00BE1521" w:rsidP="0004759F">
      <w:pPr>
        <w:jc w:val="center"/>
        <w:rPr>
          <w:rFonts w:ascii="Times New Roman" w:hAnsi="Times New Roman" w:cs="Times New Roman"/>
          <w:sz w:val="24"/>
          <w:szCs w:val="24"/>
        </w:rPr>
      </w:pPr>
      <w:r>
        <w:rPr>
          <w:rFonts w:ascii="Times New Roman" w:hAnsi="Times New Roman" w:cs="Times New Roman"/>
          <w:sz w:val="24"/>
          <w:szCs w:val="24"/>
        </w:rPr>
        <w:t>September 25, 2017</w:t>
      </w:r>
    </w:p>
    <w:p w:rsidR="001161C0" w:rsidRDefault="001161C0" w:rsidP="0004759F">
      <w:pPr>
        <w:jc w:val="center"/>
        <w:rPr>
          <w:rFonts w:ascii="Times New Roman" w:hAnsi="Times New Roman" w:cs="Times New Roman"/>
          <w:sz w:val="24"/>
          <w:szCs w:val="24"/>
        </w:rPr>
      </w:pPr>
    </w:p>
    <w:p w:rsidR="001161C0" w:rsidRPr="001161C0" w:rsidRDefault="001161C0" w:rsidP="001161C0">
      <w:pPr>
        <w:shd w:val="clear" w:color="auto" w:fill="FFFFFF"/>
        <w:spacing w:line="240" w:lineRule="auto"/>
        <w:rPr>
          <w:rFonts w:ascii="Arial" w:eastAsia="Times New Roman" w:hAnsi="Arial" w:cs="Arial"/>
          <w:color w:val="333333"/>
          <w:sz w:val="18"/>
          <w:szCs w:val="18"/>
        </w:rPr>
      </w:pPr>
      <w:r w:rsidRPr="001161C0">
        <w:rPr>
          <w:rFonts w:ascii="Arial" w:eastAsia="Times New Roman" w:hAnsi="Arial" w:cs="Arial"/>
          <w:color w:val="333333"/>
          <w:sz w:val="18"/>
          <w:szCs w:val="18"/>
        </w:rPr>
        <w:t xml:space="preserve">Jonathan Green 9/26/2017 2:09:11 AM </w:t>
      </w:r>
    </w:p>
    <w:p w:rsidR="001161C0" w:rsidRPr="001161C0" w:rsidRDefault="005F3317" w:rsidP="001161C0">
      <w:pPr>
        <w:shd w:val="clear" w:color="auto" w:fill="FFFFFF"/>
        <w:spacing w:line="240" w:lineRule="auto"/>
        <w:rPr>
          <w:rFonts w:ascii="Arial" w:eastAsia="Times New Roman" w:hAnsi="Arial" w:cs="Arial"/>
          <w:color w:val="333333"/>
          <w:sz w:val="18"/>
          <w:szCs w:val="18"/>
        </w:rPr>
      </w:pPr>
      <w:hyperlink r:id="rId6" w:tgtFrame="blank" w:history="1">
        <w:r w:rsidR="001161C0" w:rsidRPr="001161C0">
          <w:rPr>
            <w:rFonts w:ascii="Arial" w:eastAsia="Times New Roman" w:hAnsi="Arial" w:cs="Arial"/>
            <w:color w:val="1570C9"/>
            <w:sz w:val="18"/>
            <w:szCs w:val="18"/>
          </w:rPr>
          <w:t>View markup for 20170925105335revised_project.docx</w:t>
        </w:r>
      </w:hyperlink>
    </w:p>
    <w:p w:rsidR="001161C0" w:rsidRPr="001161C0" w:rsidRDefault="001161C0" w:rsidP="001161C0">
      <w:pPr>
        <w:shd w:val="clear" w:color="auto" w:fill="FFFFFF"/>
        <w:spacing w:before="100" w:beforeAutospacing="1" w:after="100" w:afterAutospacing="1" w:line="240" w:lineRule="auto"/>
        <w:rPr>
          <w:rFonts w:ascii="Arial" w:eastAsia="Times New Roman" w:hAnsi="Arial" w:cs="Arial"/>
          <w:color w:val="333333"/>
          <w:sz w:val="18"/>
          <w:szCs w:val="18"/>
        </w:rPr>
      </w:pPr>
      <w:r w:rsidRPr="001161C0">
        <w:rPr>
          <w:rFonts w:ascii="Arial" w:eastAsia="Times New Roman" w:hAnsi="Arial" w:cs="Arial"/>
          <w:color w:val="333333"/>
          <w:sz w:val="18"/>
          <w:szCs w:val="18"/>
        </w:rPr>
        <w:t>Keith,</w:t>
      </w:r>
    </w:p>
    <w:p w:rsidR="001161C0" w:rsidRPr="001161C0" w:rsidRDefault="001161C0" w:rsidP="001161C0">
      <w:pPr>
        <w:shd w:val="clear" w:color="auto" w:fill="FFFFFF"/>
        <w:spacing w:before="100" w:beforeAutospacing="1" w:after="100" w:afterAutospacing="1" w:line="240" w:lineRule="auto"/>
        <w:rPr>
          <w:rFonts w:ascii="Arial" w:eastAsia="Times New Roman" w:hAnsi="Arial" w:cs="Arial"/>
          <w:color w:val="333333"/>
          <w:sz w:val="18"/>
          <w:szCs w:val="18"/>
        </w:rPr>
      </w:pPr>
      <w:r w:rsidRPr="001161C0">
        <w:rPr>
          <w:rFonts w:ascii="Arial" w:eastAsia="Times New Roman" w:hAnsi="Arial" w:cs="Arial"/>
          <w:color w:val="333333"/>
          <w:sz w:val="18"/>
          <w:szCs w:val="18"/>
        </w:rPr>
        <w:t>Thank you for the work that you have done regarding this research assessment. Your study shows definite progression. Thank you for helping us to understand what is your choice of competition and how you are going about it in order to bring additional value and purpose not only to the assignment but also to the overall study. Learning to bring out the best in all people can require integration of both approaches. Thank you for what you have done here  </w:t>
      </w:r>
    </w:p>
    <w:p w:rsidR="001161C0" w:rsidRPr="001161C0" w:rsidRDefault="001161C0" w:rsidP="001161C0">
      <w:pPr>
        <w:pBdr>
          <w:bottom w:val="single" w:sz="6" w:space="4" w:color="C3D0DC"/>
          <w:right w:val="single" w:sz="6" w:space="4" w:color="C3D0DC"/>
        </w:pBdr>
        <w:shd w:val="clear" w:color="auto" w:fill="DBE9F7"/>
        <w:spacing w:before="150" w:after="75" w:line="240" w:lineRule="auto"/>
        <w:outlineLvl w:val="2"/>
        <w:rPr>
          <w:rFonts w:ascii="Arial" w:eastAsia="Times New Roman" w:hAnsi="Arial" w:cs="Arial"/>
          <w:b/>
          <w:bCs/>
          <w:color w:val="333333"/>
          <w:sz w:val="18"/>
          <w:szCs w:val="18"/>
        </w:rPr>
      </w:pPr>
      <w:r w:rsidRPr="001161C0">
        <w:rPr>
          <w:rFonts w:ascii="Arial" w:eastAsia="Times New Roman" w:hAnsi="Arial" w:cs="Arial"/>
          <w:b/>
          <w:bCs/>
          <w:color w:val="333333"/>
          <w:sz w:val="18"/>
          <w:szCs w:val="18"/>
        </w:rPr>
        <w:t xml:space="preserve">( 3.00 / 3.00) Includes a Revised Version of the Introduction, Research Question, Background Research, Hypothesis, Research Design, and Sampling Plan </w:t>
      </w:r>
    </w:p>
    <w:p w:rsidR="001161C0" w:rsidRPr="001161C0" w:rsidRDefault="001161C0" w:rsidP="001161C0">
      <w:pPr>
        <w:shd w:val="clear" w:color="auto" w:fill="FFFFFF"/>
        <w:spacing w:before="100" w:beforeAutospacing="1" w:after="100" w:afterAutospacing="1" w:line="240" w:lineRule="auto"/>
        <w:rPr>
          <w:rFonts w:ascii="Arial" w:eastAsia="Times New Roman" w:hAnsi="Arial" w:cs="Arial"/>
          <w:color w:val="333333"/>
          <w:sz w:val="18"/>
          <w:szCs w:val="18"/>
        </w:rPr>
      </w:pPr>
      <w:r w:rsidRPr="001161C0">
        <w:rPr>
          <w:rFonts w:ascii="Arial" w:eastAsia="Times New Roman" w:hAnsi="Arial" w:cs="Arial"/>
          <w:color w:val="333333"/>
          <w:sz w:val="18"/>
          <w:szCs w:val="18"/>
        </w:rPr>
        <w:t>Distinguished - Includes all suggested revisions of the introduction, research question, background research, hypothesis research design, and sampling plan.</w:t>
      </w:r>
    </w:p>
    <w:p w:rsidR="001161C0" w:rsidRPr="001161C0" w:rsidRDefault="001161C0" w:rsidP="001161C0">
      <w:pPr>
        <w:pBdr>
          <w:bottom w:val="single" w:sz="6" w:space="4" w:color="C3D0DC"/>
          <w:right w:val="single" w:sz="6" w:space="4" w:color="C3D0DC"/>
        </w:pBdr>
        <w:shd w:val="clear" w:color="auto" w:fill="DBE9F7"/>
        <w:spacing w:before="150" w:after="75" w:line="240" w:lineRule="auto"/>
        <w:outlineLvl w:val="2"/>
        <w:rPr>
          <w:rFonts w:ascii="Arial" w:eastAsia="Times New Roman" w:hAnsi="Arial" w:cs="Arial"/>
          <w:b/>
          <w:bCs/>
          <w:color w:val="333333"/>
          <w:sz w:val="18"/>
          <w:szCs w:val="18"/>
        </w:rPr>
      </w:pPr>
      <w:r w:rsidRPr="001161C0">
        <w:rPr>
          <w:rFonts w:ascii="Arial" w:eastAsia="Times New Roman" w:hAnsi="Arial" w:cs="Arial"/>
          <w:b/>
          <w:bCs/>
          <w:color w:val="333333"/>
          <w:sz w:val="18"/>
          <w:szCs w:val="18"/>
        </w:rPr>
        <w:t xml:space="preserve">( 2.00 / 2.00) Describes the Possible Types of Secondary Data Used for Hypothesis Testing, Including a Discussion of Whether or Not One or More Types of Secondary Data Could Be Used to Test the Hypothesis, and Why This Secondary Data Would or Would Not Be Useful </w:t>
      </w:r>
    </w:p>
    <w:p w:rsidR="001161C0" w:rsidRPr="001161C0" w:rsidRDefault="001161C0" w:rsidP="001161C0">
      <w:pPr>
        <w:shd w:val="clear" w:color="auto" w:fill="FFFFFF"/>
        <w:spacing w:before="100" w:beforeAutospacing="1" w:after="100" w:afterAutospacing="1" w:line="240" w:lineRule="auto"/>
        <w:rPr>
          <w:rFonts w:ascii="Arial" w:eastAsia="Times New Roman" w:hAnsi="Arial" w:cs="Arial"/>
          <w:color w:val="333333"/>
          <w:sz w:val="18"/>
          <w:szCs w:val="18"/>
        </w:rPr>
      </w:pPr>
      <w:r w:rsidRPr="001161C0">
        <w:rPr>
          <w:rFonts w:ascii="Arial" w:eastAsia="Times New Roman" w:hAnsi="Arial" w:cs="Arial"/>
          <w:color w:val="333333"/>
          <w:sz w:val="18"/>
          <w:szCs w:val="18"/>
        </w:rPr>
        <w:t>Distinguished - Thoroughly describes the possible types of secondary data used for hypothesis testing, including a comprehensive discussion of whether or not one or more types of secondary data could be used to test your hypothesis, and why this secondary data would or would not be useful.</w:t>
      </w:r>
    </w:p>
    <w:p w:rsidR="001161C0" w:rsidRPr="001161C0" w:rsidRDefault="001161C0" w:rsidP="001161C0">
      <w:pPr>
        <w:pBdr>
          <w:bottom w:val="single" w:sz="6" w:space="4" w:color="C3D0DC"/>
          <w:right w:val="single" w:sz="6" w:space="4" w:color="C3D0DC"/>
        </w:pBdr>
        <w:shd w:val="clear" w:color="auto" w:fill="DBE9F7"/>
        <w:spacing w:before="150" w:after="75" w:line="240" w:lineRule="auto"/>
        <w:outlineLvl w:val="2"/>
        <w:rPr>
          <w:rFonts w:ascii="Arial" w:eastAsia="Times New Roman" w:hAnsi="Arial" w:cs="Arial"/>
          <w:b/>
          <w:bCs/>
          <w:color w:val="333333"/>
          <w:sz w:val="18"/>
          <w:szCs w:val="18"/>
        </w:rPr>
      </w:pPr>
      <w:r w:rsidRPr="001161C0">
        <w:rPr>
          <w:rFonts w:ascii="Arial" w:eastAsia="Times New Roman" w:hAnsi="Arial" w:cs="Arial"/>
          <w:b/>
          <w:bCs/>
          <w:color w:val="333333"/>
          <w:sz w:val="18"/>
          <w:szCs w:val="18"/>
        </w:rPr>
        <w:t xml:space="preserve">( 1.76 / 2.00) Describes the Possible Measurement Benchmarks and Scales Used for Hypothesis Testing, Including a Discussion of Whether or Not the Survey Should Include Measurement Benchmarks and Scales to Test the Hypothesis, and Why These Measurement Benchmarks and Scales Would or Would Not Be Useful </w:t>
      </w:r>
    </w:p>
    <w:p w:rsidR="001161C0" w:rsidRPr="001161C0" w:rsidRDefault="001161C0" w:rsidP="001161C0">
      <w:pPr>
        <w:shd w:val="clear" w:color="auto" w:fill="FFFFFF"/>
        <w:spacing w:before="100" w:beforeAutospacing="1" w:after="100" w:afterAutospacing="1" w:line="240" w:lineRule="auto"/>
        <w:rPr>
          <w:rFonts w:ascii="Arial" w:eastAsia="Times New Roman" w:hAnsi="Arial" w:cs="Arial"/>
          <w:color w:val="333333"/>
          <w:sz w:val="18"/>
          <w:szCs w:val="18"/>
        </w:rPr>
      </w:pPr>
      <w:r w:rsidRPr="001161C0">
        <w:rPr>
          <w:rFonts w:ascii="Arial" w:eastAsia="Times New Roman" w:hAnsi="Arial" w:cs="Arial"/>
          <w:color w:val="333333"/>
          <w:sz w:val="18"/>
          <w:szCs w:val="18"/>
        </w:rPr>
        <w:t xml:space="preserve">Proficient - Describes the possible measurement benchmarks and scales     used for hypothesis testing, including a discussion of whether or not your survey should include measurement benchmarks and scales to test your </w:t>
      </w:r>
      <w:r w:rsidRPr="001161C0">
        <w:rPr>
          <w:rFonts w:ascii="Arial" w:eastAsia="Times New Roman" w:hAnsi="Arial" w:cs="Arial"/>
          <w:color w:val="333333"/>
          <w:sz w:val="18"/>
          <w:szCs w:val="18"/>
        </w:rPr>
        <w:lastRenderedPageBreak/>
        <w:t>hypothesis, and why these measurement benchmarks and scales would or would not be useful. The description or discussion is slightly underdeveloped.</w:t>
      </w:r>
    </w:p>
    <w:p w:rsidR="001161C0" w:rsidRPr="001161C0" w:rsidRDefault="001161C0" w:rsidP="001161C0">
      <w:pPr>
        <w:pBdr>
          <w:bottom w:val="single" w:sz="6" w:space="4" w:color="C3D0DC"/>
          <w:right w:val="single" w:sz="6" w:space="4" w:color="C3D0DC"/>
        </w:pBdr>
        <w:shd w:val="clear" w:color="auto" w:fill="DBE9F7"/>
        <w:spacing w:before="150" w:after="75" w:line="240" w:lineRule="auto"/>
        <w:outlineLvl w:val="2"/>
        <w:rPr>
          <w:rFonts w:ascii="Arial" w:eastAsia="Times New Roman" w:hAnsi="Arial" w:cs="Arial"/>
          <w:b/>
          <w:bCs/>
          <w:color w:val="333333"/>
          <w:sz w:val="18"/>
          <w:szCs w:val="18"/>
        </w:rPr>
      </w:pPr>
      <w:r w:rsidRPr="001161C0">
        <w:rPr>
          <w:rFonts w:ascii="Arial" w:eastAsia="Times New Roman" w:hAnsi="Arial" w:cs="Arial"/>
          <w:b/>
          <w:bCs/>
          <w:color w:val="333333"/>
          <w:sz w:val="18"/>
          <w:szCs w:val="18"/>
        </w:rPr>
        <w:t xml:space="preserve">( 0.09 / 0.10) Critical Thinking: Explanation of Issues </w:t>
      </w:r>
    </w:p>
    <w:p w:rsidR="001161C0" w:rsidRPr="001161C0" w:rsidRDefault="001161C0" w:rsidP="001161C0">
      <w:pPr>
        <w:shd w:val="clear" w:color="auto" w:fill="FFFFFF"/>
        <w:spacing w:before="100" w:beforeAutospacing="1" w:after="100" w:afterAutospacing="1" w:line="240" w:lineRule="auto"/>
        <w:rPr>
          <w:rFonts w:ascii="Arial" w:eastAsia="Times New Roman" w:hAnsi="Arial" w:cs="Arial"/>
          <w:color w:val="333333"/>
          <w:sz w:val="18"/>
          <w:szCs w:val="18"/>
        </w:rPr>
      </w:pPr>
      <w:r w:rsidRPr="001161C0">
        <w:rPr>
          <w:rFonts w:ascii="Arial" w:eastAsia="Times New Roman" w:hAnsi="Arial" w:cs="Arial"/>
          <w:color w:val="333333"/>
          <w:sz w:val="18"/>
          <w:szCs w:val="18"/>
        </w:rPr>
        <w:t>Proficient - Clearly explains the issue to be considered, delivering enough relevant information for an adequate understanding.</w:t>
      </w:r>
    </w:p>
    <w:p w:rsidR="001161C0" w:rsidRPr="001161C0" w:rsidRDefault="001161C0" w:rsidP="001161C0">
      <w:pPr>
        <w:pBdr>
          <w:bottom w:val="single" w:sz="6" w:space="4" w:color="C3D0DC"/>
          <w:right w:val="single" w:sz="6" w:space="4" w:color="C3D0DC"/>
        </w:pBdr>
        <w:shd w:val="clear" w:color="auto" w:fill="DBE9F7"/>
        <w:spacing w:before="150" w:after="75" w:line="240" w:lineRule="auto"/>
        <w:outlineLvl w:val="2"/>
        <w:rPr>
          <w:rFonts w:ascii="Arial" w:eastAsia="Times New Roman" w:hAnsi="Arial" w:cs="Arial"/>
          <w:b/>
          <w:bCs/>
          <w:color w:val="333333"/>
          <w:sz w:val="18"/>
          <w:szCs w:val="18"/>
        </w:rPr>
      </w:pPr>
      <w:r w:rsidRPr="001161C0">
        <w:rPr>
          <w:rFonts w:ascii="Arial" w:eastAsia="Times New Roman" w:hAnsi="Arial" w:cs="Arial"/>
          <w:b/>
          <w:bCs/>
          <w:color w:val="333333"/>
          <w:sz w:val="18"/>
          <w:szCs w:val="18"/>
        </w:rPr>
        <w:t xml:space="preserve">( 0.09 / 0.10) Critical Thinking: Evidence </w:t>
      </w:r>
    </w:p>
    <w:p w:rsidR="001161C0" w:rsidRPr="001161C0" w:rsidRDefault="001161C0" w:rsidP="001161C0">
      <w:pPr>
        <w:shd w:val="clear" w:color="auto" w:fill="FFFFFF"/>
        <w:spacing w:before="100" w:beforeAutospacing="1" w:after="100" w:afterAutospacing="1" w:line="240" w:lineRule="auto"/>
        <w:rPr>
          <w:rFonts w:ascii="Arial" w:eastAsia="Times New Roman" w:hAnsi="Arial" w:cs="Arial"/>
          <w:color w:val="333333"/>
          <w:sz w:val="18"/>
          <w:szCs w:val="18"/>
        </w:rPr>
      </w:pPr>
      <w:r w:rsidRPr="001161C0">
        <w:rPr>
          <w:rFonts w:ascii="Arial" w:eastAsia="Times New Roman" w:hAnsi="Arial" w:cs="Arial"/>
          <w:color w:val="333333"/>
          <w:sz w:val="18"/>
          <w:szCs w:val="18"/>
        </w:rPr>
        <w:t>Proficient - Employs applicable information from credible sources to develop an analysis of the topic.</w:t>
      </w:r>
    </w:p>
    <w:p w:rsidR="001161C0" w:rsidRPr="001161C0" w:rsidRDefault="001161C0" w:rsidP="001161C0">
      <w:pPr>
        <w:pBdr>
          <w:bottom w:val="single" w:sz="6" w:space="4" w:color="C3D0DC"/>
          <w:right w:val="single" w:sz="6" w:space="4" w:color="C3D0DC"/>
        </w:pBdr>
        <w:shd w:val="clear" w:color="auto" w:fill="DBE9F7"/>
        <w:spacing w:before="150" w:after="75" w:line="240" w:lineRule="auto"/>
        <w:outlineLvl w:val="2"/>
        <w:rPr>
          <w:rFonts w:ascii="Arial" w:eastAsia="Times New Roman" w:hAnsi="Arial" w:cs="Arial"/>
          <w:b/>
          <w:bCs/>
          <w:color w:val="333333"/>
          <w:sz w:val="18"/>
          <w:szCs w:val="18"/>
        </w:rPr>
      </w:pPr>
      <w:r w:rsidRPr="001161C0">
        <w:rPr>
          <w:rFonts w:ascii="Arial" w:eastAsia="Times New Roman" w:hAnsi="Arial" w:cs="Arial"/>
          <w:b/>
          <w:bCs/>
          <w:color w:val="333333"/>
          <w:sz w:val="18"/>
          <w:szCs w:val="18"/>
        </w:rPr>
        <w:t xml:space="preserve">( 0.20 / 0.20) Written Communication: Control of Syntax and Mechanics </w:t>
      </w:r>
    </w:p>
    <w:p w:rsidR="001161C0" w:rsidRPr="001161C0" w:rsidRDefault="001161C0" w:rsidP="001161C0">
      <w:pPr>
        <w:shd w:val="clear" w:color="auto" w:fill="FFFFFF"/>
        <w:spacing w:before="100" w:beforeAutospacing="1" w:after="100" w:afterAutospacing="1" w:line="240" w:lineRule="auto"/>
        <w:rPr>
          <w:rFonts w:ascii="Arial" w:eastAsia="Times New Roman" w:hAnsi="Arial" w:cs="Arial"/>
          <w:color w:val="333333"/>
          <w:sz w:val="18"/>
          <w:szCs w:val="18"/>
        </w:rPr>
      </w:pPr>
      <w:r w:rsidRPr="001161C0">
        <w:rPr>
          <w:rFonts w:ascii="Arial" w:eastAsia="Times New Roman" w:hAnsi="Arial" w:cs="Arial"/>
          <w:color w:val="333333"/>
          <w:sz w:val="18"/>
          <w:szCs w:val="18"/>
        </w:rPr>
        <w:t>Distinguished - Displays meticulous comprehension and organization of syntax and mechanics, such as spelling and grammar. Written work contains no errors and is very easy to understand.</w:t>
      </w:r>
    </w:p>
    <w:p w:rsidR="001161C0" w:rsidRPr="001161C0" w:rsidRDefault="001161C0" w:rsidP="001161C0">
      <w:pPr>
        <w:pBdr>
          <w:bottom w:val="single" w:sz="6" w:space="4" w:color="C3D0DC"/>
          <w:right w:val="single" w:sz="6" w:space="4" w:color="C3D0DC"/>
        </w:pBdr>
        <w:shd w:val="clear" w:color="auto" w:fill="DBE9F7"/>
        <w:spacing w:before="150" w:after="75" w:line="240" w:lineRule="auto"/>
        <w:outlineLvl w:val="2"/>
        <w:rPr>
          <w:rFonts w:ascii="Arial" w:eastAsia="Times New Roman" w:hAnsi="Arial" w:cs="Arial"/>
          <w:b/>
          <w:bCs/>
          <w:color w:val="333333"/>
          <w:sz w:val="18"/>
          <w:szCs w:val="18"/>
        </w:rPr>
      </w:pPr>
      <w:r w:rsidRPr="001161C0">
        <w:rPr>
          <w:rFonts w:ascii="Arial" w:eastAsia="Times New Roman" w:hAnsi="Arial" w:cs="Arial"/>
          <w:b/>
          <w:bCs/>
          <w:color w:val="333333"/>
          <w:sz w:val="18"/>
          <w:szCs w:val="18"/>
        </w:rPr>
        <w:t xml:space="preserve">( 0.20 / 0.20) Written Communication: APA Formatting </w:t>
      </w:r>
    </w:p>
    <w:p w:rsidR="001161C0" w:rsidRPr="001161C0" w:rsidRDefault="001161C0" w:rsidP="001161C0">
      <w:pPr>
        <w:shd w:val="clear" w:color="auto" w:fill="FFFFFF"/>
        <w:spacing w:before="100" w:beforeAutospacing="1" w:after="100" w:afterAutospacing="1" w:line="240" w:lineRule="auto"/>
        <w:rPr>
          <w:rFonts w:ascii="Arial" w:eastAsia="Times New Roman" w:hAnsi="Arial" w:cs="Arial"/>
          <w:color w:val="333333"/>
          <w:sz w:val="18"/>
          <w:szCs w:val="18"/>
        </w:rPr>
      </w:pPr>
      <w:r w:rsidRPr="001161C0">
        <w:rPr>
          <w:rFonts w:ascii="Arial" w:eastAsia="Times New Roman" w:hAnsi="Arial" w:cs="Arial"/>
          <w:color w:val="333333"/>
          <w:sz w:val="18"/>
          <w:szCs w:val="18"/>
        </w:rPr>
        <w:t>Distinguished - Accurately uses APA formatting consistently throughout the paper, title page, and reference page.</w:t>
      </w:r>
    </w:p>
    <w:p w:rsidR="001161C0" w:rsidRPr="001161C0" w:rsidRDefault="001161C0" w:rsidP="001161C0">
      <w:pPr>
        <w:pBdr>
          <w:bottom w:val="single" w:sz="6" w:space="4" w:color="C3D0DC"/>
          <w:right w:val="single" w:sz="6" w:space="4" w:color="C3D0DC"/>
        </w:pBdr>
        <w:shd w:val="clear" w:color="auto" w:fill="DBE9F7"/>
        <w:spacing w:before="150" w:after="75" w:line="240" w:lineRule="auto"/>
        <w:outlineLvl w:val="2"/>
        <w:rPr>
          <w:rFonts w:ascii="Arial" w:eastAsia="Times New Roman" w:hAnsi="Arial" w:cs="Arial"/>
          <w:b/>
          <w:bCs/>
          <w:color w:val="333333"/>
          <w:sz w:val="18"/>
          <w:szCs w:val="18"/>
        </w:rPr>
      </w:pPr>
      <w:r w:rsidRPr="001161C0">
        <w:rPr>
          <w:rFonts w:ascii="Arial" w:eastAsia="Times New Roman" w:hAnsi="Arial" w:cs="Arial"/>
          <w:b/>
          <w:bCs/>
          <w:color w:val="333333"/>
          <w:sz w:val="18"/>
          <w:szCs w:val="18"/>
        </w:rPr>
        <w:t xml:space="preserve">( 0.20 / 0.20) Written Communication: Page Requirement </w:t>
      </w:r>
    </w:p>
    <w:p w:rsidR="001161C0" w:rsidRPr="001161C0" w:rsidRDefault="001161C0" w:rsidP="001161C0">
      <w:pPr>
        <w:shd w:val="clear" w:color="auto" w:fill="FFFFFF"/>
        <w:spacing w:before="100" w:beforeAutospacing="1" w:after="100" w:afterAutospacing="1" w:line="240" w:lineRule="auto"/>
        <w:rPr>
          <w:rFonts w:ascii="Arial" w:eastAsia="Times New Roman" w:hAnsi="Arial" w:cs="Arial"/>
          <w:color w:val="333333"/>
          <w:sz w:val="18"/>
          <w:szCs w:val="18"/>
        </w:rPr>
      </w:pPr>
      <w:r w:rsidRPr="001161C0">
        <w:rPr>
          <w:rFonts w:ascii="Arial" w:eastAsia="Times New Roman" w:hAnsi="Arial" w:cs="Arial"/>
          <w:color w:val="333333"/>
          <w:sz w:val="18"/>
          <w:szCs w:val="18"/>
        </w:rPr>
        <w:t>Distinguished - The length of the paper is equivalent to the required number of correctly formatted pages. </w:t>
      </w:r>
    </w:p>
    <w:p w:rsidR="001161C0" w:rsidRPr="001161C0" w:rsidRDefault="001161C0" w:rsidP="001161C0">
      <w:pPr>
        <w:pBdr>
          <w:bottom w:val="single" w:sz="6" w:space="4" w:color="C3D0DC"/>
          <w:right w:val="single" w:sz="6" w:space="4" w:color="C3D0DC"/>
        </w:pBdr>
        <w:shd w:val="clear" w:color="auto" w:fill="DBE9F7"/>
        <w:spacing w:before="150" w:after="75" w:line="240" w:lineRule="auto"/>
        <w:outlineLvl w:val="2"/>
        <w:rPr>
          <w:rFonts w:ascii="Arial" w:eastAsia="Times New Roman" w:hAnsi="Arial" w:cs="Arial"/>
          <w:b/>
          <w:bCs/>
          <w:color w:val="333333"/>
          <w:sz w:val="18"/>
          <w:szCs w:val="18"/>
        </w:rPr>
      </w:pPr>
      <w:r w:rsidRPr="001161C0">
        <w:rPr>
          <w:rFonts w:ascii="Arial" w:eastAsia="Times New Roman" w:hAnsi="Arial" w:cs="Arial"/>
          <w:b/>
          <w:bCs/>
          <w:color w:val="333333"/>
          <w:sz w:val="18"/>
          <w:szCs w:val="18"/>
        </w:rPr>
        <w:t xml:space="preserve">( 0.20 / 0.20) Written Communication: Resource Requirement </w:t>
      </w:r>
    </w:p>
    <w:p w:rsidR="001161C0" w:rsidRPr="001161C0" w:rsidRDefault="001161C0" w:rsidP="001161C0">
      <w:pPr>
        <w:shd w:val="clear" w:color="auto" w:fill="FFFFFF"/>
        <w:spacing w:before="100" w:beforeAutospacing="1" w:after="100" w:afterAutospacing="1" w:line="240" w:lineRule="auto"/>
        <w:rPr>
          <w:rFonts w:ascii="Arial" w:eastAsia="Times New Roman" w:hAnsi="Arial" w:cs="Arial"/>
          <w:color w:val="333333"/>
          <w:sz w:val="18"/>
          <w:szCs w:val="18"/>
        </w:rPr>
      </w:pPr>
      <w:r w:rsidRPr="001161C0">
        <w:rPr>
          <w:rFonts w:ascii="Arial" w:eastAsia="Times New Roman" w:hAnsi="Arial" w:cs="Arial"/>
          <w:color w:val="333333"/>
          <w:sz w:val="18"/>
          <w:szCs w:val="18"/>
        </w:rPr>
        <w:t>Distinguished - Uses more than the required number of scholarly sources, providing compelling evidence to support ideas. All sources on the reference page are used and cited correctly within the body of the assignment.</w:t>
      </w:r>
    </w:p>
    <w:p w:rsidR="001161C0" w:rsidRPr="001161C0" w:rsidRDefault="001161C0" w:rsidP="001161C0">
      <w:pPr>
        <w:pBdr>
          <w:bottom w:val="single" w:sz="6" w:space="4" w:color="C3D0DC"/>
          <w:right w:val="single" w:sz="6" w:space="4" w:color="C3D0DC"/>
        </w:pBdr>
        <w:shd w:val="clear" w:color="auto" w:fill="DBE9F7"/>
        <w:spacing w:before="100" w:beforeAutospacing="1" w:after="100" w:afterAutospacing="1" w:line="240" w:lineRule="auto"/>
        <w:outlineLvl w:val="2"/>
        <w:rPr>
          <w:rFonts w:ascii="Arial" w:eastAsia="Times New Roman" w:hAnsi="Arial" w:cs="Arial"/>
          <w:b/>
          <w:bCs/>
          <w:color w:val="333333"/>
          <w:sz w:val="18"/>
          <w:szCs w:val="18"/>
        </w:rPr>
      </w:pPr>
      <w:r w:rsidRPr="001161C0">
        <w:rPr>
          <w:rFonts w:ascii="Arial" w:eastAsia="Times New Roman" w:hAnsi="Arial" w:cs="Arial"/>
          <w:b/>
          <w:bCs/>
          <w:color w:val="333333"/>
          <w:sz w:val="18"/>
          <w:szCs w:val="18"/>
        </w:rPr>
        <w:t>Overall Score: 7.74 / 8.00</w:t>
      </w:r>
    </w:p>
    <w:p w:rsidR="001161C0" w:rsidRPr="001161C0" w:rsidRDefault="001161C0" w:rsidP="001161C0">
      <w:pPr>
        <w:pBdr>
          <w:bottom w:val="single" w:sz="6" w:space="4" w:color="C3D0DC"/>
          <w:right w:val="single" w:sz="6" w:space="4" w:color="C3D0DC"/>
        </w:pBdr>
        <w:shd w:val="clear" w:color="auto" w:fill="DBE9F7"/>
        <w:spacing w:before="100" w:beforeAutospacing="1" w:after="100" w:afterAutospacing="1" w:line="240" w:lineRule="auto"/>
        <w:outlineLvl w:val="2"/>
        <w:rPr>
          <w:rFonts w:ascii="Arial" w:eastAsia="Times New Roman" w:hAnsi="Arial" w:cs="Arial"/>
          <w:b/>
          <w:bCs/>
          <w:color w:val="333333"/>
          <w:sz w:val="18"/>
          <w:szCs w:val="18"/>
        </w:rPr>
      </w:pPr>
      <w:r w:rsidRPr="001161C0">
        <w:rPr>
          <w:rFonts w:ascii="Arial" w:eastAsia="Times New Roman" w:hAnsi="Arial" w:cs="Arial"/>
          <w:b/>
          <w:bCs/>
          <w:color w:val="333333"/>
          <w:sz w:val="18"/>
          <w:szCs w:val="18"/>
        </w:rPr>
        <w:t>Overall Grade: 7.74</w:t>
      </w:r>
    </w:p>
    <w:p w:rsidR="001161C0" w:rsidRPr="0004759F" w:rsidRDefault="001161C0" w:rsidP="001161C0">
      <w:pPr>
        <w:rPr>
          <w:rFonts w:ascii="Times New Roman" w:hAnsi="Times New Roman" w:cs="Times New Roman"/>
          <w:sz w:val="24"/>
          <w:szCs w:val="24"/>
        </w:rPr>
      </w:pPr>
    </w:p>
    <w:p w:rsidR="00940824"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br w:type="page"/>
      </w:r>
    </w:p>
    <w:p w:rsidR="0023517E" w:rsidRPr="0004759F" w:rsidRDefault="006D7E56" w:rsidP="0004759F">
      <w:pPr>
        <w:jc w:val="center"/>
        <w:rPr>
          <w:rFonts w:ascii="Times New Roman" w:hAnsi="Times New Roman" w:cs="Times New Roman"/>
          <w:b/>
          <w:sz w:val="24"/>
          <w:szCs w:val="24"/>
        </w:rPr>
      </w:pPr>
      <w:r w:rsidRPr="0004759F">
        <w:rPr>
          <w:rFonts w:ascii="Times New Roman" w:hAnsi="Times New Roman" w:cs="Times New Roman"/>
          <w:b/>
          <w:sz w:val="24"/>
          <w:szCs w:val="24"/>
        </w:rPr>
        <w:lastRenderedPageBreak/>
        <w:t>Background Information</w:t>
      </w:r>
    </w:p>
    <w:p w:rsidR="008A63B9" w:rsidRPr="0004759F" w:rsidRDefault="006D7E56" w:rsidP="0004759F">
      <w:pPr>
        <w:ind w:firstLine="720"/>
        <w:rPr>
          <w:rFonts w:ascii="Times New Roman" w:hAnsi="Times New Roman" w:cs="Times New Roman"/>
          <w:sz w:val="24"/>
          <w:szCs w:val="24"/>
        </w:rPr>
      </w:pPr>
      <w:r w:rsidRPr="0004759F">
        <w:rPr>
          <w:rFonts w:ascii="Times New Roman" w:hAnsi="Times New Roman" w:cs="Times New Roman"/>
          <w:sz w:val="24"/>
          <w:szCs w:val="24"/>
        </w:rPr>
        <w:t>The importance of corporate governance in today’s competitive world cannot be overlooked. According to Cadbury (1992), corporate governance system is critical in directing and controlling all fundamental aspects of a company. All relationships involving stakeholders in firms are streamlined by the presence of an effective system of leadership through the development of principles, standards, and procedures.</w:t>
      </w:r>
    </w:p>
    <w:p w:rsidR="008A63B9" w:rsidRPr="0004759F" w:rsidRDefault="006D7E56" w:rsidP="0004759F">
      <w:pPr>
        <w:ind w:firstLine="720"/>
        <w:rPr>
          <w:rFonts w:ascii="Times New Roman" w:hAnsi="Times New Roman" w:cs="Times New Roman"/>
          <w:sz w:val="24"/>
          <w:szCs w:val="24"/>
        </w:rPr>
      </w:pPr>
      <w:r w:rsidRPr="0004759F">
        <w:rPr>
          <w:rFonts w:ascii="Times New Roman" w:hAnsi="Times New Roman" w:cs="Times New Roman"/>
          <w:sz w:val="24"/>
          <w:szCs w:val="24"/>
        </w:rPr>
        <w:t xml:space="preserve">Al-Baidhani (2013) asserts that corporate governance is a core issue in today’s business environment. The absence of effective governance systems saw the failure of some leading corporates like Polly Peck International and Enron (p. 3). Consequently, the authorities started embracing strategies that would ensure the corporates have effective systems of governance. </w:t>
      </w:r>
    </w:p>
    <w:p w:rsidR="008A63B9" w:rsidRPr="0004759F" w:rsidRDefault="006D7E56" w:rsidP="0004759F">
      <w:pPr>
        <w:jc w:val="center"/>
        <w:rPr>
          <w:rFonts w:ascii="Times New Roman" w:hAnsi="Times New Roman" w:cs="Times New Roman"/>
          <w:b/>
          <w:sz w:val="24"/>
          <w:szCs w:val="24"/>
        </w:rPr>
      </w:pPr>
      <w:r w:rsidRPr="0004759F">
        <w:rPr>
          <w:rFonts w:ascii="Times New Roman" w:hAnsi="Times New Roman" w:cs="Times New Roman"/>
          <w:b/>
          <w:sz w:val="24"/>
          <w:szCs w:val="24"/>
        </w:rPr>
        <w:t>Problem Statement</w:t>
      </w:r>
    </w:p>
    <w:p w:rsidR="0014072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ab/>
        <w:t>Many studies have established that the problem of agency in the corporate world is triggered by the separation of ownership from the management (Jensen &amp; Meckling, 1976), and the majority of issues related to poor performance are substantially attributed to this problem (Fallatah &amp; Dickins, 2012). There is, however, an observation that implementing a befitting governance structure could help alleviating the problem and elevating the performance of firms to new standards (Naushad and Malik, 2015).</w:t>
      </w:r>
    </w:p>
    <w:p w:rsidR="00E04696" w:rsidRPr="0004759F" w:rsidRDefault="006D7E56" w:rsidP="008B6068">
      <w:pPr>
        <w:ind w:firstLine="720"/>
        <w:rPr>
          <w:rFonts w:ascii="Times New Roman" w:hAnsi="Times New Roman" w:cs="Times New Roman"/>
          <w:sz w:val="24"/>
          <w:szCs w:val="24"/>
        </w:rPr>
      </w:pPr>
      <w:r w:rsidRPr="0004759F">
        <w:rPr>
          <w:rFonts w:ascii="Times New Roman" w:hAnsi="Times New Roman" w:cs="Times New Roman"/>
          <w:sz w:val="24"/>
          <w:szCs w:val="24"/>
        </w:rPr>
        <w:t xml:space="preserve">The memories of the 2008 financial crisis are still fresh among the key players in the corporate world, and there is a fierce debate on the correlation between corporate governance and performance of institutions such as banks. Whereas it is a critical topic, very limited research has been conducted on it, in particular, on banks in the Gulf Cooperation Council regions (Naushad &amp; Malik, 2015). The purpose of the current study is founded on this debate. It seeks to examine the influence of different variables of corporate governance on the financial </w:t>
      </w:r>
      <w:r w:rsidRPr="0004759F">
        <w:rPr>
          <w:rFonts w:ascii="Times New Roman" w:hAnsi="Times New Roman" w:cs="Times New Roman"/>
          <w:sz w:val="24"/>
          <w:szCs w:val="24"/>
        </w:rPr>
        <w:lastRenderedPageBreak/>
        <w:t>performance of banks. Several banks (at least 50) operating in the GCC are selected for the study.</w:t>
      </w:r>
    </w:p>
    <w:p w:rsidR="00140723" w:rsidRPr="0004759F" w:rsidRDefault="006D7E56" w:rsidP="0004759F">
      <w:pPr>
        <w:jc w:val="center"/>
        <w:rPr>
          <w:rFonts w:ascii="Times New Roman" w:hAnsi="Times New Roman" w:cs="Times New Roman"/>
          <w:b/>
          <w:sz w:val="24"/>
          <w:szCs w:val="24"/>
        </w:rPr>
      </w:pPr>
      <w:r w:rsidRPr="0004759F">
        <w:rPr>
          <w:rFonts w:ascii="Times New Roman" w:hAnsi="Times New Roman" w:cs="Times New Roman"/>
          <w:b/>
          <w:sz w:val="24"/>
          <w:szCs w:val="24"/>
        </w:rPr>
        <w:t>The Research Question and Hypothesis</w:t>
      </w:r>
    </w:p>
    <w:p w:rsidR="0014072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ab/>
        <w:t>The GCC region does not have substantial research on the relationship between corporate governance and the performance of banks. The studies that have been conducted on this topic in other regions show mixed results. The present study is informed by this deficiency and entails the use of the Return on Total Assets variable in the measurement of bank performances. At the same time, the performance of other financial aspects of the bank will also be measured. The focus will be placed on the correlation between the current cost of replacing the assets of a company (bank) and the market value of these assets. The basic question will thus be the impact of proper implementation of corporate governance on an organization’s financial performance and market value. The following are the research questions that this study seeks answers to:</w:t>
      </w:r>
    </w:p>
    <w:p w:rsidR="0014072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RQ1: Is there a significant correlation between corporate governance mechanisms and financial performance for banks in the GCC region?</w:t>
      </w:r>
    </w:p>
    <w:p w:rsidR="0014072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RQ2: Is there a significant correlation between the management and bank performance in GCC region?</w:t>
      </w:r>
    </w:p>
    <w:p w:rsidR="0014072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RQ3: Is there a significant correlation between board structure or size of the GCC banks and their performance?</w:t>
      </w:r>
    </w:p>
    <w:p w:rsidR="0014072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RQ4: Is there a significant correlation between the concentration of power and performance of Banks in GCC?</w:t>
      </w:r>
    </w:p>
    <w:p w:rsidR="0014072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RQ5: Is there a significant correlation between audit function and financial performance of banks in the GCC region?</w:t>
      </w:r>
    </w:p>
    <w:p w:rsidR="0014072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lastRenderedPageBreak/>
        <w:t>RQ6: Is there a significant correlation between the government regulations and performance of banks in GCC?</w:t>
      </w:r>
    </w:p>
    <w:p w:rsidR="00E04696" w:rsidRPr="0004759F" w:rsidRDefault="005F3317" w:rsidP="0004759F">
      <w:pPr>
        <w:rPr>
          <w:rFonts w:ascii="Times New Roman" w:hAnsi="Times New Roman" w:cs="Times New Roman"/>
          <w:sz w:val="24"/>
          <w:szCs w:val="24"/>
        </w:rPr>
      </w:pPr>
    </w:p>
    <w:p w:rsidR="00140723" w:rsidRPr="0004759F" w:rsidRDefault="006D7E56" w:rsidP="008B6068">
      <w:pPr>
        <w:ind w:firstLine="720"/>
        <w:rPr>
          <w:rFonts w:ascii="Times New Roman" w:hAnsi="Times New Roman" w:cs="Times New Roman"/>
          <w:sz w:val="24"/>
          <w:szCs w:val="24"/>
        </w:rPr>
      </w:pPr>
      <w:r w:rsidRPr="0004759F">
        <w:rPr>
          <w:rFonts w:ascii="Times New Roman" w:hAnsi="Times New Roman" w:cs="Times New Roman"/>
          <w:sz w:val="24"/>
          <w:szCs w:val="24"/>
        </w:rPr>
        <w:t>The traditional finance literature focuses on some factors that help in solving corporate governance challenges including management, Board structure/size, Concentration of power, Audit Function, Governance Regulations among others (Jensen and Meckling, 1976). The measurement of a company’s performance based on these factors informs this study’s hypotheses as follows:</w:t>
      </w:r>
    </w:p>
    <w:p w:rsidR="00140723" w:rsidRPr="0004759F" w:rsidRDefault="005F3317" w:rsidP="0004759F">
      <w:pPr>
        <w:rPr>
          <w:rFonts w:ascii="Times New Roman" w:hAnsi="Times New Roman" w:cs="Times New Roman"/>
          <w:sz w:val="24"/>
          <w:szCs w:val="24"/>
        </w:rPr>
      </w:pPr>
    </w:p>
    <w:p w:rsidR="0014072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H1: Different corporate governance mechanisms have a significant influence the performance of banks in the GCC region.</w:t>
      </w:r>
    </w:p>
    <w:p w:rsidR="0014072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H2: Management significantly influences bank performance in GCC region.</w:t>
      </w:r>
    </w:p>
    <w:p w:rsidR="0014072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H3: There is a positive relationship between the board structure or size and the performance of banks in GCC.</w:t>
      </w:r>
    </w:p>
    <w:p w:rsidR="0014072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H4: There is a negative relationship between the concentration of power and performance of GCC Banks.</w:t>
      </w:r>
    </w:p>
    <w:p w:rsidR="0014072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H5: Audit function positively affects the financial performance of banks in GCC.</w:t>
      </w:r>
    </w:p>
    <w:p w:rsidR="00E04696"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H6: There is a positive relationship between government regulations and performance of banks in the GCC region.</w:t>
      </w:r>
    </w:p>
    <w:p w:rsidR="00E04696" w:rsidRPr="0004759F" w:rsidRDefault="005F3317" w:rsidP="0004759F">
      <w:pPr>
        <w:jc w:val="center"/>
        <w:rPr>
          <w:rFonts w:ascii="Times New Roman" w:hAnsi="Times New Roman" w:cs="Times New Roman"/>
          <w:b/>
          <w:sz w:val="24"/>
          <w:szCs w:val="24"/>
        </w:rPr>
      </w:pPr>
    </w:p>
    <w:p w:rsidR="00140723" w:rsidRPr="0004759F" w:rsidRDefault="006D7E56" w:rsidP="0004759F">
      <w:pPr>
        <w:jc w:val="center"/>
        <w:rPr>
          <w:rFonts w:ascii="Times New Roman" w:hAnsi="Times New Roman" w:cs="Times New Roman"/>
          <w:b/>
          <w:sz w:val="24"/>
          <w:szCs w:val="24"/>
        </w:rPr>
      </w:pPr>
      <w:r w:rsidRPr="0004759F">
        <w:rPr>
          <w:rFonts w:ascii="Times New Roman" w:hAnsi="Times New Roman" w:cs="Times New Roman"/>
          <w:b/>
          <w:sz w:val="24"/>
          <w:szCs w:val="24"/>
        </w:rPr>
        <w:t>Literature Review</w:t>
      </w:r>
    </w:p>
    <w:p w:rsidR="00140723" w:rsidRPr="0004759F" w:rsidRDefault="006D7E56" w:rsidP="0004759F">
      <w:pPr>
        <w:ind w:firstLine="720"/>
        <w:rPr>
          <w:rFonts w:ascii="Times New Roman" w:hAnsi="Times New Roman" w:cs="Times New Roman"/>
          <w:sz w:val="24"/>
          <w:szCs w:val="24"/>
        </w:rPr>
      </w:pPr>
      <w:r w:rsidRPr="0004759F">
        <w:rPr>
          <w:rFonts w:ascii="Times New Roman" w:hAnsi="Times New Roman" w:cs="Times New Roman"/>
          <w:sz w:val="24"/>
          <w:szCs w:val="24"/>
        </w:rPr>
        <w:t xml:space="preserve">Previous studies on the operation of banks in the GCC region show that they have a system where the roles and responsibilities of the managers and owners are separated. However, </w:t>
      </w:r>
      <w:r w:rsidRPr="0004759F">
        <w:rPr>
          <w:rFonts w:ascii="Times New Roman" w:hAnsi="Times New Roman" w:cs="Times New Roman"/>
          <w:sz w:val="24"/>
          <w:szCs w:val="24"/>
        </w:rPr>
        <w:lastRenderedPageBreak/>
        <w:t>the relationship that comes from this interaction paves the way for conflict of interest as the two parties have competing priorities (Safiullah, 2016). This is supported by Al-Baidhani (2013) in his argument that the management systems and structures are accountable to the legitimate stakeholders of a given bank.</w:t>
      </w:r>
    </w:p>
    <w:p w:rsidR="00140723" w:rsidRPr="0004759F" w:rsidRDefault="006D7E56" w:rsidP="0004759F">
      <w:pPr>
        <w:ind w:firstLine="720"/>
        <w:rPr>
          <w:rFonts w:ascii="Times New Roman" w:hAnsi="Times New Roman" w:cs="Times New Roman"/>
          <w:sz w:val="24"/>
          <w:szCs w:val="24"/>
        </w:rPr>
      </w:pPr>
      <w:r w:rsidRPr="0004759F">
        <w:rPr>
          <w:rFonts w:ascii="Times New Roman" w:hAnsi="Times New Roman" w:cs="Times New Roman"/>
          <w:sz w:val="24"/>
          <w:szCs w:val="24"/>
        </w:rPr>
        <w:t xml:space="preserve">In his research, Al-Rashed (2010) observes a different impact of corporate governance on the performance of companies, different from what (Safiullah, 2016; Al-Baidhani, 2013) found out. To him, there are no results of an existing relationship between corporate governance and performance of corporates. Fallatah and Dickins (2012) support this by arguing against the existence of a significant relationship between corporate governance and firm performance based on the ROA measurement, but measurement of the performance based on the equity in the market reveals a positive relationship. </w:t>
      </w:r>
    </w:p>
    <w:p w:rsidR="00140723" w:rsidRPr="0004759F" w:rsidRDefault="006D7E56" w:rsidP="0004759F">
      <w:pPr>
        <w:ind w:firstLine="720"/>
        <w:rPr>
          <w:rFonts w:ascii="Times New Roman" w:hAnsi="Times New Roman" w:cs="Times New Roman"/>
          <w:sz w:val="24"/>
          <w:szCs w:val="24"/>
        </w:rPr>
      </w:pPr>
      <w:r w:rsidRPr="0004759F">
        <w:rPr>
          <w:rFonts w:ascii="Times New Roman" w:hAnsi="Times New Roman" w:cs="Times New Roman"/>
          <w:sz w:val="24"/>
          <w:szCs w:val="24"/>
        </w:rPr>
        <w:t>Kapopoulos and Lazaretou (2007) find that many firms in the US. Indicate ‘a strong relationship of their corporate governance and performance. Any frim that is weak in governance perform poorly regarding profitability and dividends compared to those with better governance (Naushad &amp; Malik, 2015).</w:t>
      </w:r>
    </w:p>
    <w:p w:rsidR="00140723" w:rsidRPr="0004759F" w:rsidRDefault="006D7E56" w:rsidP="0004759F">
      <w:pPr>
        <w:jc w:val="center"/>
        <w:rPr>
          <w:rFonts w:ascii="Times New Roman" w:hAnsi="Times New Roman" w:cs="Times New Roman"/>
          <w:b/>
          <w:sz w:val="24"/>
          <w:szCs w:val="24"/>
        </w:rPr>
      </w:pPr>
      <w:r w:rsidRPr="0004759F">
        <w:rPr>
          <w:rFonts w:ascii="Times New Roman" w:hAnsi="Times New Roman" w:cs="Times New Roman"/>
          <w:b/>
          <w:sz w:val="24"/>
          <w:szCs w:val="24"/>
        </w:rPr>
        <w:t>Ethical concerns I might encounter while doing the research</w:t>
      </w:r>
    </w:p>
    <w:p w:rsidR="00392F78"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ab/>
        <w:t>Several ethical concerns may emerge in the course of the current research. First, collecting information from the topmost management levels brings about the issue of respect for anonymity and confidentiality. The subjects may be ready to provide the help needed for the study as they may feel threatened by the very nature of the topic as it may have far-reaching implications. Further, the finance departments are always skeptical when it comes to sharing their private information with external parties as it may be used by competitors. As a result, a lot of explanations will have to be provided for the departments to grant access to their data.</w:t>
      </w:r>
    </w:p>
    <w:p w:rsidR="00AB248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lastRenderedPageBreak/>
        <w:tab/>
        <w:t xml:space="preserve">The second ethical issue, informed consent, is closely related to the first one as the research will face situation where the subjects being studied are expected to have a clear understanding of the risks and benefits that it may bring to them or their institutions. The recruitment of participants may thus be faced with severe challenges and the information obtained may also be unreliable as some may resort to deception. </w:t>
      </w:r>
    </w:p>
    <w:p w:rsidR="009F093D"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ab/>
        <w:t>Third, the skills of the researchers may raise some ethical concerns when it comes to the examination of the financial aspects of the corporate world. In the event of any deficiency regarding skills, the effectiveness of the study may be compromised and lead to inconclusive findings. It is thus important for the researcher to state their competencies before the onset of the study for any intervention from the other members of the team.</w:t>
      </w:r>
    </w:p>
    <w:p w:rsidR="00140723" w:rsidRPr="0004759F" w:rsidRDefault="006D7E56" w:rsidP="0004759F">
      <w:pPr>
        <w:jc w:val="center"/>
        <w:rPr>
          <w:rFonts w:ascii="Times New Roman" w:hAnsi="Times New Roman" w:cs="Times New Roman"/>
          <w:b/>
          <w:sz w:val="24"/>
          <w:szCs w:val="24"/>
        </w:rPr>
      </w:pPr>
      <w:r w:rsidRPr="0004759F">
        <w:rPr>
          <w:rFonts w:ascii="Times New Roman" w:hAnsi="Times New Roman" w:cs="Times New Roman"/>
          <w:b/>
          <w:sz w:val="24"/>
          <w:szCs w:val="24"/>
        </w:rPr>
        <w:t>Preliminary Thoughts about the Research Design</w:t>
      </w:r>
    </w:p>
    <w:p w:rsidR="00140723"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ab/>
        <w:t>The descriptive research design would be the best option for this study. This design will help in providing answers to the question of how, when, where to and who and how they are related to corporate governance and financial performance. Descriptive research design would greatly help in getting all information concerning the Correlation between corporate governance and financial performance. It will also assist in creating the relationship between the variable in the situation.</w:t>
      </w:r>
    </w:p>
    <w:p w:rsidR="00140723" w:rsidRPr="0004759F" w:rsidRDefault="006D7E56" w:rsidP="0004759F">
      <w:pPr>
        <w:ind w:firstLine="720"/>
        <w:rPr>
          <w:rFonts w:ascii="Times New Roman" w:hAnsi="Times New Roman" w:cs="Times New Roman"/>
          <w:sz w:val="24"/>
          <w:szCs w:val="24"/>
        </w:rPr>
      </w:pPr>
      <w:r w:rsidRPr="0004759F">
        <w:rPr>
          <w:rFonts w:ascii="Times New Roman" w:hAnsi="Times New Roman" w:cs="Times New Roman"/>
          <w:sz w:val="24"/>
          <w:szCs w:val="24"/>
        </w:rPr>
        <w:t>Both quantitative and qualitative data will be effectively utilized in coming up with results that are comprehensive (Creswell, 2013). This would mean that different variable would be subjected to different measures; some quantitatively and others qualitatively. The process of data collection will require being conducted more flexibly, and this will call for the utilization of a flexible research design.</w:t>
      </w:r>
    </w:p>
    <w:p w:rsidR="00140723" w:rsidRPr="0004759F" w:rsidRDefault="005F3317" w:rsidP="0004759F">
      <w:pPr>
        <w:rPr>
          <w:rFonts w:ascii="Times New Roman" w:hAnsi="Times New Roman" w:cs="Times New Roman"/>
          <w:sz w:val="24"/>
          <w:szCs w:val="24"/>
        </w:rPr>
      </w:pPr>
    </w:p>
    <w:p w:rsidR="00140723" w:rsidRPr="0004759F" w:rsidRDefault="006D7E56" w:rsidP="0004759F">
      <w:pPr>
        <w:jc w:val="center"/>
        <w:rPr>
          <w:rFonts w:ascii="Times New Roman" w:hAnsi="Times New Roman" w:cs="Times New Roman"/>
          <w:b/>
          <w:sz w:val="24"/>
          <w:szCs w:val="24"/>
        </w:rPr>
      </w:pPr>
      <w:r w:rsidRPr="0004759F">
        <w:rPr>
          <w:rFonts w:ascii="Times New Roman" w:hAnsi="Times New Roman" w:cs="Times New Roman"/>
          <w:b/>
          <w:sz w:val="24"/>
          <w:szCs w:val="24"/>
        </w:rPr>
        <w:lastRenderedPageBreak/>
        <w:t>Ideas about Sampling Data</w:t>
      </w:r>
    </w:p>
    <w:p w:rsidR="00AF0D5C"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ab/>
        <w:t xml:space="preserve">The study must include a clear definition of the target population. The target population can be of any size, but it is often too large to have all subjects included in the study. In that case, it is preferable to have a carefully selected sample. </w:t>
      </w:r>
    </w:p>
    <w:p w:rsidR="00940824"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ab/>
        <w:t xml:space="preserve">The current study will rely on a stratified sampling approach for the collection of data. According to Cochran (2007), stratified sampling technique reduces sampling error and biases whereby a stratum is a subset of a population which share some common characteristics. The examples of stratums that will be used include males and females, age brackets, and managers and non-managers. For the different strata, the simple probability sampling technique will be applied. </w:t>
      </w:r>
    </w:p>
    <w:p w:rsidR="00AA742F" w:rsidRPr="0004759F" w:rsidRDefault="006D7E56" w:rsidP="008B6068">
      <w:pPr>
        <w:ind w:firstLine="720"/>
        <w:rPr>
          <w:rFonts w:ascii="Times New Roman" w:hAnsi="Times New Roman" w:cs="Times New Roman"/>
          <w:sz w:val="24"/>
          <w:szCs w:val="24"/>
        </w:rPr>
      </w:pPr>
      <w:r w:rsidRPr="0004759F">
        <w:rPr>
          <w:rFonts w:ascii="Times New Roman" w:hAnsi="Times New Roman" w:cs="Times New Roman"/>
          <w:sz w:val="24"/>
          <w:szCs w:val="24"/>
        </w:rPr>
        <w:t>The stratified method is good as there will be the presence of all different subgroups needed in the final sample. Further, it will be possible to representatively sample even those subgroups that are hard to access and the rare extremes. The statistical precision with regards to the relationship between the corporate governance and financial performance will be significantly higher. The reason is that there is always a lower variability within subgroups.</w:t>
      </w:r>
    </w:p>
    <w:p w:rsidR="003F1D7E" w:rsidRPr="0004759F" w:rsidRDefault="006D7E56" w:rsidP="0004759F">
      <w:pPr>
        <w:jc w:val="center"/>
        <w:rPr>
          <w:rFonts w:ascii="Times New Roman" w:hAnsi="Times New Roman" w:cs="Times New Roman"/>
          <w:b/>
          <w:sz w:val="24"/>
          <w:szCs w:val="24"/>
        </w:rPr>
      </w:pPr>
      <w:r w:rsidRPr="0004759F">
        <w:rPr>
          <w:rFonts w:ascii="Times New Roman" w:hAnsi="Times New Roman" w:cs="Times New Roman"/>
          <w:b/>
          <w:sz w:val="24"/>
          <w:szCs w:val="24"/>
        </w:rPr>
        <w:t>Secondary Sources of Data</w:t>
      </w:r>
    </w:p>
    <w:p w:rsidR="003F1D7E"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ab/>
        <w:t>To facilitate the extensive analysis of the banking sector in the GCC region, a descriptive framework will be embraced in the current study. Secondary data will be drawn from databases of organizations like the World Bank and the International Monetary Fund. Several publications like the Gulf Economic Monitor may offer indispensable information on the financial health of the banking institutions in the region.</w:t>
      </w:r>
    </w:p>
    <w:p w:rsidR="00EB6576"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ab/>
        <w:t xml:space="preserve">While the World Bank may not avow the exactitude of the data provided, it will offer an invaluable opportunity for the researcher to obtain and analyze critical information that may </w:t>
      </w:r>
      <w:r w:rsidRPr="0004759F">
        <w:rPr>
          <w:rFonts w:ascii="Times New Roman" w:hAnsi="Times New Roman" w:cs="Times New Roman"/>
          <w:sz w:val="24"/>
          <w:szCs w:val="24"/>
        </w:rPr>
        <w:lastRenderedPageBreak/>
        <w:t>affect the ultimate conclusions of the study. An exhaustive review of any other literature related to the current study will accompany this examination of secondary sources to come up with definitive findings on the topic. The internet will also play a pivotal role as a source of useful information on the topic.</w:t>
      </w:r>
    </w:p>
    <w:p w:rsidR="00F6280E" w:rsidRPr="0004759F" w:rsidRDefault="006D7E56" w:rsidP="0004759F">
      <w:pPr>
        <w:jc w:val="center"/>
        <w:rPr>
          <w:rFonts w:ascii="Times New Roman" w:hAnsi="Times New Roman" w:cs="Times New Roman"/>
          <w:b/>
          <w:sz w:val="24"/>
          <w:szCs w:val="24"/>
        </w:rPr>
      </w:pPr>
      <w:r w:rsidRPr="0004759F">
        <w:rPr>
          <w:rFonts w:ascii="Times New Roman" w:hAnsi="Times New Roman" w:cs="Times New Roman"/>
          <w:b/>
          <w:sz w:val="24"/>
          <w:szCs w:val="24"/>
        </w:rPr>
        <w:t>Possible Measurement and Measurement Scales</w:t>
      </w:r>
    </w:p>
    <w:p w:rsidR="00F86B6E"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tab/>
        <w:t xml:space="preserve">The measurement scales to be used in the survey are determined by the nature of the data required, details of the scales, number of categories, and the reason for collecting the information. The current survey will rely on graphic rating and semantic differential scales. The benchmarks are important as they subjects will be offered the opportunity to respond to the survey question according to the level of conviction they have regarding their opinions. </w:t>
      </w:r>
    </w:p>
    <w:p w:rsidR="000E0FDD" w:rsidRPr="0004759F" w:rsidRDefault="006D7E56" w:rsidP="0004759F">
      <w:pPr>
        <w:ind w:firstLine="720"/>
        <w:rPr>
          <w:rFonts w:ascii="Times New Roman" w:hAnsi="Times New Roman" w:cs="Times New Roman"/>
          <w:sz w:val="24"/>
          <w:szCs w:val="24"/>
        </w:rPr>
      </w:pPr>
      <w:r w:rsidRPr="0004759F">
        <w:rPr>
          <w:rFonts w:ascii="Times New Roman" w:hAnsi="Times New Roman" w:cs="Times New Roman"/>
          <w:sz w:val="24"/>
          <w:szCs w:val="24"/>
        </w:rPr>
        <w:t>The data from the measurement benchmarks and scales will play an integral role in the research as it will be easy to identify the loopholes that need to be closed in the pursuit of the most befitting interventions to the problem under study. The nominal, ordinal, and rational aspects of measurement will be embraced.</w:t>
      </w:r>
    </w:p>
    <w:p w:rsidR="000E0FDD" w:rsidRPr="0004759F" w:rsidRDefault="006D7E56" w:rsidP="0004759F">
      <w:pPr>
        <w:rPr>
          <w:rFonts w:ascii="Times New Roman" w:hAnsi="Times New Roman" w:cs="Times New Roman"/>
          <w:sz w:val="24"/>
          <w:szCs w:val="24"/>
        </w:rPr>
      </w:pPr>
      <w:r w:rsidRPr="0004759F">
        <w:rPr>
          <w:rFonts w:ascii="Times New Roman" w:hAnsi="Times New Roman" w:cs="Times New Roman"/>
          <w:sz w:val="24"/>
          <w:szCs w:val="24"/>
        </w:rPr>
        <w:br w:type="page"/>
      </w:r>
    </w:p>
    <w:p w:rsidR="00F86B6E" w:rsidRPr="0004759F" w:rsidRDefault="006D7E56" w:rsidP="0004759F">
      <w:pPr>
        <w:jc w:val="center"/>
        <w:rPr>
          <w:rFonts w:ascii="Times New Roman" w:hAnsi="Times New Roman" w:cs="Times New Roman"/>
          <w:sz w:val="24"/>
          <w:szCs w:val="24"/>
        </w:rPr>
      </w:pPr>
      <w:r w:rsidRPr="0004759F">
        <w:rPr>
          <w:rFonts w:ascii="Times New Roman" w:hAnsi="Times New Roman" w:cs="Times New Roman"/>
          <w:sz w:val="24"/>
          <w:szCs w:val="24"/>
        </w:rPr>
        <w:lastRenderedPageBreak/>
        <w:t>References</w:t>
      </w:r>
    </w:p>
    <w:p w:rsidR="0004759F" w:rsidRPr="0004759F" w:rsidRDefault="006D7E56" w:rsidP="0004759F">
      <w:pPr>
        <w:widowControl w:val="0"/>
        <w:overflowPunct w:val="0"/>
        <w:autoSpaceDE w:val="0"/>
        <w:autoSpaceDN w:val="0"/>
        <w:adjustRightInd w:val="0"/>
        <w:ind w:left="720" w:right="60" w:hanging="720"/>
        <w:rPr>
          <w:rFonts w:ascii="Times New Roman" w:hAnsi="Times New Roman" w:cs="Times New Roman"/>
          <w:sz w:val="24"/>
          <w:szCs w:val="24"/>
        </w:rPr>
      </w:pPr>
      <w:r w:rsidRPr="0004759F">
        <w:rPr>
          <w:rFonts w:ascii="Times New Roman" w:hAnsi="Times New Roman" w:cs="Times New Roman"/>
          <w:sz w:val="24"/>
          <w:szCs w:val="24"/>
        </w:rPr>
        <w:t>Al-Baidhani, A.M. (2013). The Effects of Corporate Governance on Bank Performance: Evidence from the Arabian Peninsula. Putra Business School</w:t>
      </w:r>
    </w:p>
    <w:p w:rsidR="0004759F" w:rsidRPr="0004759F" w:rsidRDefault="006D7E56" w:rsidP="0004759F">
      <w:pPr>
        <w:widowControl w:val="0"/>
        <w:overflowPunct w:val="0"/>
        <w:autoSpaceDE w:val="0"/>
        <w:autoSpaceDN w:val="0"/>
        <w:adjustRightInd w:val="0"/>
        <w:ind w:left="720" w:right="60" w:hanging="720"/>
        <w:rPr>
          <w:rFonts w:ascii="Times New Roman" w:hAnsi="Times New Roman" w:cs="Times New Roman"/>
          <w:sz w:val="24"/>
          <w:szCs w:val="24"/>
        </w:rPr>
      </w:pPr>
      <w:r w:rsidRPr="0004759F">
        <w:rPr>
          <w:rFonts w:ascii="Times New Roman" w:hAnsi="Times New Roman" w:cs="Times New Roman"/>
          <w:sz w:val="24"/>
          <w:szCs w:val="24"/>
        </w:rPr>
        <w:t>Al-Rashed, W. E. (2010). Corporate performance under corporate governance in the GCC countries. Malaysian Accounting Review, 9(2), 139-163.</w:t>
      </w:r>
    </w:p>
    <w:p w:rsidR="0004759F" w:rsidRPr="0004759F" w:rsidRDefault="006D7E56" w:rsidP="0004759F">
      <w:pPr>
        <w:widowControl w:val="0"/>
        <w:overflowPunct w:val="0"/>
        <w:autoSpaceDE w:val="0"/>
        <w:autoSpaceDN w:val="0"/>
        <w:adjustRightInd w:val="0"/>
        <w:ind w:left="720" w:hanging="720"/>
        <w:jc w:val="both"/>
        <w:rPr>
          <w:rFonts w:ascii="Times New Roman" w:hAnsi="Times New Roman" w:cs="Times New Roman"/>
          <w:sz w:val="24"/>
          <w:szCs w:val="24"/>
        </w:rPr>
      </w:pPr>
      <w:r w:rsidRPr="0004759F">
        <w:rPr>
          <w:rFonts w:ascii="Times New Roman" w:hAnsi="Times New Roman" w:cs="Times New Roman"/>
          <w:sz w:val="24"/>
          <w:szCs w:val="24"/>
        </w:rPr>
        <w:t>Al-Rashed, W. E. (2010). Corporate performance under corporate governance in the GCC countries. Malaysian Accounting Review, 9(2), 139-163.</w:t>
      </w:r>
    </w:p>
    <w:p w:rsidR="0004759F" w:rsidRPr="0004759F" w:rsidRDefault="006D7E56" w:rsidP="0004759F">
      <w:pPr>
        <w:widowControl w:val="0"/>
        <w:overflowPunct w:val="0"/>
        <w:autoSpaceDE w:val="0"/>
        <w:autoSpaceDN w:val="0"/>
        <w:adjustRightInd w:val="0"/>
        <w:ind w:left="720" w:hanging="720"/>
        <w:jc w:val="both"/>
        <w:rPr>
          <w:rFonts w:ascii="Times New Roman" w:hAnsi="Times New Roman" w:cs="Times New Roman"/>
          <w:sz w:val="24"/>
          <w:szCs w:val="24"/>
        </w:rPr>
      </w:pPr>
      <w:r w:rsidRPr="0004759F">
        <w:rPr>
          <w:rFonts w:ascii="Times New Roman" w:hAnsi="Times New Roman" w:cs="Times New Roman"/>
          <w:sz w:val="24"/>
          <w:szCs w:val="24"/>
        </w:rPr>
        <w:t>Cadbury, A. (1992). Report of the Committee on the Financial Aspects of Corporate Governance. London: Gee and Co., Ltd. (a division of Professional Publishing Ltd.).</w:t>
      </w:r>
    </w:p>
    <w:p w:rsidR="0004759F" w:rsidRPr="0004759F" w:rsidRDefault="006D7E56" w:rsidP="0004759F">
      <w:pPr>
        <w:ind w:left="720" w:hanging="720"/>
        <w:rPr>
          <w:rFonts w:ascii="Times New Roman" w:hAnsi="Times New Roman" w:cs="Times New Roman"/>
          <w:sz w:val="24"/>
          <w:szCs w:val="24"/>
        </w:rPr>
      </w:pPr>
      <w:r w:rsidRPr="0004759F">
        <w:rPr>
          <w:rFonts w:ascii="Times New Roman" w:hAnsi="Times New Roman" w:cs="Times New Roman"/>
          <w:sz w:val="24"/>
          <w:szCs w:val="24"/>
        </w:rPr>
        <w:t>Cochran, W. G. (2007). Sampling techniques. John Wiley &amp; Sons.</w:t>
      </w:r>
    </w:p>
    <w:p w:rsidR="0004759F" w:rsidRPr="0004759F" w:rsidRDefault="006D7E56" w:rsidP="0004759F">
      <w:pPr>
        <w:ind w:left="720" w:hanging="720"/>
        <w:rPr>
          <w:rFonts w:ascii="Times New Roman" w:hAnsi="Times New Roman" w:cs="Times New Roman"/>
          <w:sz w:val="24"/>
          <w:szCs w:val="24"/>
        </w:rPr>
      </w:pPr>
      <w:r w:rsidRPr="0004759F">
        <w:rPr>
          <w:rFonts w:ascii="Times New Roman" w:hAnsi="Times New Roman" w:cs="Times New Roman"/>
          <w:sz w:val="24"/>
          <w:szCs w:val="24"/>
        </w:rPr>
        <w:t>Creswell, J. W. (2013). Qualitative inquiry and research design: Choosing among five approaches. Sage.</w:t>
      </w:r>
    </w:p>
    <w:p w:rsidR="0004759F" w:rsidRPr="0004759F" w:rsidRDefault="006D7E56" w:rsidP="0004759F">
      <w:pPr>
        <w:widowControl w:val="0"/>
        <w:overflowPunct w:val="0"/>
        <w:autoSpaceDE w:val="0"/>
        <w:autoSpaceDN w:val="0"/>
        <w:adjustRightInd w:val="0"/>
        <w:ind w:left="720" w:hanging="720"/>
        <w:jc w:val="both"/>
        <w:rPr>
          <w:rFonts w:ascii="Times New Roman" w:hAnsi="Times New Roman" w:cs="Times New Roman"/>
          <w:sz w:val="24"/>
          <w:szCs w:val="24"/>
        </w:rPr>
      </w:pPr>
      <w:r w:rsidRPr="0004759F">
        <w:rPr>
          <w:rFonts w:ascii="Times New Roman" w:hAnsi="Times New Roman" w:cs="Times New Roman"/>
          <w:sz w:val="24"/>
          <w:szCs w:val="24"/>
        </w:rPr>
        <w:t>Fallatah, Y., &amp; Dickins, D. (2012). Corporate governance and firm performance and value in Saudi Arabia. African Journal of Business Management, 6(36), 10025.</w:t>
      </w:r>
    </w:p>
    <w:p w:rsidR="0004759F" w:rsidRPr="0004759F" w:rsidRDefault="006D7E56" w:rsidP="0004759F">
      <w:pPr>
        <w:widowControl w:val="0"/>
        <w:overflowPunct w:val="0"/>
        <w:autoSpaceDE w:val="0"/>
        <w:autoSpaceDN w:val="0"/>
        <w:adjustRightInd w:val="0"/>
        <w:ind w:left="720" w:right="20" w:hanging="720"/>
        <w:jc w:val="both"/>
        <w:rPr>
          <w:rFonts w:ascii="Times New Roman" w:hAnsi="Times New Roman" w:cs="Times New Roman"/>
          <w:sz w:val="24"/>
          <w:szCs w:val="24"/>
        </w:rPr>
      </w:pPr>
      <w:r w:rsidRPr="0004759F">
        <w:rPr>
          <w:rFonts w:ascii="Times New Roman" w:hAnsi="Times New Roman" w:cs="Times New Roman"/>
          <w:sz w:val="24"/>
          <w:szCs w:val="24"/>
        </w:rPr>
        <w:t>Jensen, M. &amp; Meckling, W. (1976). Theory of the firm: managerial behavior, agency costs, and ownership structure. Journal of Financial Economics, 3, p305-360.</w:t>
      </w:r>
    </w:p>
    <w:p w:rsidR="0004759F" w:rsidRPr="0004759F" w:rsidRDefault="006D7E56" w:rsidP="0004759F">
      <w:pPr>
        <w:widowControl w:val="0"/>
        <w:overflowPunct w:val="0"/>
        <w:autoSpaceDE w:val="0"/>
        <w:autoSpaceDN w:val="0"/>
        <w:adjustRightInd w:val="0"/>
        <w:ind w:left="720" w:right="20" w:hanging="720"/>
        <w:jc w:val="both"/>
        <w:rPr>
          <w:rFonts w:ascii="Times New Roman" w:hAnsi="Times New Roman" w:cs="Times New Roman"/>
          <w:sz w:val="24"/>
          <w:szCs w:val="24"/>
        </w:rPr>
      </w:pPr>
      <w:r w:rsidRPr="0004759F">
        <w:rPr>
          <w:rFonts w:ascii="Times New Roman" w:hAnsi="Times New Roman" w:cs="Times New Roman"/>
          <w:sz w:val="24"/>
          <w:szCs w:val="24"/>
        </w:rPr>
        <w:t>Kapopoulos, P., &amp; Lazaretou, S. (2007). Corporate ownership structure and firm performance: evidence from Greek firms. Corporate Governance: An International Review, 15(2), 144-158.</w:t>
      </w:r>
    </w:p>
    <w:p w:rsidR="0004759F" w:rsidRPr="0004759F" w:rsidRDefault="006D7E56" w:rsidP="0004759F">
      <w:pPr>
        <w:widowControl w:val="0"/>
        <w:overflowPunct w:val="0"/>
        <w:autoSpaceDE w:val="0"/>
        <w:autoSpaceDN w:val="0"/>
        <w:adjustRightInd w:val="0"/>
        <w:ind w:left="720" w:hanging="720"/>
        <w:jc w:val="both"/>
        <w:rPr>
          <w:rFonts w:ascii="Times New Roman" w:hAnsi="Times New Roman" w:cs="Times New Roman"/>
          <w:sz w:val="24"/>
          <w:szCs w:val="24"/>
        </w:rPr>
      </w:pPr>
      <w:r w:rsidRPr="0004759F">
        <w:rPr>
          <w:rFonts w:ascii="Times New Roman" w:hAnsi="Times New Roman" w:cs="Times New Roman"/>
          <w:sz w:val="24"/>
          <w:szCs w:val="24"/>
        </w:rPr>
        <w:t>Naushad, M. &amp; Malik, S.A. (2015). Corporate Governance and Bank Performance: A Study of Selected Banks in GCC Region, Asian Social Science; Vol. 11, No. 9. Canadian Center for Science and Education.</w:t>
      </w:r>
    </w:p>
    <w:sectPr w:rsidR="0004759F" w:rsidRPr="0004759F" w:rsidSect="002351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3317" w:rsidRDefault="005F3317">
      <w:pPr>
        <w:spacing w:line="240" w:lineRule="auto"/>
      </w:pPr>
      <w:r>
        <w:separator/>
      </w:r>
    </w:p>
  </w:endnote>
  <w:endnote w:type="continuationSeparator" w:id="0">
    <w:p w:rsidR="005F3317" w:rsidRDefault="005F33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3317" w:rsidRDefault="005F3317">
      <w:pPr>
        <w:spacing w:line="240" w:lineRule="auto"/>
      </w:pPr>
      <w:r>
        <w:separator/>
      </w:r>
    </w:p>
  </w:footnote>
  <w:footnote w:type="continuationSeparator" w:id="0">
    <w:p w:rsidR="005F3317" w:rsidRDefault="005F331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03315088"/>
      <w:docPartObj>
        <w:docPartGallery w:val="Page Numbers (Top of Page)"/>
        <w:docPartUnique/>
      </w:docPartObj>
    </w:sdtPr>
    <w:sdtEndPr>
      <w:rPr>
        <w:noProof/>
      </w:rPr>
    </w:sdtEndPr>
    <w:sdtContent>
      <w:p w:rsidR="0023517E" w:rsidRPr="00940824" w:rsidRDefault="006D7E56">
        <w:pPr>
          <w:pStyle w:val="Header"/>
          <w:jc w:val="right"/>
          <w:rPr>
            <w:rFonts w:ascii="Times New Roman" w:hAnsi="Times New Roman" w:cs="Times New Roman"/>
            <w:sz w:val="24"/>
            <w:szCs w:val="24"/>
          </w:rPr>
        </w:pPr>
        <w:r w:rsidRPr="00940824">
          <w:rPr>
            <w:rFonts w:ascii="Times New Roman" w:hAnsi="Times New Roman" w:cs="Times New Roman"/>
            <w:sz w:val="24"/>
            <w:szCs w:val="24"/>
          </w:rPr>
          <w:fldChar w:fldCharType="begin"/>
        </w:r>
        <w:r w:rsidRPr="00940824">
          <w:rPr>
            <w:rFonts w:ascii="Times New Roman" w:hAnsi="Times New Roman" w:cs="Times New Roman"/>
            <w:sz w:val="24"/>
            <w:szCs w:val="24"/>
          </w:rPr>
          <w:instrText xml:space="preserve"> PAGE   \* MERGEFORMAT </w:instrText>
        </w:r>
        <w:r w:rsidRPr="00940824">
          <w:rPr>
            <w:rFonts w:ascii="Times New Roman" w:hAnsi="Times New Roman" w:cs="Times New Roman"/>
            <w:sz w:val="24"/>
            <w:szCs w:val="24"/>
          </w:rPr>
          <w:fldChar w:fldCharType="separate"/>
        </w:r>
        <w:r w:rsidR="0059718F">
          <w:rPr>
            <w:rFonts w:ascii="Times New Roman" w:hAnsi="Times New Roman" w:cs="Times New Roman"/>
            <w:noProof/>
            <w:sz w:val="24"/>
            <w:szCs w:val="24"/>
          </w:rPr>
          <w:t>3</w:t>
        </w:r>
        <w:r w:rsidRPr="0094082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17E" w:rsidRPr="0023517E" w:rsidRDefault="006D7E56" w:rsidP="0023517E">
    <w:pPr>
      <w:pStyle w:val="Header"/>
      <w:rPr>
        <w:rFonts w:ascii="Times New Roman" w:hAnsi="Times New Roman" w:cs="Times New Roman"/>
        <w:sz w:val="24"/>
        <w:szCs w:val="24"/>
      </w:rPr>
    </w:pPr>
    <w:r w:rsidRPr="0023517E">
      <w:rPr>
        <w:rFonts w:ascii="Times New Roman" w:hAnsi="Times New Roman" w:cs="Times New Roman"/>
        <w:sz w:val="24"/>
        <w:szCs w:val="24"/>
      </w:rPr>
      <w:t>Running Head: CORRELATION BETWEEN CORPORATE GOVERNANCE AND FINANCIAL PERFORMANCE</w:t>
    </w:r>
    <w:r w:rsidRPr="0023517E">
      <w:rPr>
        <w:rFonts w:ascii="Times New Roman" w:hAnsi="Times New Roman" w:cs="Times New Roman"/>
        <w:sz w:val="24"/>
        <w:szCs w:val="24"/>
      </w:rPr>
      <w:tab/>
    </w:r>
    <w:r>
      <w:rPr>
        <w:rFonts w:ascii="Times New Roman" w:hAnsi="Times New Roman" w:cs="Times New Roman"/>
        <w:sz w:val="24"/>
        <w:szCs w:val="24"/>
      </w:rPr>
      <w:tab/>
    </w:r>
    <w:r w:rsidRPr="0023517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D65"/>
    <w:rsid w:val="001161C0"/>
    <w:rsid w:val="00292D65"/>
    <w:rsid w:val="00507A37"/>
    <w:rsid w:val="00531AA3"/>
    <w:rsid w:val="0059718F"/>
    <w:rsid w:val="005E70CF"/>
    <w:rsid w:val="005F3317"/>
    <w:rsid w:val="006D7E56"/>
    <w:rsid w:val="008B6068"/>
    <w:rsid w:val="00BE1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7B08C9-CEBD-4652-A59A-D1CC13EB3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517E"/>
    <w:pPr>
      <w:tabs>
        <w:tab w:val="center" w:pos="4680"/>
        <w:tab w:val="right" w:pos="9360"/>
      </w:tabs>
      <w:spacing w:line="240" w:lineRule="auto"/>
    </w:pPr>
  </w:style>
  <w:style w:type="character" w:customStyle="1" w:styleId="HeaderChar">
    <w:name w:val="Header Char"/>
    <w:basedOn w:val="DefaultParagraphFont"/>
    <w:link w:val="Header"/>
    <w:uiPriority w:val="99"/>
    <w:rsid w:val="0023517E"/>
  </w:style>
  <w:style w:type="paragraph" w:styleId="Footer">
    <w:name w:val="footer"/>
    <w:basedOn w:val="Normal"/>
    <w:link w:val="FooterChar"/>
    <w:uiPriority w:val="99"/>
    <w:unhideWhenUsed/>
    <w:rsid w:val="0023517E"/>
    <w:pPr>
      <w:tabs>
        <w:tab w:val="center" w:pos="4680"/>
        <w:tab w:val="right" w:pos="9360"/>
      </w:tabs>
      <w:spacing w:line="240" w:lineRule="auto"/>
    </w:pPr>
  </w:style>
  <w:style w:type="character" w:customStyle="1" w:styleId="FooterChar">
    <w:name w:val="Footer Char"/>
    <w:basedOn w:val="DefaultParagraphFont"/>
    <w:link w:val="Footer"/>
    <w:uiPriority w:val="99"/>
    <w:rsid w:val="0023517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07A3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7A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9402">
      <w:bodyDiv w:val="1"/>
      <w:marLeft w:val="0"/>
      <w:marRight w:val="0"/>
      <w:marTop w:val="0"/>
      <w:marBottom w:val="0"/>
      <w:divBdr>
        <w:top w:val="none" w:sz="0" w:space="0" w:color="auto"/>
        <w:left w:val="none" w:sz="0" w:space="0" w:color="auto"/>
        <w:bottom w:val="none" w:sz="0" w:space="0" w:color="auto"/>
        <w:right w:val="none" w:sz="0" w:space="0" w:color="auto"/>
      </w:divBdr>
      <w:divsChild>
        <w:div w:id="1306087618">
          <w:marLeft w:val="0"/>
          <w:marRight w:val="0"/>
          <w:marTop w:val="0"/>
          <w:marBottom w:val="0"/>
          <w:divBdr>
            <w:top w:val="none" w:sz="0" w:space="0" w:color="auto"/>
            <w:left w:val="none" w:sz="0" w:space="0" w:color="auto"/>
            <w:bottom w:val="none" w:sz="0" w:space="0" w:color="auto"/>
            <w:right w:val="none" w:sz="0" w:space="0" w:color="auto"/>
          </w:divBdr>
          <w:divsChild>
            <w:div w:id="1571958986">
              <w:marLeft w:val="0"/>
              <w:marRight w:val="0"/>
              <w:marTop w:val="450"/>
              <w:marBottom w:val="0"/>
              <w:divBdr>
                <w:top w:val="single" w:sz="6" w:space="15" w:color="808080"/>
                <w:left w:val="single" w:sz="6" w:space="15" w:color="808080"/>
                <w:bottom w:val="single" w:sz="6" w:space="15" w:color="808080"/>
                <w:right w:val="single" w:sz="6" w:space="15" w:color="808080"/>
              </w:divBdr>
              <w:divsChild>
                <w:div w:id="1501236716">
                  <w:marLeft w:val="0"/>
                  <w:marRight w:val="0"/>
                  <w:marTop w:val="0"/>
                  <w:marBottom w:val="0"/>
                  <w:divBdr>
                    <w:top w:val="none" w:sz="0" w:space="0" w:color="auto"/>
                    <w:left w:val="none" w:sz="0" w:space="0" w:color="auto"/>
                    <w:bottom w:val="none" w:sz="0" w:space="0" w:color="auto"/>
                    <w:right w:val="none" w:sz="0" w:space="0" w:color="auto"/>
                  </w:divBdr>
                </w:div>
                <w:div w:id="645740841">
                  <w:marLeft w:val="0"/>
                  <w:marRight w:val="0"/>
                  <w:marTop w:val="0"/>
                  <w:marBottom w:val="150"/>
                  <w:divBdr>
                    <w:top w:val="none" w:sz="0" w:space="0" w:color="auto"/>
                    <w:left w:val="none" w:sz="0" w:space="0" w:color="auto"/>
                    <w:bottom w:val="none" w:sz="0" w:space="0" w:color="auto"/>
                    <w:right w:val="none" w:sz="0" w:space="0" w:color="auto"/>
                  </w:divBdr>
                  <w:divsChild>
                    <w:div w:id="510531650">
                      <w:marLeft w:val="0"/>
                      <w:marRight w:val="0"/>
                      <w:marTop w:val="0"/>
                      <w:marBottom w:val="0"/>
                      <w:divBdr>
                        <w:top w:val="none" w:sz="0" w:space="0" w:color="auto"/>
                        <w:left w:val="none" w:sz="0" w:space="0" w:color="auto"/>
                        <w:bottom w:val="none" w:sz="0" w:space="0" w:color="auto"/>
                        <w:right w:val="none" w:sz="0" w:space="0" w:color="auto"/>
                      </w:divBdr>
                    </w:div>
                  </w:divsChild>
                </w:div>
                <w:div w:id="2071876330">
                  <w:marLeft w:val="0"/>
                  <w:marRight w:val="0"/>
                  <w:marTop w:val="150"/>
                  <w:marBottom w:val="150"/>
                  <w:divBdr>
                    <w:top w:val="none" w:sz="0" w:space="0" w:color="auto"/>
                    <w:left w:val="none" w:sz="0" w:space="0" w:color="auto"/>
                    <w:bottom w:val="none" w:sz="0" w:space="0" w:color="auto"/>
                    <w:right w:val="none" w:sz="0" w:space="0" w:color="auto"/>
                  </w:divBdr>
                </w:div>
                <w:div w:id="1088694347">
                  <w:marLeft w:val="0"/>
                  <w:marRight w:val="0"/>
                  <w:marTop w:val="0"/>
                  <w:marBottom w:val="0"/>
                  <w:divBdr>
                    <w:top w:val="none" w:sz="0" w:space="0" w:color="auto"/>
                    <w:left w:val="none" w:sz="0" w:space="0" w:color="auto"/>
                    <w:bottom w:val="none" w:sz="0" w:space="0" w:color="auto"/>
                    <w:right w:val="none" w:sz="0" w:space="0" w:color="auto"/>
                  </w:divBdr>
                  <w:divsChild>
                    <w:div w:id="129903081">
                      <w:marLeft w:val="0"/>
                      <w:marRight w:val="0"/>
                      <w:marTop w:val="0"/>
                      <w:marBottom w:val="0"/>
                      <w:divBdr>
                        <w:top w:val="none" w:sz="0" w:space="0" w:color="auto"/>
                        <w:left w:val="none" w:sz="0" w:space="0" w:color="auto"/>
                        <w:bottom w:val="none" w:sz="0" w:space="0" w:color="auto"/>
                        <w:right w:val="none" w:sz="0" w:space="0" w:color="auto"/>
                      </w:divBdr>
                    </w:div>
                    <w:div w:id="149691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u.waypointoutcomes.com/Engage/Dropbox/Export?documentId=1268255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2452</Words>
  <Characters>13980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mutisya</cp:lastModifiedBy>
  <cp:revision>2</cp:revision>
  <dcterms:created xsi:type="dcterms:W3CDTF">2017-10-03T07:16:00Z</dcterms:created>
  <dcterms:modified xsi:type="dcterms:W3CDTF">2017-10-03T07:16:00Z</dcterms:modified>
</cp:coreProperties>
</file>