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5576" w:rsidRDefault="00EF5576" w:rsidP="009B1932">
      <w:pPr>
        <w:pStyle w:val="NormalWeb"/>
        <w:widowControl w:val="0"/>
        <w:shd w:val="clear" w:color="auto" w:fill="FFFFFF"/>
        <w:spacing w:after="0" w:line="480" w:lineRule="auto"/>
        <w:contextualSpacing/>
        <w:rPr>
          <w:color w:val="333333"/>
          <w:lang w:val="en"/>
        </w:rPr>
      </w:pPr>
      <w:bookmarkStart w:id="0" w:name="_GoBack"/>
      <w:bookmarkEnd w:id="0"/>
    </w:p>
    <w:p w:rsidR="00EF5576" w:rsidRDefault="00EF5576" w:rsidP="009B1932">
      <w:pPr>
        <w:pStyle w:val="NormalWeb"/>
        <w:widowControl w:val="0"/>
        <w:shd w:val="clear" w:color="auto" w:fill="FFFFFF"/>
        <w:spacing w:after="0" w:line="480" w:lineRule="auto"/>
        <w:contextualSpacing/>
        <w:rPr>
          <w:color w:val="333333"/>
          <w:lang w:val="en"/>
        </w:rPr>
      </w:pPr>
    </w:p>
    <w:p w:rsidR="00EF5576" w:rsidRDefault="00EF5576" w:rsidP="009B1932">
      <w:pPr>
        <w:pStyle w:val="NormalWeb"/>
        <w:widowControl w:val="0"/>
        <w:shd w:val="clear" w:color="auto" w:fill="FFFFFF"/>
        <w:spacing w:after="0" w:line="480" w:lineRule="auto"/>
        <w:contextualSpacing/>
        <w:rPr>
          <w:color w:val="333333"/>
          <w:lang w:val="en"/>
        </w:rPr>
      </w:pPr>
    </w:p>
    <w:p w:rsidR="00EF5576" w:rsidRDefault="00EF5576" w:rsidP="009B1932">
      <w:pPr>
        <w:pStyle w:val="NormalWeb"/>
        <w:widowControl w:val="0"/>
        <w:shd w:val="clear" w:color="auto" w:fill="FFFFFF"/>
        <w:spacing w:after="0" w:line="480" w:lineRule="auto"/>
        <w:contextualSpacing/>
        <w:rPr>
          <w:color w:val="333333"/>
          <w:lang w:val="en"/>
        </w:rPr>
      </w:pPr>
    </w:p>
    <w:p w:rsidR="00EF5576" w:rsidRDefault="00EF5576" w:rsidP="009B1932">
      <w:pPr>
        <w:pStyle w:val="NormalWeb"/>
        <w:widowControl w:val="0"/>
        <w:shd w:val="clear" w:color="auto" w:fill="FFFFFF"/>
        <w:spacing w:after="0" w:line="480" w:lineRule="auto"/>
        <w:contextualSpacing/>
        <w:rPr>
          <w:color w:val="333333"/>
          <w:lang w:val="en"/>
        </w:rPr>
      </w:pPr>
    </w:p>
    <w:p w:rsidR="00EF5576" w:rsidRDefault="00EF5576" w:rsidP="009B1932">
      <w:pPr>
        <w:pStyle w:val="NormalWeb"/>
        <w:widowControl w:val="0"/>
        <w:shd w:val="clear" w:color="auto" w:fill="FFFFFF"/>
        <w:spacing w:after="0" w:line="480" w:lineRule="auto"/>
        <w:contextualSpacing/>
        <w:rPr>
          <w:color w:val="333333"/>
          <w:lang w:val="en"/>
        </w:rPr>
      </w:pPr>
    </w:p>
    <w:p w:rsidR="00EF5576" w:rsidRDefault="00EF5576" w:rsidP="009B1932">
      <w:pPr>
        <w:pStyle w:val="NormalWeb"/>
        <w:widowControl w:val="0"/>
        <w:shd w:val="clear" w:color="auto" w:fill="FFFFFF"/>
        <w:spacing w:after="0" w:line="480" w:lineRule="auto"/>
        <w:contextualSpacing/>
        <w:rPr>
          <w:color w:val="333333"/>
          <w:lang w:val="en"/>
        </w:rPr>
      </w:pPr>
    </w:p>
    <w:p w:rsidR="00EF5576" w:rsidRDefault="00EF5576" w:rsidP="009B1932">
      <w:pPr>
        <w:pStyle w:val="NormalWeb"/>
        <w:widowControl w:val="0"/>
        <w:shd w:val="clear" w:color="auto" w:fill="FFFFFF"/>
        <w:spacing w:after="0" w:line="480" w:lineRule="auto"/>
        <w:contextualSpacing/>
        <w:rPr>
          <w:color w:val="333333"/>
          <w:lang w:val="en"/>
        </w:rPr>
      </w:pPr>
    </w:p>
    <w:p w:rsidR="00EF5576" w:rsidRDefault="00EF5576" w:rsidP="00EF5576">
      <w:pPr>
        <w:widowControl w:val="0"/>
        <w:spacing w:after="0" w:line="480" w:lineRule="auto"/>
        <w:contextualSpacing/>
        <w:jc w:val="center"/>
        <w:rPr>
          <w:rFonts w:ascii="Times New Roman" w:eastAsia="Times" w:hAnsi="Times New Roman" w:cs="Times New Roman"/>
          <w:sz w:val="24"/>
          <w:szCs w:val="24"/>
        </w:rPr>
      </w:pPr>
    </w:p>
    <w:p w:rsidR="00EF5576" w:rsidRDefault="00EF5576" w:rsidP="00EF5576">
      <w:pPr>
        <w:widowControl w:val="0"/>
        <w:spacing w:after="0" w:line="480" w:lineRule="auto"/>
        <w:contextualSpacing/>
        <w:jc w:val="center"/>
        <w:rPr>
          <w:rFonts w:ascii="Times New Roman" w:eastAsia="Times" w:hAnsi="Times New Roman" w:cs="Times New Roman"/>
          <w:sz w:val="24"/>
          <w:szCs w:val="24"/>
        </w:rPr>
      </w:pPr>
    </w:p>
    <w:p w:rsidR="00EF5576" w:rsidRDefault="00EF5576" w:rsidP="00EF5576">
      <w:pPr>
        <w:widowControl w:val="0"/>
        <w:spacing w:after="0" w:line="480" w:lineRule="auto"/>
        <w:contextualSpacing/>
        <w:jc w:val="center"/>
        <w:rPr>
          <w:rFonts w:ascii="Times New Roman" w:eastAsia="Times" w:hAnsi="Times New Roman" w:cs="Times New Roman"/>
          <w:sz w:val="24"/>
          <w:szCs w:val="24"/>
        </w:rPr>
      </w:pPr>
      <w:r w:rsidRPr="00EF5576">
        <w:rPr>
          <w:rFonts w:ascii="Times New Roman" w:eastAsia="Times" w:hAnsi="Times New Roman" w:cs="Times New Roman"/>
          <w:sz w:val="24"/>
          <w:szCs w:val="24"/>
        </w:rPr>
        <w:t xml:space="preserve">Accounting for Decision Making </w:t>
      </w:r>
    </w:p>
    <w:p w:rsidR="00EF5576" w:rsidRPr="006E3162" w:rsidRDefault="00EF5576" w:rsidP="00EF5576">
      <w:pPr>
        <w:widowControl w:val="0"/>
        <w:spacing w:after="0" w:line="480" w:lineRule="auto"/>
        <w:contextualSpacing/>
        <w:jc w:val="center"/>
        <w:rPr>
          <w:rFonts w:ascii="Times New Roman" w:eastAsia="Times" w:hAnsi="Times New Roman" w:cs="Times New Roman"/>
          <w:sz w:val="24"/>
          <w:szCs w:val="24"/>
        </w:rPr>
      </w:pPr>
      <w:r w:rsidRPr="006E3162">
        <w:rPr>
          <w:rFonts w:ascii="Times New Roman" w:eastAsia="Times" w:hAnsi="Times New Roman" w:cs="Times New Roman"/>
          <w:sz w:val="24"/>
          <w:szCs w:val="24"/>
        </w:rPr>
        <w:t>Tawanna Richard</w:t>
      </w:r>
    </w:p>
    <w:p w:rsidR="00EF5576" w:rsidRDefault="00EF5576" w:rsidP="00EF5576">
      <w:pPr>
        <w:widowControl w:val="0"/>
        <w:spacing w:after="0" w:line="480" w:lineRule="auto"/>
        <w:contextualSpacing/>
        <w:jc w:val="center"/>
        <w:rPr>
          <w:rFonts w:ascii="Times New Roman" w:eastAsia="Times" w:hAnsi="Times New Roman" w:cs="Times New Roman"/>
          <w:sz w:val="24"/>
          <w:szCs w:val="24"/>
        </w:rPr>
      </w:pPr>
      <w:r>
        <w:rPr>
          <w:rFonts w:ascii="Times New Roman" w:eastAsia="Times" w:hAnsi="Times New Roman" w:cs="Times New Roman"/>
          <w:sz w:val="24"/>
          <w:szCs w:val="24"/>
        </w:rPr>
        <w:t>ACC</w:t>
      </w:r>
      <w:r w:rsidRPr="006E3162">
        <w:rPr>
          <w:rFonts w:ascii="Times New Roman" w:eastAsia="Times" w:hAnsi="Times New Roman" w:cs="Times New Roman"/>
          <w:sz w:val="24"/>
          <w:szCs w:val="24"/>
        </w:rPr>
        <w:t xml:space="preserve"> 501 </w:t>
      </w:r>
      <w:r w:rsidRPr="00EF5576">
        <w:rPr>
          <w:rFonts w:ascii="Times New Roman" w:eastAsia="Times" w:hAnsi="Times New Roman" w:cs="Times New Roman"/>
          <w:sz w:val="24"/>
          <w:szCs w:val="24"/>
        </w:rPr>
        <w:t>Accounting Cost Systems and Cost Behavior</w:t>
      </w:r>
    </w:p>
    <w:p w:rsidR="00EF5576" w:rsidRPr="006E3162" w:rsidRDefault="00EF5576" w:rsidP="00EF5576">
      <w:pPr>
        <w:widowControl w:val="0"/>
        <w:spacing w:after="0" w:line="480" w:lineRule="auto"/>
        <w:contextualSpacing/>
        <w:jc w:val="center"/>
        <w:rPr>
          <w:rFonts w:ascii="Times New Roman" w:eastAsia="Times" w:hAnsi="Times New Roman" w:cs="Times New Roman"/>
          <w:sz w:val="24"/>
          <w:szCs w:val="24"/>
        </w:rPr>
      </w:pPr>
      <w:r w:rsidRPr="006E3162">
        <w:rPr>
          <w:rFonts w:ascii="Times New Roman" w:eastAsia="Times" w:hAnsi="Times New Roman" w:cs="Times New Roman"/>
          <w:sz w:val="24"/>
          <w:szCs w:val="24"/>
        </w:rPr>
        <w:t>Trident University</w:t>
      </w:r>
    </w:p>
    <w:p w:rsidR="00EF5576" w:rsidRDefault="00EF5576" w:rsidP="009B1932">
      <w:pPr>
        <w:pStyle w:val="NormalWeb"/>
        <w:widowControl w:val="0"/>
        <w:shd w:val="clear" w:color="auto" w:fill="FFFFFF"/>
        <w:spacing w:after="0" w:line="480" w:lineRule="auto"/>
        <w:contextualSpacing/>
        <w:rPr>
          <w:color w:val="333333"/>
          <w:lang w:val="en"/>
        </w:rPr>
      </w:pPr>
    </w:p>
    <w:p w:rsidR="00EF5576" w:rsidRDefault="00EF5576" w:rsidP="009B1932">
      <w:pPr>
        <w:pStyle w:val="NormalWeb"/>
        <w:widowControl w:val="0"/>
        <w:shd w:val="clear" w:color="auto" w:fill="FFFFFF"/>
        <w:spacing w:after="0" w:line="480" w:lineRule="auto"/>
        <w:contextualSpacing/>
        <w:rPr>
          <w:color w:val="333333"/>
          <w:lang w:val="en"/>
        </w:rPr>
      </w:pPr>
    </w:p>
    <w:p w:rsidR="00EF5576" w:rsidRDefault="00EF5576" w:rsidP="009B1932">
      <w:pPr>
        <w:pStyle w:val="NormalWeb"/>
        <w:widowControl w:val="0"/>
        <w:shd w:val="clear" w:color="auto" w:fill="FFFFFF"/>
        <w:spacing w:after="0" w:line="480" w:lineRule="auto"/>
        <w:contextualSpacing/>
        <w:rPr>
          <w:color w:val="333333"/>
          <w:lang w:val="en"/>
        </w:rPr>
      </w:pPr>
    </w:p>
    <w:p w:rsidR="00EF5576" w:rsidRDefault="00EF5576" w:rsidP="009B1932">
      <w:pPr>
        <w:pStyle w:val="NormalWeb"/>
        <w:widowControl w:val="0"/>
        <w:shd w:val="clear" w:color="auto" w:fill="FFFFFF"/>
        <w:spacing w:after="0" w:line="480" w:lineRule="auto"/>
        <w:contextualSpacing/>
        <w:rPr>
          <w:color w:val="333333"/>
          <w:lang w:val="en"/>
        </w:rPr>
      </w:pPr>
    </w:p>
    <w:p w:rsidR="00EF5576" w:rsidRDefault="00EF5576" w:rsidP="009B1932">
      <w:pPr>
        <w:pStyle w:val="NormalWeb"/>
        <w:widowControl w:val="0"/>
        <w:shd w:val="clear" w:color="auto" w:fill="FFFFFF"/>
        <w:spacing w:after="0" w:line="480" w:lineRule="auto"/>
        <w:contextualSpacing/>
        <w:rPr>
          <w:color w:val="333333"/>
          <w:lang w:val="en"/>
        </w:rPr>
      </w:pPr>
    </w:p>
    <w:p w:rsidR="00EF5576" w:rsidRDefault="00EF5576" w:rsidP="009B1932">
      <w:pPr>
        <w:pStyle w:val="NormalWeb"/>
        <w:widowControl w:val="0"/>
        <w:shd w:val="clear" w:color="auto" w:fill="FFFFFF"/>
        <w:spacing w:after="0" w:line="480" w:lineRule="auto"/>
        <w:contextualSpacing/>
        <w:rPr>
          <w:color w:val="333333"/>
          <w:lang w:val="en"/>
        </w:rPr>
      </w:pPr>
    </w:p>
    <w:p w:rsidR="00EF5576" w:rsidRDefault="00EF5576" w:rsidP="009B1932">
      <w:pPr>
        <w:pStyle w:val="NormalWeb"/>
        <w:widowControl w:val="0"/>
        <w:shd w:val="clear" w:color="auto" w:fill="FFFFFF"/>
        <w:spacing w:after="0" w:line="480" w:lineRule="auto"/>
        <w:contextualSpacing/>
        <w:rPr>
          <w:color w:val="333333"/>
          <w:lang w:val="en"/>
        </w:rPr>
      </w:pPr>
    </w:p>
    <w:p w:rsidR="00EF5576" w:rsidRDefault="00EF5576" w:rsidP="009B1932">
      <w:pPr>
        <w:pStyle w:val="NormalWeb"/>
        <w:widowControl w:val="0"/>
        <w:shd w:val="clear" w:color="auto" w:fill="FFFFFF"/>
        <w:spacing w:after="0" w:line="480" w:lineRule="auto"/>
        <w:contextualSpacing/>
        <w:rPr>
          <w:color w:val="333333"/>
          <w:lang w:val="en"/>
        </w:rPr>
      </w:pPr>
    </w:p>
    <w:p w:rsidR="00EF5576" w:rsidRDefault="00EF5576" w:rsidP="009B1932">
      <w:pPr>
        <w:pStyle w:val="NormalWeb"/>
        <w:widowControl w:val="0"/>
        <w:shd w:val="clear" w:color="auto" w:fill="FFFFFF"/>
        <w:spacing w:after="0" w:line="480" w:lineRule="auto"/>
        <w:contextualSpacing/>
        <w:rPr>
          <w:color w:val="333333"/>
          <w:lang w:val="en"/>
        </w:rPr>
      </w:pPr>
    </w:p>
    <w:p w:rsidR="00AC3135" w:rsidRDefault="00A90476" w:rsidP="009B1932">
      <w:pPr>
        <w:pStyle w:val="NormalWeb"/>
        <w:widowControl w:val="0"/>
        <w:shd w:val="clear" w:color="auto" w:fill="FFFFFF"/>
        <w:spacing w:after="0" w:line="480" w:lineRule="auto"/>
        <w:contextualSpacing/>
        <w:rPr>
          <w:color w:val="333333"/>
          <w:lang w:val="en"/>
        </w:rPr>
      </w:pPr>
      <w:r w:rsidRPr="00E67480">
        <w:rPr>
          <w:color w:val="333333"/>
          <w:lang w:val="en"/>
        </w:rPr>
        <w:lastRenderedPageBreak/>
        <w:t>Memorandum</w:t>
      </w:r>
    </w:p>
    <w:p w:rsidR="00AC3135" w:rsidRDefault="00A90476" w:rsidP="009B1932">
      <w:pPr>
        <w:pStyle w:val="NormalWeb"/>
        <w:widowControl w:val="0"/>
        <w:shd w:val="clear" w:color="auto" w:fill="FFFFFF"/>
        <w:spacing w:after="0" w:line="480" w:lineRule="auto"/>
        <w:contextualSpacing/>
        <w:rPr>
          <w:color w:val="333333"/>
          <w:lang w:val="en"/>
        </w:rPr>
      </w:pPr>
      <w:r w:rsidRPr="00E67480">
        <w:rPr>
          <w:color w:val="333333"/>
          <w:lang w:val="en"/>
        </w:rPr>
        <w:t>From</w:t>
      </w:r>
      <w:r w:rsidR="000B092F" w:rsidRPr="00E67480">
        <w:rPr>
          <w:color w:val="333333"/>
          <w:lang w:val="en"/>
        </w:rPr>
        <w:t xml:space="preserve">: </w:t>
      </w:r>
      <w:r w:rsidR="00AC3135">
        <w:rPr>
          <w:color w:val="333333"/>
          <w:lang w:val="en"/>
        </w:rPr>
        <w:t>Tawanna Richard /</w:t>
      </w:r>
      <w:r w:rsidR="00AC3135" w:rsidRPr="00AC3135">
        <w:rPr>
          <w:color w:val="333333"/>
          <w:lang w:val="en"/>
        </w:rPr>
        <w:t>Accounting for Decision Making</w:t>
      </w:r>
    </w:p>
    <w:p w:rsidR="00AC3135" w:rsidRDefault="00A90476" w:rsidP="009B1932">
      <w:pPr>
        <w:pStyle w:val="NormalWeb"/>
        <w:widowControl w:val="0"/>
        <w:shd w:val="clear" w:color="auto" w:fill="FFFFFF"/>
        <w:spacing w:after="0" w:line="480" w:lineRule="auto"/>
        <w:contextualSpacing/>
        <w:rPr>
          <w:color w:val="333333"/>
          <w:lang w:val="en"/>
        </w:rPr>
      </w:pPr>
      <w:r w:rsidRPr="00E67480">
        <w:rPr>
          <w:color w:val="333333"/>
          <w:lang w:val="en"/>
        </w:rPr>
        <w:t>To:</w:t>
      </w:r>
      <w:r w:rsidR="00E67480">
        <w:rPr>
          <w:color w:val="333333"/>
          <w:lang w:val="en"/>
        </w:rPr>
        <w:t xml:space="preserve">  T</w:t>
      </w:r>
      <w:r w:rsidR="00AC3135">
        <w:rPr>
          <w:color w:val="333333"/>
          <w:lang w:val="en"/>
        </w:rPr>
        <w:t>o the O</w:t>
      </w:r>
      <w:r w:rsidR="00E67480" w:rsidRPr="00E67480">
        <w:rPr>
          <w:color w:val="333333"/>
          <w:lang w:val="en"/>
        </w:rPr>
        <w:t>wner of the business</w:t>
      </w:r>
      <w:r w:rsidR="009B1932">
        <w:rPr>
          <w:color w:val="333333"/>
          <w:lang w:val="en"/>
        </w:rPr>
        <w:t xml:space="preserve">  </w:t>
      </w:r>
    </w:p>
    <w:p w:rsidR="009B1932" w:rsidRDefault="00A90476" w:rsidP="009B1932">
      <w:pPr>
        <w:pStyle w:val="NormalWeb"/>
        <w:widowControl w:val="0"/>
        <w:shd w:val="clear" w:color="auto" w:fill="FFFFFF"/>
        <w:spacing w:after="0" w:line="480" w:lineRule="auto"/>
        <w:contextualSpacing/>
        <w:rPr>
          <w:color w:val="333333"/>
          <w:lang w:val="en"/>
        </w:rPr>
      </w:pPr>
      <w:r w:rsidRPr="00E67480">
        <w:rPr>
          <w:color w:val="333333"/>
          <w:lang w:val="en"/>
        </w:rPr>
        <w:t>Date:</w:t>
      </w:r>
      <w:r w:rsidR="00E67480">
        <w:rPr>
          <w:color w:val="333333"/>
          <w:lang w:val="en"/>
        </w:rPr>
        <w:t xml:space="preserve"> 11/1/2015</w:t>
      </w:r>
    </w:p>
    <w:p w:rsidR="009B1932" w:rsidRDefault="00A90476" w:rsidP="009B1932">
      <w:pPr>
        <w:pStyle w:val="NormalWeb"/>
        <w:widowControl w:val="0"/>
        <w:shd w:val="clear" w:color="auto" w:fill="FFFFFF"/>
        <w:spacing w:after="0" w:line="480" w:lineRule="auto"/>
        <w:contextualSpacing/>
        <w:rPr>
          <w:color w:val="333333"/>
          <w:lang w:val="en"/>
        </w:rPr>
      </w:pPr>
      <w:r w:rsidRPr="00E67480">
        <w:rPr>
          <w:color w:val="333333"/>
          <w:lang w:val="en"/>
        </w:rPr>
        <w:t>Sub: Contribution Margin and Variable Cost Concept</w:t>
      </w:r>
      <w:r w:rsidRPr="00E67480">
        <w:rPr>
          <w:color w:val="333333"/>
          <w:lang w:val="en"/>
        </w:rPr>
        <w:br/>
      </w:r>
    </w:p>
    <w:p w:rsidR="00A90476" w:rsidRDefault="00A90476" w:rsidP="009B1932">
      <w:pPr>
        <w:pStyle w:val="NormalWeb"/>
        <w:widowControl w:val="0"/>
        <w:shd w:val="clear" w:color="auto" w:fill="FFFFFF"/>
        <w:spacing w:after="0" w:line="480" w:lineRule="auto"/>
        <w:contextualSpacing/>
        <w:jc w:val="center"/>
        <w:rPr>
          <w:color w:val="333333"/>
          <w:lang w:val="en"/>
        </w:rPr>
      </w:pPr>
      <w:r w:rsidRPr="00E67480">
        <w:rPr>
          <w:color w:val="333333"/>
          <w:lang w:val="en"/>
        </w:rPr>
        <w:t>Introduction</w:t>
      </w:r>
    </w:p>
    <w:p w:rsidR="009B1932" w:rsidRPr="00E67480" w:rsidRDefault="009B1932" w:rsidP="009B1932">
      <w:pPr>
        <w:pStyle w:val="NormalWeb"/>
        <w:widowControl w:val="0"/>
        <w:shd w:val="clear" w:color="auto" w:fill="FFFFFF"/>
        <w:spacing w:after="0" w:line="480" w:lineRule="auto"/>
        <w:contextualSpacing/>
        <w:rPr>
          <w:color w:val="333333"/>
          <w:lang w:val="en"/>
        </w:rPr>
      </w:pPr>
    </w:p>
    <w:p w:rsidR="00AD3ADA" w:rsidRDefault="00AD3ADA" w:rsidP="009B1932">
      <w:pPr>
        <w:pStyle w:val="NormalWeb"/>
        <w:widowControl w:val="0"/>
        <w:shd w:val="clear" w:color="auto" w:fill="FFFFFF"/>
        <w:spacing w:after="0" w:line="480" w:lineRule="auto"/>
        <w:ind w:firstLine="720"/>
        <w:contextualSpacing/>
        <w:rPr>
          <w:color w:val="333333"/>
          <w:lang w:val="en"/>
        </w:rPr>
      </w:pPr>
      <w:r w:rsidRPr="00AD3ADA">
        <w:rPr>
          <w:color w:val="333333"/>
          <w:lang w:val="en"/>
        </w:rPr>
        <w:t>The Serious Reader Company is a small online retailer operating out of a garage apartment. The owner buys books at garage sales, thrift shops, library sales, and whenever an opportunity arises. The company classifies all books into five categories based on cost of acquisition and estimated sales price.</w:t>
      </w:r>
      <w:r>
        <w:rPr>
          <w:color w:val="333333"/>
          <w:lang w:val="en"/>
        </w:rPr>
        <w:t xml:space="preserve"> T</w:t>
      </w:r>
      <w:r w:rsidRPr="00AD3ADA">
        <w:rPr>
          <w:color w:val="333333"/>
          <w:lang w:val="en"/>
        </w:rPr>
        <w:t>he company</w:t>
      </w:r>
      <w:r>
        <w:rPr>
          <w:color w:val="333333"/>
          <w:lang w:val="en"/>
        </w:rPr>
        <w:t xml:space="preserve"> also</w:t>
      </w:r>
      <w:r w:rsidRPr="00AD3ADA">
        <w:rPr>
          <w:color w:val="333333"/>
          <w:lang w:val="en"/>
        </w:rPr>
        <w:t xml:space="preserve"> incurs some operating expenses.</w:t>
      </w:r>
    </w:p>
    <w:p w:rsidR="00A90476" w:rsidRDefault="00A90476" w:rsidP="009B1932">
      <w:pPr>
        <w:pStyle w:val="NormalWeb"/>
        <w:widowControl w:val="0"/>
        <w:shd w:val="clear" w:color="auto" w:fill="FFFFFF"/>
        <w:spacing w:after="0" w:line="480" w:lineRule="auto"/>
        <w:ind w:firstLine="720"/>
        <w:contextualSpacing/>
        <w:rPr>
          <w:color w:val="333333"/>
          <w:lang w:val="en"/>
        </w:rPr>
      </w:pPr>
      <w:r w:rsidRPr="00E67480">
        <w:rPr>
          <w:color w:val="333333"/>
          <w:lang w:val="en"/>
        </w:rPr>
        <w:t>The small online retailer is engaged in the business of selling of books. The company has both variable costs and fixed costs. The company wants to evaluate the income statement through the changes in selling price and variable costs in order to understand the impact of the different level of costs on the income earning. There is also a description regarding the different format of income statement used by the organization for improving their operating</w:t>
      </w:r>
      <w:r w:rsidR="00AD3ADA" w:rsidRPr="00AD3ADA">
        <w:rPr>
          <w:color w:val="333333"/>
          <w:lang w:val="en"/>
        </w:rPr>
        <w:t xml:space="preserve"> </w:t>
      </w:r>
      <w:r w:rsidR="00AD3ADA">
        <w:rPr>
          <w:color w:val="333333"/>
          <w:lang w:val="en"/>
        </w:rPr>
        <w:t>success</w:t>
      </w:r>
      <w:r w:rsidRPr="00E67480">
        <w:rPr>
          <w:color w:val="333333"/>
          <w:lang w:val="en"/>
        </w:rPr>
        <w:t>.</w:t>
      </w:r>
    </w:p>
    <w:p w:rsidR="00AC3135" w:rsidRDefault="00AC3135" w:rsidP="00E67480">
      <w:pPr>
        <w:pStyle w:val="NormalWeb"/>
        <w:widowControl w:val="0"/>
        <w:shd w:val="clear" w:color="auto" w:fill="FFFFFF"/>
        <w:spacing w:after="0" w:line="480" w:lineRule="auto"/>
        <w:contextualSpacing/>
        <w:rPr>
          <w:color w:val="333333"/>
          <w:lang w:val="en"/>
        </w:rPr>
      </w:pPr>
    </w:p>
    <w:p w:rsidR="00A90476" w:rsidRDefault="00A90476" w:rsidP="00E67480">
      <w:pPr>
        <w:pStyle w:val="NormalWeb"/>
        <w:widowControl w:val="0"/>
        <w:shd w:val="clear" w:color="auto" w:fill="FFFFFF"/>
        <w:spacing w:after="0" w:line="480" w:lineRule="auto"/>
        <w:contextualSpacing/>
        <w:rPr>
          <w:color w:val="333333"/>
          <w:lang w:val="en"/>
        </w:rPr>
      </w:pPr>
      <w:r w:rsidRPr="00E67480">
        <w:rPr>
          <w:color w:val="333333"/>
          <w:lang w:val="en"/>
        </w:rPr>
        <w:t>Contribution Margin</w:t>
      </w:r>
    </w:p>
    <w:p w:rsidR="00AC3135" w:rsidRDefault="00AC3135" w:rsidP="009B1932">
      <w:pPr>
        <w:pStyle w:val="NormalWeb"/>
        <w:widowControl w:val="0"/>
        <w:shd w:val="clear" w:color="auto" w:fill="FFFFFF"/>
        <w:spacing w:after="0" w:line="480" w:lineRule="auto"/>
        <w:ind w:firstLine="720"/>
        <w:contextualSpacing/>
        <w:rPr>
          <w:color w:val="333333"/>
          <w:lang w:val="en"/>
        </w:rPr>
      </w:pPr>
    </w:p>
    <w:p w:rsidR="00A90476" w:rsidRPr="00E67480" w:rsidRDefault="00A90476" w:rsidP="009B1932">
      <w:pPr>
        <w:pStyle w:val="NormalWeb"/>
        <w:widowControl w:val="0"/>
        <w:shd w:val="clear" w:color="auto" w:fill="FFFFFF"/>
        <w:spacing w:after="0" w:line="480" w:lineRule="auto"/>
        <w:ind w:firstLine="720"/>
        <w:contextualSpacing/>
        <w:rPr>
          <w:color w:val="333333"/>
          <w:lang w:val="en"/>
        </w:rPr>
      </w:pPr>
      <w:r w:rsidRPr="00E67480">
        <w:rPr>
          <w:color w:val="333333"/>
          <w:lang w:val="en"/>
        </w:rPr>
        <w:t xml:space="preserve">The segmented income statement of the five categories of books shows that all the categories are in profit that means the cost is less than </w:t>
      </w:r>
      <w:r w:rsidR="00AD3ADA">
        <w:rPr>
          <w:color w:val="333333"/>
          <w:lang w:val="en"/>
        </w:rPr>
        <w:t>than</w:t>
      </w:r>
      <w:r w:rsidRPr="00E67480">
        <w:rPr>
          <w:color w:val="333333"/>
          <w:lang w:val="en"/>
        </w:rPr>
        <w:t xml:space="preserve"> sale</w:t>
      </w:r>
      <w:r w:rsidR="00AD3ADA">
        <w:rPr>
          <w:color w:val="333333"/>
          <w:lang w:val="en"/>
        </w:rPr>
        <w:t>s</w:t>
      </w:r>
      <w:r w:rsidRPr="00E67480">
        <w:rPr>
          <w:color w:val="333333"/>
          <w:lang w:val="en"/>
        </w:rPr>
        <w:t xml:space="preserve"> revenue. The profitability of the company for A, B, C, D, &amp; E is $4,000, $8,500, $6,750, $9,400, and $7,400 that makes the total </w:t>
      </w:r>
      <w:r w:rsidRPr="00E67480">
        <w:rPr>
          <w:color w:val="333333"/>
          <w:lang w:val="en"/>
        </w:rPr>
        <w:lastRenderedPageBreak/>
        <w:t xml:space="preserve">contribution to the company of $36,050 in order to cover all the fixed cost. The total fixed cost is $11000, which means the total income of the company is $25,050. The highest </w:t>
      </w:r>
      <w:r w:rsidR="00AD3ADA">
        <w:rPr>
          <w:color w:val="333333"/>
          <w:lang w:val="en"/>
        </w:rPr>
        <w:t>productivity</w:t>
      </w:r>
      <w:r w:rsidR="00AD3ADA" w:rsidRPr="00E67480">
        <w:rPr>
          <w:color w:val="333333"/>
          <w:lang w:val="en"/>
        </w:rPr>
        <w:t xml:space="preserve"> </w:t>
      </w:r>
      <w:r w:rsidRPr="00E67480">
        <w:rPr>
          <w:color w:val="333333"/>
          <w:lang w:val="en"/>
        </w:rPr>
        <w:t xml:space="preserve">is from D category, whereas the lowest </w:t>
      </w:r>
      <w:r w:rsidR="00AD3ADA">
        <w:rPr>
          <w:color w:val="333333"/>
          <w:lang w:val="en"/>
        </w:rPr>
        <w:t>productivity</w:t>
      </w:r>
      <w:r w:rsidR="00AD3ADA" w:rsidRPr="00E67480">
        <w:rPr>
          <w:color w:val="333333"/>
          <w:lang w:val="en"/>
        </w:rPr>
        <w:t xml:space="preserve"> </w:t>
      </w:r>
      <w:r w:rsidRPr="00E67480">
        <w:rPr>
          <w:color w:val="333333"/>
          <w:lang w:val="en"/>
        </w:rPr>
        <w:t>is from A. Therefore, the company is able to earn sufficient amount of contribution margin towards its fixed cost along with making profitability.</w:t>
      </w:r>
    </w:p>
    <w:p w:rsidR="009B1932" w:rsidRDefault="009B1932" w:rsidP="00E67480">
      <w:pPr>
        <w:pStyle w:val="NormalWeb"/>
        <w:widowControl w:val="0"/>
        <w:shd w:val="clear" w:color="auto" w:fill="FFFFFF"/>
        <w:spacing w:after="0" w:line="480" w:lineRule="auto"/>
        <w:contextualSpacing/>
        <w:rPr>
          <w:color w:val="333333"/>
          <w:lang w:val="en"/>
        </w:rPr>
      </w:pPr>
    </w:p>
    <w:p w:rsidR="00A90476" w:rsidRDefault="00A90476" w:rsidP="00E67480">
      <w:pPr>
        <w:pStyle w:val="NormalWeb"/>
        <w:widowControl w:val="0"/>
        <w:shd w:val="clear" w:color="auto" w:fill="FFFFFF"/>
        <w:spacing w:after="0" w:line="480" w:lineRule="auto"/>
        <w:contextualSpacing/>
        <w:rPr>
          <w:color w:val="333333"/>
          <w:lang w:val="en"/>
        </w:rPr>
      </w:pPr>
      <w:r w:rsidRPr="00E67480">
        <w:rPr>
          <w:color w:val="333333"/>
          <w:lang w:val="en"/>
        </w:rPr>
        <w:t>Impact of Change in Sale Units</w:t>
      </w:r>
    </w:p>
    <w:p w:rsidR="009B1932" w:rsidRPr="00E67480" w:rsidRDefault="009B1932" w:rsidP="00E67480">
      <w:pPr>
        <w:pStyle w:val="NormalWeb"/>
        <w:widowControl w:val="0"/>
        <w:shd w:val="clear" w:color="auto" w:fill="FFFFFF"/>
        <w:spacing w:after="0" w:line="480" w:lineRule="auto"/>
        <w:contextualSpacing/>
        <w:rPr>
          <w:color w:val="333333"/>
          <w:lang w:val="en"/>
        </w:rPr>
      </w:pPr>
    </w:p>
    <w:p w:rsidR="00A90476" w:rsidRDefault="00A90476" w:rsidP="009B1932">
      <w:pPr>
        <w:pStyle w:val="NormalWeb"/>
        <w:widowControl w:val="0"/>
        <w:shd w:val="clear" w:color="auto" w:fill="FFFFFF"/>
        <w:spacing w:after="0" w:line="480" w:lineRule="auto"/>
        <w:ind w:firstLine="720"/>
        <w:contextualSpacing/>
        <w:rPr>
          <w:color w:val="333333"/>
          <w:lang w:val="en"/>
        </w:rPr>
      </w:pPr>
      <w:r w:rsidRPr="00E67480">
        <w:rPr>
          <w:color w:val="333333"/>
          <w:lang w:val="en"/>
        </w:rPr>
        <w:t xml:space="preserve">The company wants to notice the impact of the change in the selling units over the contribution margin. The company is to increase selling units by adopting 90% sale of all the purchased units in each category. The </w:t>
      </w:r>
      <w:r w:rsidR="00B74C88">
        <w:rPr>
          <w:color w:val="333333"/>
          <w:lang w:val="en"/>
        </w:rPr>
        <w:t>success</w:t>
      </w:r>
      <w:r w:rsidR="00B74C88" w:rsidRPr="00E67480">
        <w:rPr>
          <w:color w:val="333333"/>
          <w:lang w:val="en"/>
        </w:rPr>
        <w:t xml:space="preserve"> </w:t>
      </w:r>
      <w:r w:rsidRPr="00E67480">
        <w:rPr>
          <w:color w:val="333333"/>
          <w:lang w:val="en"/>
        </w:rPr>
        <w:t xml:space="preserve">of the changed sale units of the company for A, B, C, D, &amp; E categories is $5,400, $9,180, $12,150, $21,150, and $16,650 respectively that makes the total contribution to the company of $64,530 with total fixed costs of $11,000. The total net income of the company is $53,530 in order to improve the overall profitability. Therefore, the increase in selling units improves the overall profitability of the company. </w:t>
      </w:r>
    </w:p>
    <w:p w:rsidR="009B1932" w:rsidRPr="00E67480" w:rsidRDefault="009B1932" w:rsidP="00E67480">
      <w:pPr>
        <w:pStyle w:val="NormalWeb"/>
        <w:widowControl w:val="0"/>
        <w:shd w:val="clear" w:color="auto" w:fill="FFFFFF"/>
        <w:spacing w:after="0" w:line="480" w:lineRule="auto"/>
        <w:contextualSpacing/>
        <w:rPr>
          <w:color w:val="333333"/>
          <w:lang w:val="en"/>
        </w:rPr>
      </w:pPr>
    </w:p>
    <w:p w:rsidR="00A90476" w:rsidRDefault="00A90476" w:rsidP="00E67480">
      <w:pPr>
        <w:pStyle w:val="NormalWeb"/>
        <w:widowControl w:val="0"/>
        <w:shd w:val="clear" w:color="auto" w:fill="FFFFFF"/>
        <w:spacing w:after="0" w:line="480" w:lineRule="auto"/>
        <w:contextualSpacing/>
        <w:rPr>
          <w:color w:val="333333"/>
          <w:lang w:val="en"/>
        </w:rPr>
      </w:pPr>
      <w:r w:rsidRPr="00E67480">
        <w:rPr>
          <w:color w:val="333333"/>
          <w:lang w:val="en"/>
        </w:rPr>
        <w:t>Impact of Change in Selling Price</w:t>
      </w:r>
    </w:p>
    <w:p w:rsidR="009B1932" w:rsidRPr="00E67480" w:rsidRDefault="009B1932" w:rsidP="00E67480">
      <w:pPr>
        <w:pStyle w:val="NormalWeb"/>
        <w:widowControl w:val="0"/>
        <w:shd w:val="clear" w:color="auto" w:fill="FFFFFF"/>
        <w:spacing w:after="0" w:line="480" w:lineRule="auto"/>
        <w:contextualSpacing/>
        <w:rPr>
          <w:color w:val="333333"/>
          <w:lang w:val="en"/>
        </w:rPr>
      </w:pPr>
    </w:p>
    <w:p w:rsidR="009B1932" w:rsidRDefault="00A90476" w:rsidP="009B1932">
      <w:pPr>
        <w:pStyle w:val="NormalWeb"/>
        <w:widowControl w:val="0"/>
        <w:shd w:val="clear" w:color="auto" w:fill="FFFFFF"/>
        <w:spacing w:after="0" w:line="480" w:lineRule="auto"/>
        <w:ind w:firstLine="720"/>
        <w:contextualSpacing/>
        <w:rPr>
          <w:color w:val="333333"/>
          <w:lang w:val="en"/>
        </w:rPr>
      </w:pPr>
      <w:r w:rsidRPr="00E67480">
        <w:rPr>
          <w:color w:val="333333"/>
          <w:lang w:val="en"/>
        </w:rPr>
        <w:t xml:space="preserve">The impact of change in selling price can be seen through changed contribution margin, that is, $8,000, $16,000, $13,000, $18,400, and $15,400 in A, B, C, D, &amp; E categories respectively. The contribution is $70,800 to cover fixed cost of $11,000. The net income to the company from all the five categories is $59,800. </w:t>
      </w:r>
    </w:p>
    <w:p w:rsidR="00A90476" w:rsidRDefault="00A90476" w:rsidP="009B1932">
      <w:pPr>
        <w:pStyle w:val="NormalWeb"/>
        <w:widowControl w:val="0"/>
        <w:shd w:val="clear" w:color="auto" w:fill="FFFFFF"/>
        <w:spacing w:after="0" w:line="480" w:lineRule="auto"/>
        <w:ind w:firstLine="720"/>
        <w:contextualSpacing/>
        <w:rPr>
          <w:color w:val="333333"/>
          <w:lang w:val="en"/>
        </w:rPr>
      </w:pPr>
      <w:r w:rsidRPr="00E67480">
        <w:rPr>
          <w:color w:val="333333"/>
          <w:lang w:val="en"/>
        </w:rPr>
        <w:t xml:space="preserve">The owner can quit his job because it can provide him the opportunity to sell all the </w:t>
      </w:r>
      <w:r w:rsidRPr="00E67480">
        <w:rPr>
          <w:color w:val="333333"/>
          <w:lang w:val="en"/>
        </w:rPr>
        <w:lastRenderedPageBreak/>
        <w:t>purchased units of all the categories. The total contribution margin from sale is $12,000, $19,200, $26,000, $46,000, and $38,500 for A, B, C, D, &amp; E categories respectively. The total contribution margin is $141,700 to cover the fixed cost of $11,000. It provides the net income of $130,700 that supports the owner's decision to quit his job and engage full-time in the business.</w:t>
      </w:r>
    </w:p>
    <w:p w:rsidR="009B1932" w:rsidRPr="00E67480" w:rsidRDefault="009B1932" w:rsidP="00E67480">
      <w:pPr>
        <w:pStyle w:val="NormalWeb"/>
        <w:widowControl w:val="0"/>
        <w:shd w:val="clear" w:color="auto" w:fill="FFFFFF"/>
        <w:spacing w:after="0" w:line="480" w:lineRule="auto"/>
        <w:contextualSpacing/>
        <w:rPr>
          <w:color w:val="333333"/>
          <w:lang w:val="en"/>
        </w:rPr>
      </w:pPr>
    </w:p>
    <w:p w:rsidR="00A90476" w:rsidRDefault="00A90476" w:rsidP="00E67480">
      <w:pPr>
        <w:pStyle w:val="NormalWeb"/>
        <w:widowControl w:val="0"/>
        <w:shd w:val="clear" w:color="auto" w:fill="FFFFFF"/>
        <w:spacing w:after="0" w:line="480" w:lineRule="auto"/>
        <w:contextualSpacing/>
        <w:rPr>
          <w:color w:val="333333"/>
          <w:lang w:val="en"/>
        </w:rPr>
      </w:pPr>
      <w:r w:rsidRPr="00E67480">
        <w:rPr>
          <w:color w:val="333333"/>
          <w:lang w:val="en"/>
        </w:rPr>
        <w:t>Different Type of Income Statement</w:t>
      </w:r>
    </w:p>
    <w:p w:rsidR="009B1932" w:rsidRPr="00E67480" w:rsidRDefault="009B1932" w:rsidP="00E67480">
      <w:pPr>
        <w:pStyle w:val="NormalWeb"/>
        <w:widowControl w:val="0"/>
        <w:shd w:val="clear" w:color="auto" w:fill="FFFFFF"/>
        <w:spacing w:after="0" w:line="480" w:lineRule="auto"/>
        <w:contextualSpacing/>
        <w:rPr>
          <w:color w:val="333333"/>
          <w:lang w:val="en"/>
        </w:rPr>
      </w:pPr>
    </w:p>
    <w:p w:rsidR="00A90476" w:rsidRDefault="00A90476" w:rsidP="009B1932">
      <w:pPr>
        <w:pStyle w:val="NormalWeb"/>
        <w:widowControl w:val="0"/>
        <w:shd w:val="clear" w:color="auto" w:fill="FFFFFF"/>
        <w:spacing w:after="0" w:line="480" w:lineRule="auto"/>
        <w:ind w:firstLine="720"/>
        <w:contextualSpacing/>
        <w:rPr>
          <w:color w:val="333333"/>
          <w:lang w:val="en"/>
        </w:rPr>
      </w:pPr>
      <w:r w:rsidRPr="00E67480">
        <w:rPr>
          <w:color w:val="333333"/>
          <w:lang w:val="en"/>
        </w:rPr>
        <w:t>Different type of income statement provides a different format with different data to evaluate the existing business scenario of the organization. All the relevant information cannot be derived from a single type of income statement, so it is useful to make different types of the income statement. The cost factor is crucial for decision marking in different scenarios in respect of variable costing approach. The scenarios include the production of new product, accepting a new offer at a lower price than regular price, and elimination of existing product (Maryanne &amp; Guan, 2007).</w:t>
      </w:r>
    </w:p>
    <w:p w:rsidR="009B1932" w:rsidRPr="00E67480" w:rsidRDefault="009B1932" w:rsidP="00E67480">
      <w:pPr>
        <w:pStyle w:val="NormalWeb"/>
        <w:widowControl w:val="0"/>
        <w:shd w:val="clear" w:color="auto" w:fill="FFFFFF"/>
        <w:spacing w:after="0" w:line="480" w:lineRule="auto"/>
        <w:contextualSpacing/>
        <w:rPr>
          <w:color w:val="333333"/>
          <w:lang w:val="en"/>
        </w:rPr>
      </w:pPr>
    </w:p>
    <w:p w:rsidR="00A90476" w:rsidRDefault="00A90476" w:rsidP="00E67480">
      <w:pPr>
        <w:pStyle w:val="NormalWeb"/>
        <w:widowControl w:val="0"/>
        <w:shd w:val="clear" w:color="auto" w:fill="FFFFFF"/>
        <w:spacing w:after="0" w:line="480" w:lineRule="auto"/>
        <w:contextualSpacing/>
        <w:rPr>
          <w:color w:val="333333"/>
          <w:lang w:val="en"/>
        </w:rPr>
      </w:pPr>
      <w:r w:rsidRPr="00E67480">
        <w:rPr>
          <w:color w:val="333333"/>
          <w:lang w:val="en"/>
        </w:rPr>
        <w:t>Recommendation</w:t>
      </w:r>
    </w:p>
    <w:p w:rsidR="009B1932" w:rsidRPr="00E67480" w:rsidRDefault="009B1932" w:rsidP="00E67480">
      <w:pPr>
        <w:pStyle w:val="NormalWeb"/>
        <w:widowControl w:val="0"/>
        <w:shd w:val="clear" w:color="auto" w:fill="FFFFFF"/>
        <w:spacing w:after="0" w:line="480" w:lineRule="auto"/>
        <w:contextualSpacing/>
        <w:rPr>
          <w:color w:val="333333"/>
          <w:lang w:val="en"/>
        </w:rPr>
      </w:pPr>
    </w:p>
    <w:p w:rsidR="00A90476" w:rsidRPr="00E67480" w:rsidRDefault="00A90476" w:rsidP="00E67480">
      <w:pPr>
        <w:pStyle w:val="NormalWeb"/>
        <w:widowControl w:val="0"/>
        <w:shd w:val="clear" w:color="auto" w:fill="FFFFFF"/>
        <w:spacing w:after="0" w:line="480" w:lineRule="auto"/>
        <w:contextualSpacing/>
        <w:rPr>
          <w:color w:val="333333"/>
          <w:lang w:val="en"/>
        </w:rPr>
      </w:pPr>
      <w:r w:rsidRPr="00E67480">
        <w:rPr>
          <w:color w:val="333333"/>
          <w:lang w:val="en"/>
        </w:rPr>
        <w:t>The owner of the company can quit his job in order to engage full time because it will provide increased contribution margin with increase net profitability. The price of the entire categories can maintain at the high level in order to earn more profitability (Shim, 2000).</w:t>
      </w:r>
      <w:r w:rsidR="00EF5576">
        <w:rPr>
          <w:color w:val="333333"/>
          <w:lang w:val="en"/>
        </w:rPr>
        <w:t xml:space="preserve"> The owner can now afford to take vacations</w:t>
      </w:r>
      <w:r w:rsidR="00B16816">
        <w:rPr>
          <w:color w:val="333333"/>
          <w:lang w:val="en"/>
        </w:rPr>
        <w:t xml:space="preserve"> and spend more time we family and friends.</w:t>
      </w:r>
    </w:p>
    <w:p w:rsidR="009B1932" w:rsidRDefault="009B1932" w:rsidP="00E67480">
      <w:pPr>
        <w:pStyle w:val="NormalWeb"/>
        <w:widowControl w:val="0"/>
        <w:shd w:val="clear" w:color="auto" w:fill="FFFFFF"/>
        <w:spacing w:after="0" w:line="480" w:lineRule="auto"/>
        <w:contextualSpacing/>
        <w:rPr>
          <w:color w:val="333333"/>
          <w:lang w:val="en"/>
        </w:rPr>
      </w:pPr>
    </w:p>
    <w:p w:rsidR="00B16816" w:rsidRDefault="00B16816" w:rsidP="005E3FFA">
      <w:pPr>
        <w:pStyle w:val="NormalWeb"/>
        <w:widowControl w:val="0"/>
        <w:shd w:val="clear" w:color="auto" w:fill="FFFFFF"/>
        <w:spacing w:after="0" w:line="480" w:lineRule="auto"/>
        <w:contextualSpacing/>
        <w:jc w:val="center"/>
        <w:rPr>
          <w:color w:val="333333"/>
          <w:lang w:val="en"/>
        </w:rPr>
      </w:pPr>
    </w:p>
    <w:p w:rsidR="005E3FFA" w:rsidRPr="00B16816" w:rsidRDefault="005E3FFA" w:rsidP="005E3FFA">
      <w:pPr>
        <w:pStyle w:val="NormalWeb"/>
        <w:widowControl w:val="0"/>
        <w:shd w:val="clear" w:color="auto" w:fill="FFFFFF"/>
        <w:spacing w:after="0" w:line="480" w:lineRule="auto"/>
        <w:contextualSpacing/>
        <w:jc w:val="center"/>
        <w:rPr>
          <w:color w:val="333333"/>
          <w:u w:val="single"/>
          <w:lang w:val="en"/>
        </w:rPr>
      </w:pPr>
      <w:r w:rsidRPr="00B16816">
        <w:rPr>
          <w:color w:val="333333"/>
          <w:u w:val="single"/>
          <w:lang w:val="en"/>
        </w:rPr>
        <w:lastRenderedPageBreak/>
        <w:t>Reference</w:t>
      </w:r>
    </w:p>
    <w:p w:rsidR="00A90476" w:rsidRPr="006E0B57" w:rsidRDefault="00A90476" w:rsidP="006E0B57">
      <w:pPr>
        <w:pStyle w:val="NormalWeb"/>
        <w:widowControl w:val="0"/>
        <w:shd w:val="clear" w:color="auto" w:fill="FFFFFF"/>
        <w:spacing w:after="0" w:line="480" w:lineRule="auto"/>
        <w:contextualSpacing/>
        <w:rPr>
          <w:color w:val="333333"/>
          <w:lang w:val="en"/>
        </w:rPr>
      </w:pPr>
      <w:r w:rsidRPr="006E0B57">
        <w:rPr>
          <w:color w:val="333333"/>
          <w:lang w:val="en"/>
        </w:rPr>
        <w:t>Maryanne, D.H. &amp; Guan, M.L. (2007). Cost Management: Accounting and Control. Cengage Learning.</w:t>
      </w:r>
      <w:r w:rsidRPr="006E0B57">
        <w:rPr>
          <w:color w:val="333333"/>
          <w:lang w:val="en"/>
        </w:rPr>
        <w:br/>
        <w:t>Shim, J.K. (2000). Accounting and Finance for the NonFinancial Executive: An Integrated Resource. CRC Press.</w:t>
      </w:r>
    </w:p>
    <w:p w:rsidR="006E0B57" w:rsidRPr="006E0B57" w:rsidRDefault="006E0B57" w:rsidP="006E0B57">
      <w:pPr>
        <w:pStyle w:val="NormalWeb"/>
        <w:widowControl w:val="0"/>
        <w:shd w:val="clear" w:color="auto" w:fill="FFFFFF"/>
        <w:spacing w:after="0" w:line="480" w:lineRule="auto"/>
        <w:contextualSpacing/>
        <w:rPr>
          <w:color w:val="333333"/>
        </w:rPr>
      </w:pPr>
      <w:r w:rsidRPr="006E0B57">
        <w:rPr>
          <w:color w:val="333333"/>
        </w:rPr>
        <w:t xml:space="preserve">Routh, B. (2010, Nov. 25). Cost Behavior: Variable costs versus Fixed Costs – Accounting. [Video File]. Retrieved from </w:t>
      </w:r>
      <w:hyperlink r:id="rId6" w:tgtFrame="_blank" w:history="1">
        <w:r w:rsidRPr="006E0B57">
          <w:rPr>
            <w:rStyle w:val="Hyperlink"/>
            <w:iCs/>
          </w:rPr>
          <w:t>https://www.youtube.com/watch?v=TLYwPogWdEU</w:t>
        </w:r>
      </w:hyperlink>
    </w:p>
    <w:p w:rsidR="006E0B57" w:rsidRPr="006E0B57" w:rsidRDefault="006E0B57" w:rsidP="006E0B57">
      <w:pPr>
        <w:pStyle w:val="NormalWeb"/>
        <w:widowControl w:val="0"/>
        <w:shd w:val="clear" w:color="auto" w:fill="FFFFFF"/>
        <w:spacing w:after="0" w:line="480" w:lineRule="auto"/>
        <w:contextualSpacing/>
        <w:rPr>
          <w:color w:val="333333"/>
        </w:rPr>
      </w:pPr>
      <w:r w:rsidRPr="006E0B57">
        <w:rPr>
          <w:color w:val="333333"/>
        </w:rPr>
        <w:t xml:space="preserve">Slideshare. (n.d.). Determining How Costs Behave. Retrieved from </w:t>
      </w:r>
      <w:hyperlink r:id="rId7" w:tgtFrame="_blank" w:history="1">
        <w:r w:rsidRPr="006E0B57">
          <w:rPr>
            <w:rStyle w:val="Hyperlink"/>
            <w:iCs/>
          </w:rPr>
          <w:t>http://www.slideshare.net/mingxinlu/cost-accounting-determining-how-cost-behaves</w:t>
        </w:r>
      </w:hyperlink>
    </w:p>
    <w:p w:rsidR="006E0B57" w:rsidRPr="006E0B57" w:rsidRDefault="006E0B57" w:rsidP="006E0B57">
      <w:pPr>
        <w:pStyle w:val="NormalWeb"/>
        <w:widowControl w:val="0"/>
        <w:shd w:val="clear" w:color="auto" w:fill="FFFFFF"/>
        <w:spacing w:after="0" w:line="480" w:lineRule="auto"/>
        <w:contextualSpacing/>
        <w:rPr>
          <w:color w:val="333333"/>
        </w:rPr>
      </w:pPr>
      <w:r w:rsidRPr="006E0B57">
        <w:rPr>
          <w:color w:val="333333"/>
        </w:rPr>
        <w:t>Dr. Walther’s online textbook (</w:t>
      </w:r>
      <w:hyperlink r:id="rId8" w:tgtFrame="_blank" w:history="1">
        <w:r w:rsidRPr="006E0B57">
          <w:rPr>
            <w:rStyle w:val="Hyperlink"/>
            <w:iCs/>
          </w:rPr>
          <w:t>www.principlesofaccounting.com</w:t>
        </w:r>
      </w:hyperlink>
      <w:r w:rsidRPr="006E0B57">
        <w:rPr>
          <w:color w:val="333333"/>
        </w:rPr>
        <w:t>) and associated videos provide more detail information about cost behavior and variable (behavioral, contribution margin) income statements.</w:t>
      </w:r>
    </w:p>
    <w:p w:rsidR="006E0B57" w:rsidRPr="006E0B57" w:rsidRDefault="006E0B57" w:rsidP="006E0B57">
      <w:pPr>
        <w:pStyle w:val="NormalWeb"/>
        <w:widowControl w:val="0"/>
        <w:shd w:val="clear" w:color="auto" w:fill="FFFFFF"/>
        <w:spacing w:after="0" w:line="480" w:lineRule="auto"/>
        <w:contextualSpacing/>
        <w:rPr>
          <w:color w:val="333333"/>
        </w:rPr>
      </w:pPr>
      <w:r w:rsidRPr="006E0B57">
        <w:rPr>
          <w:color w:val="333333"/>
        </w:rPr>
        <w:t xml:space="preserve">Walther, l. (2014). Principles of Accounting. Chapter Seventeen. Introduction to Managerial accounting; and Chapter Nineteen. Job Costing and Modern Cost Management Systems. Retrieved from </w:t>
      </w:r>
      <w:hyperlink r:id="rId9" w:tgtFrame="_blank" w:history="1">
        <w:r w:rsidRPr="006E0B57">
          <w:rPr>
            <w:rStyle w:val="Hyperlink"/>
            <w:iCs/>
          </w:rPr>
          <w:t>http://www.principlesofaccounting.com/</w:t>
        </w:r>
      </w:hyperlink>
    </w:p>
    <w:p w:rsidR="006E0B57" w:rsidRPr="006E0B57" w:rsidRDefault="006E0B57" w:rsidP="006E0B57">
      <w:pPr>
        <w:pStyle w:val="NormalWeb"/>
        <w:widowControl w:val="0"/>
        <w:shd w:val="clear" w:color="auto" w:fill="FFFFFF"/>
        <w:spacing w:after="0" w:line="480" w:lineRule="auto"/>
        <w:contextualSpacing/>
        <w:rPr>
          <w:color w:val="333333"/>
          <w:lang w:val="en"/>
        </w:rPr>
      </w:pPr>
      <w:r w:rsidRPr="006E0B57">
        <w:rPr>
          <w:color w:val="333333"/>
        </w:rPr>
        <w:t xml:space="preserve">accountingexplanation.com. (n.d.). Advantages, Disadvantages, and Limitations of Variable Costing Systems. Retrieved from </w:t>
      </w:r>
      <w:hyperlink r:id="rId10" w:tgtFrame="_blank" w:history="1">
        <w:r w:rsidRPr="006E0B57">
          <w:rPr>
            <w:rStyle w:val="Hyperlink"/>
            <w:iCs/>
          </w:rPr>
          <w:t>http://www.accountingexplanation.com/advantages_disadvantages_limitations_of_variable_costing.htm</w:t>
        </w:r>
      </w:hyperlink>
    </w:p>
    <w:p w:rsidR="006E0B57" w:rsidRPr="006E0B57" w:rsidRDefault="006E0B57" w:rsidP="006E0B57">
      <w:pPr>
        <w:pStyle w:val="NormalWeb"/>
        <w:widowControl w:val="0"/>
        <w:shd w:val="clear" w:color="auto" w:fill="FFFFFF"/>
        <w:spacing w:after="0" w:line="480" w:lineRule="auto"/>
        <w:contextualSpacing/>
        <w:rPr>
          <w:color w:val="333333"/>
          <w:lang w:val="en"/>
        </w:rPr>
      </w:pPr>
    </w:p>
    <w:p w:rsidR="00C33053" w:rsidRPr="006E0B57" w:rsidRDefault="00C33053" w:rsidP="006E0B57">
      <w:pPr>
        <w:widowControl w:val="0"/>
        <w:spacing w:after="0" w:line="480" w:lineRule="auto"/>
        <w:contextualSpacing/>
      </w:pPr>
    </w:p>
    <w:sectPr w:rsidR="00C33053" w:rsidRPr="006E0B57">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3B71" w:rsidRDefault="001F3B71" w:rsidP="00EF5576">
      <w:pPr>
        <w:spacing w:after="0" w:line="240" w:lineRule="auto"/>
      </w:pPr>
      <w:r>
        <w:separator/>
      </w:r>
    </w:p>
  </w:endnote>
  <w:endnote w:type="continuationSeparator" w:id="0">
    <w:p w:rsidR="001F3B71" w:rsidRDefault="001F3B71" w:rsidP="00EF5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3B71" w:rsidRDefault="001F3B71" w:rsidP="00EF5576">
      <w:pPr>
        <w:spacing w:after="0" w:line="240" w:lineRule="auto"/>
      </w:pPr>
      <w:r>
        <w:separator/>
      </w:r>
    </w:p>
  </w:footnote>
  <w:footnote w:type="continuationSeparator" w:id="0">
    <w:p w:rsidR="001F3B71" w:rsidRDefault="001F3B71" w:rsidP="00EF55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rPr>
      <w:id w:val="-586144457"/>
      <w:docPartObj>
        <w:docPartGallery w:val="Page Numbers (Top of Page)"/>
        <w:docPartUnique/>
      </w:docPartObj>
    </w:sdtPr>
    <w:sdtEndPr>
      <w:rPr>
        <w:noProof/>
      </w:rPr>
    </w:sdtEndPr>
    <w:sdtContent>
      <w:p w:rsidR="00EF5576" w:rsidRPr="00EF5576" w:rsidRDefault="00EF5576">
        <w:pPr>
          <w:pStyle w:val="Header"/>
          <w:jc w:val="right"/>
          <w:rPr>
            <w:rFonts w:ascii="Times New Roman" w:hAnsi="Times New Roman"/>
            <w:sz w:val="24"/>
          </w:rPr>
        </w:pPr>
        <w:r w:rsidRPr="00EF5576">
          <w:rPr>
            <w:rFonts w:ascii="Times New Roman" w:hAnsi="Times New Roman"/>
            <w:sz w:val="24"/>
          </w:rPr>
          <w:t>Accounting for Decision Making</w:t>
        </w:r>
        <w:r>
          <w:rPr>
            <w:rFonts w:ascii="Times New Roman" w:hAnsi="Times New Roman"/>
            <w:sz w:val="24"/>
          </w:rPr>
          <w:t xml:space="preserve">                                                                                                    </w:t>
        </w:r>
        <w:r w:rsidRPr="00EF5576">
          <w:rPr>
            <w:rFonts w:ascii="Times New Roman" w:hAnsi="Times New Roman"/>
            <w:sz w:val="24"/>
          </w:rPr>
          <w:t xml:space="preserve"> </w:t>
        </w:r>
        <w:r w:rsidRPr="00EF5576">
          <w:rPr>
            <w:rFonts w:ascii="Times New Roman" w:hAnsi="Times New Roman"/>
            <w:sz w:val="24"/>
          </w:rPr>
          <w:fldChar w:fldCharType="begin"/>
        </w:r>
        <w:r w:rsidRPr="00EF5576">
          <w:rPr>
            <w:rFonts w:ascii="Times New Roman" w:hAnsi="Times New Roman"/>
            <w:sz w:val="24"/>
          </w:rPr>
          <w:instrText xml:space="preserve"> PAGE   \* MERGEFORMAT </w:instrText>
        </w:r>
        <w:r w:rsidRPr="00EF5576">
          <w:rPr>
            <w:rFonts w:ascii="Times New Roman" w:hAnsi="Times New Roman"/>
            <w:sz w:val="24"/>
          </w:rPr>
          <w:fldChar w:fldCharType="separate"/>
        </w:r>
        <w:r w:rsidR="00133192">
          <w:rPr>
            <w:rFonts w:ascii="Times New Roman" w:hAnsi="Times New Roman"/>
            <w:noProof/>
            <w:sz w:val="24"/>
          </w:rPr>
          <w:t>5</w:t>
        </w:r>
        <w:r w:rsidRPr="00EF5576">
          <w:rPr>
            <w:rFonts w:ascii="Times New Roman" w:hAnsi="Times New Roman"/>
            <w:noProof/>
            <w:sz w:val="24"/>
          </w:rPr>
          <w:fldChar w:fldCharType="end"/>
        </w:r>
      </w:p>
    </w:sdtContent>
  </w:sdt>
  <w:p w:rsidR="00EF5576" w:rsidRDefault="00EF55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476"/>
    <w:rsid w:val="000B092F"/>
    <w:rsid w:val="00133192"/>
    <w:rsid w:val="001F3B71"/>
    <w:rsid w:val="00592D3B"/>
    <w:rsid w:val="005E3D50"/>
    <w:rsid w:val="005E3FFA"/>
    <w:rsid w:val="006E0B57"/>
    <w:rsid w:val="009B1932"/>
    <w:rsid w:val="00A90476"/>
    <w:rsid w:val="00AC3135"/>
    <w:rsid w:val="00AD3ADA"/>
    <w:rsid w:val="00B16816"/>
    <w:rsid w:val="00B74C88"/>
    <w:rsid w:val="00C33053"/>
    <w:rsid w:val="00E67480"/>
    <w:rsid w:val="00EF5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F250CF-C825-4AA5-A63E-8D16DF01F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0476"/>
    <w:pPr>
      <w:spacing w:after="15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E3FFA"/>
    <w:rPr>
      <w:color w:val="0563C1" w:themeColor="hyperlink"/>
      <w:u w:val="single"/>
    </w:rPr>
  </w:style>
  <w:style w:type="paragraph" w:styleId="Header">
    <w:name w:val="header"/>
    <w:basedOn w:val="Normal"/>
    <w:link w:val="HeaderChar"/>
    <w:uiPriority w:val="99"/>
    <w:unhideWhenUsed/>
    <w:rsid w:val="00EF55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576"/>
  </w:style>
  <w:style w:type="paragraph" w:styleId="Footer">
    <w:name w:val="footer"/>
    <w:basedOn w:val="Normal"/>
    <w:link w:val="FooterChar"/>
    <w:uiPriority w:val="99"/>
    <w:unhideWhenUsed/>
    <w:rsid w:val="00EF55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880922">
      <w:bodyDiv w:val="1"/>
      <w:marLeft w:val="0"/>
      <w:marRight w:val="0"/>
      <w:marTop w:val="0"/>
      <w:marBottom w:val="0"/>
      <w:divBdr>
        <w:top w:val="none" w:sz="0" w:space="0" w:color="auto"/>
        <w:left w:val="none" w:sz="0" w:space="0" w:color="auto"/>
        <w:bottom w:val="none" w:sz="0" w:space="0" w:color="auto"/>
        <w:right w:val="none" w:sz="0" w:space="0" w:color="auto"/>
      </w:divBdr>
      <w:divsChild>
        <w:div w:id="1543594998">
          <w:marLeft w:val="0"/>
          <w:marRight w:val="0"/>
          <w:marTop w:val="0"/>
          <w:marBottom w:val="0"/>
          <w:divBdr>
            <w:top w:val="none" w:sz="0" w:space="0" w:color="auto"/>
            <w:left w:val="none" w:sz="0" w:space="0" w:color="auto"/>
            <w:bottom w:val="none" w:sz="0" w:space="0" w:color="auto"/>
            <w:right w:val="none" w:sz="0" w:space="0" w:color="auto"/>
          </w:divBdr>
          <w:divsChild>
            <w:div w:id="291592297">
              <w:marLeft w:val="0"/>
              <w:marRight w:val="0"/>
              <w:marTop w:val="0"/>
              <w:marBottom w:val="0"/>
              <w:divBdr>
                <w:top w:val="none" w:sz="0" w:space="0" w:color="auto"/>
                <w:left w:val="none" w:sz="0" w:space="0" w:color="auto"/>
                <w:bottom w:val="none" w:sz="0" w:space="0" w:color="auto"/>
                <w:right w:val="none" w:sz="0" w:space="0" w:color="auto"/>
              </w:divBdr>
              <w:divsChild>
                <w:div w:id="1786383361">
                  <w:marLeft w:val="0"/>
                  <w:marRight w:val="0"/>
                  <w:marTop w:val="0"/>
                  <w:marBottom w:val="0"/>
                  <w:divBdr>
                    <w:top w:val="none" w:sz="0" w:space="0" w:color="auto"/>
                    <w:left w:val="none" w:sz="0" w:space="0" w:color="auto"/>
                    <w:bottom w:val="none" w:sz="0" w:space="0" w:color="auto"/>
                    <w:right w:val="none" w:sz="0" w:space="0" w:color="auto"/>
                  </w:divBdr>
                  <w:divsChild>
                    <w:div w:id="866605285">
                      <w:marLeft w:val="0"/>
                      <w:marRight w:val="0"/>
                      <w:marTop w:val="0"/>
                      <w:marBottom w:val="0"/>
                      <w:divBdr>
                        <w:top w:val="none" w:sz="0" w:space="0" w:color="auto"/>
                        <w:left w:val="none" w:sz="0" w:space="0" w:color="auto"/>
                        <w:bottom w:val="none" w:sz="0" w:space="0" w:color="auto"/>
                        <w:right w:val="none" w:sz="0" w:space="0" w:color="auto"/>
                      </w:divBdr>
                      <w:divsChild>
                        <w:div w:id="90703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398752">
      <w:bodyDiv w:val="1"/>
      <w:marLeft w:val="0"/>
      <w:marRight w:val="0"/>
      <w:marTop w:val="0"/>
      <w:marBottom w:val="0"/>
      <w:divBdr>
        <w:top w:val="none" w:sz="0" w:space="0" w:color="auto"/>
        <w:left w:val="none" w:sz="0" w:space="0" w:color="auto"/>
        <w:bottom w:val="none" w:sz="0" w:space="0" w:color="auto"/>
        <w:right w:val="none" w:sz="0" w:space="0" w:color="auto"/>
      </w:divBdr>
      <w:divsChild>
        <w:div w:id="2042782488">
          <w:marLeft w:val="0"/>
          <w:marRight w:val="0"/>
          <w:marTop w:val="0"/>
          <w:marBottom w:val="0"/>
          <w:divBdr>
            <w:top w:val="none" w:sz="0" w:space="0" w:color="auto"/>
            <w:left w:val="none" w:sz="0" w:space="0" w:color="auto"/>
            <w:bottom w:val="none" w:sz="0" w:space="0" w:color="auto"/>
            <w:right w:val="none" w:sz="0" w:space="0" w:color="auto"/>
          </w:divBdr>
          <w:divsChild>
            <w:div w:id="2101439075">
              <w:marLeft w:val="0"/>
              <w:marRight w:val="0"/>
              <w:marTop w:val="0"/>
              <w:marBottom w:val="150"/>
              <w:divBdr>
                <w:top w:val="none" w:sz="0" w:space="0" w:color="auto"/>
                <w:left w:val="none" w:sz="0" w:space="0" w:color="auto"/>
                <w:bottom w:val="none" w:sz="0" w:space="0" w:color="auto"/>
                <w:right w:val="none" w:sz="0" w:space="0" w:color="auto"/>
              </w:divBdr>
              <w:divsChild>
                <w:div w:id="1739935472">
                  <w:marLeft w:val="0"/>
                  <w:marRight w:val="0"/>
                  <w:marTop w:val="0"/>
                  <w:marBottom w:val="0"/>
                  <w:divBdr>
                    <w:top w:val="none" w:sz="0" w:space="0" w:color="auto"/>
                    <w:left w:val="none" w:sz="0" w:space="0" w:color="auto"/>
                    <w:bottom w:val="none" w:sz="0" w:space="0" w:color="auto"/>
                    <w:right w:val="none" w:sz="0" w:space="0" w:color="auto"/>
                  </w:divBdr>
                  <w:divsChild>
                    <w:div w:id="1506632700">
                      <w:marLeft w:val="0"/>
                      <w:marRight w:val="0"/>
                      <w:marTop w:val="0"/>
                      <w:marBottom w:val="0"/>
                      <w:divBdr>
                        <w:top w:val="none" w:sz="0" w:space="0" w:color="auto"/>
                        <w:left w:val="none" w:sz="0" w:space="0" w:color="auto"/>
                        <w:bottom w:val="none" w:sz="0" w:space="0" w:color="auto"/>
                        <w:right w:val="none" w:sz="0" w:space="0" w:color="auto"/>
                      </w:divBdr>
                      <w:divsChild>
                        <w:div w:id="1162160650">
                          <w:marLeft w:val="0"/>
                          <w:marRight w:val="0"/>
                          <w:marTop w:val="0"/>
                          <w:marBottom w:val="0"/>
                          <w:divBdr>
                            <w:top w:val="none" w:sz="0" w:space="0" w:color="auto"/>
                            <w:left w:val="none" w:sz="0" w:space="0" w:color="auto"/>
                            <w:bottom w:val="none" w:sz="0" w:space="0" w:color="auto"/>
                            <w:right w:val="none" w:sz="0" w:space="0" w:color="auto"/>
                          </w:divBdr>
                          <w:divsChild>
                            <w:div w:id="77163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nciplesofaccounting.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slideshare.net/mingxinlu/cost-accounting-determining-how-cost-behave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TLYwPogWdEU"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www.accountingexplanation.com/advantages_disadvantages_limitations_of_variable_costing.htm" TargetMode="External"/><Relationship Id="rId4" Type="http://schemas.openxmlformats.org/officeDocument/2006/relationships/footnotes" Target="footnotes.xml"/><Relationship Id="rId9" Type="http://schemas.openxmlformats.org/officeDocument/2006/relationships/hyperlink" Target="http://www.principlesofaccount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886</Words>
  <Characters>5054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Tawanna Richard</dc:creator>
  <cp:keywords/>
  <dc:description/>
  <cp:lastModifiedBy>mutisya</cp:lastModifiedBy>
  <cp:revision>2</cp:revision>
  <dcterms:created xsi:type="dcterms:W3CDTF">2017-11-09T06:28:00Z</dcterms:created>
  <dcterms:modified xsi:type="dcterms:W3CDTF">2017-11-09T06:28:00Z</dcterms:modified>
</cp:coreProperties>
</file>