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5A9F" w:rsidRDefault="00145A9F" w:rsidP="00145A9F">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145A9F">
        <w:rPr>
          <w:rFonts w:ascii="Times New Roman" w:eastAsia="Times New Roman" w:hAnsi="Times New Roman" w:cs="Times New Roman"/>
          <w:b/>
          <w:bCs/>
          <w:kern w:val="36"/>
          <w:sz w:val="48"/>
          <w:szCs w:val="48"/>
        </w:rPr>
        <w:t>PHI445 Personal &amp; Organization Ethics Week 3 Discussion 1 &amp; 2</w:t>
      </w:r>
    </w:p>
    <w:p w:rsidR="00145A9F" w:rsidRPr="00145A9F" w:rsidRDefault="00145A9F" w:rsidP="00145A9F">
      <w:pPr>
        <w:spacing w:before="100" w:beforeAutospacing="1" w:after="100" w:afterAutospacing="1" w:line="240" w:lineRule="auto"/>
        <w:outlineLvl w:val="0"/>
        <w:rPr>
          <w:rFonts w:ascii="Times New Roman" w:eastAsia="Times New Roman" w:hAnsi="Times New Roman" w:cs="Times New Roman"/>
          <w:sz w:val="24"/>
          <w:szCs w:val="24"/>
        </w:rPr>
      </w:pPr>
      <w:r w:rsidRPr="00145A9F">
        <w:rPr>
          <w:rFonts w:ascii="Times New Roman" w:eastAsia="Times New Roman" w:hAnsi="Times New Roman" w:cs="Times New Roman"/>
          <w:color w:val="7030A0"/>
          <w:sz w:val="27"/>
          <w:szCs w:val="27"/>
        </w:rPr>
        <w:t>Readings</w:t>
      </w:r>
    </w:p>
    <w:p w:rsidR="00145A9F" w:rsidRPr="00145A9F" w:rsidRDefault="00145A9F" w:rsidP="00145A9F">
      <w:pPr>
        <w:numPr>
          <w:ilvl w:val="0"/>
          <w:numId w:val="2"/>
        </w:numPr>
        <w:spacing w:before="100" w:beforeAutospacing="1" w:after="240" w:line="240" w:lineRule="auto"/>
        <w:rPr>
          <w:rFonts w:ascii="Times New Roman" w:eastAsia="Times New Roman" w:hAnsi="Times New Roman" w:cs="Times New Roman"/>
          <w:sz w:val="24"/>
          <w:szCs w:val="24"/>
        </w:rPr>
      </w:pPr>
      <w:r w:rsidRPr="00145A9F">
        <w:rPr>
          <w:rFonts w:ascii="Times New Roman" w:eastAsia="Times New Roman" w:hAnsi="Times New Roman" w:cs="Times New Roman"/>
          <w:sz w:val="24"/>
          <w:szCs w:val="24"/>
        </w:rPr>
        <w:t xml:space="preserve">To successfully complete this week’s assignments, read the following chapters from the text, </w:t>
      </w:r>
      <w:hyperlink r:id="rId5" w:history="1">
        <w:r w:rsidRPr="00145A9F">
          <w:rPr>
            <w:rFonts w:ascii="Times New Roman" w:eastAsia="Times New Roman" w:hAnsi="Times New Roman" w:cs="Times New Roman"/>
            <w:i/>
            <w:iCs/>
            <w:color w:val="0000FF"/>
            <w:sz w:val="24"/>
            <w:szCs w:val="24"/>
            <w:u w:val="single"/>
          </w:rPr>
          <w:t>Introduction to Business Ethics</w:t>
        </w:r>
      </w:hyperlink>
      <w:r w:rsidRPr="00145A9F">
        <w:rPr>
          <w:rFonts w:ascii="Times New Roman" w:eastAsia="Times New Roman" w:hAnsi="Times New Roman" w:cs="Times New Roman"/>
          <w:sz w:val="24"/>
          <w:szCs w:val="24"/>
        </w:rPr>
        <w:t>:</w:t>
      </w:r>
    </w:p>
    <w:p w:rsidR="00145A9F" w:rsidRPr="00145A9F" w:rsidRDefault="00145A9F" w:rsidP="00145A9F">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145A9F">
        <w:rPr>
          <w:rFonts w:ascii="Times New Roman" w:eastAsia="Times New Roman" w:hAnsi="Times New Roman" w:cs="Times New Roman"/>
          <w:sz w:val="24"/>
          <w:szCs w:val="24"/>
        </w:rPr>
        <w:t>Chapter 7 – Financial Ethics</w:t>
      </w:r>
    </w:p>
    <w:p w:rsidR="00145A9F" w:rsidRPr="00145A9F" w:rsidRDefault="00145A9F" w:rsidP="00145A9F">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145A9F">
        <w:rPr>
          <w:rFonts w:ascii="Times New Roman" w:eastAsia="Times New Roman" w:hAnsi="Times New Roman" w:cs="Times New Roman"/>
          <w:sz w:val="24"/>
          <w:szCs w:val="24"/>
        </w:rPr>
        <w:t>Chapter 8 – International Ethics and Multinationals</w:t>
      </w:r>
    </w:p>
    <w:p w:rsidR="00145A9F" w:rsidRPr="00145A9F" w:rsidRDefault="00145A9F" w:rsidP="00145A9F">
      <w:pPr>
        <w:spacing w:before="100" w:beforeAutospacing="1" w:after="100" w:afterAutospacing="1" w:line="240" w:lineRule="auto"/>
        <w:rPr>
          <w:rFonts w:ascii="Times New Roman" w:eastAsia="Times New Roman" w:hAnsi="Times New Roman" w:cs="Times New Roman"/>
          <w:sz w:val="24"/>
          <w:szCs w:val="24"/>
        </w:rPr>
      </w:pPr>
      <w:r w:rsidRPr="00145A9F">
        <w:rPr>
          <w:rFonts w:ascii="Times New Roman" w:eastAsia="Times New Roman" w:hAnsi="Times New Roman" w:cs="Times New Roman"/>
          <w:sz w:val="24"/>
          <w:szCs w:val="24"/>
        </w:rPr>
        <w:t> </w:t>
      </w:r>
    </w:p>
    <w:p w:rsidR="00145A9F" w:rsidRPr="00145A9F" w:rsidRDefault="003A2E74" w:rsidP="00145A9F">
      <w:pPr>
        <w:spacing w:after="0" w:line="240" w:lineRule="auto"/>
        <w:rPr>
          <w:rFonts w:ascii="Times New Roman" w:eastAsia="Times New Roman" w:hAnsi="Times New Roman" w:cs="Times New Roman"/>
          <w:sz w:val="24"/>
          <w:szCs w:val="24"/>
        </w:rPr>
      </w:pPr>
      <w:r w:rsidRPr="003A2E74">
        <w:rPr>
          <w:rFonts w:ascii="Times New Roman" w:eastAsia="Times New Roman" w:hAnsi="Times New Roman" w:cs="Times New Roman"/>
          <w:sz w:val="24"/>
          <w:szCs w:val="24"/>
        </w:rPr>
        <w:pict>
          <v:rect id="_x0000_i1025" style="width:0;height:1.5pt" o:hralign="center" o:hrstd="t" o:hr="t" fillcolor="#a0a0a0" stroked="f"/>
        </w:pict>
      </w:r>
    </w:p>
    <w:p w:rsidR="00145A9F" w:rsidRPr="00145A9F" w:rsidRDefault="00145A9F" w:rsidP="00145A9F">
      <w:pPr>
        <w:spacing w:before="100" w:beforeAutospacing="1" w:after="100" w:afterAutospacing="1" w:line="240" w:lineRule="auto"/>
        <w:rPr>
          <w:rFonts w:ascii="Times New Roman" w:eastAsia="Times New Roman" w:hAnsi="Times New Roman" w:cs="Times New Roman"/>
          <w:sz w:val="24"/>
          <w:szCs w:val="24"/>
        </w:rPr>
      </w:pPr>
      <w:r w:rsidRPr="00145A9F">
        <w:rPr>
          <w:rFonts w:ascii="Times New Roman" w:eastAsia="Times New Roman" w:hAnsi="Times New Roman" w:cs="Times New Roman"/>
          <w:sz w:val="24"/>
          <w:szCs w:val="24"/>
        </w:rPr>
        <w:br/>
      </w:r>
      <w:r w:rsidRPr="00145A9F">
        <w:rPr>
          <w:rFonts w:ascii="Times New Roman" w:eastAsia="Times New Roman" w:hAnsi="Times New Roman" w:cs="Times New Roman"/>
          <w:sz w:val="24"/>
          <w:szCs w:val="24"/>
        </w:rPr>
        <w:br/>
      </w:r>
      <w:r w:rsidRPr="00145A9F">
        <w:rPr>
          <w:rFonts w:ascii="Times New Roman" w:eastAsia="Times New Roman" w:hAnsi="Times New Roman" w:cs="Times New Roman"/>
          <w:color w:val="7030A0"/>
          <w:sz w:val="27"/>
          <w:szCs w:val="27"/>
        </w:rPr>
        <w:t>Recommended Readings</w:t>
      </w:r>
    </w:p>
    <w:p w:rsidR="00145A9F" w:rsidRPr="00145A9F" w:rsidRDefault="00145A9F" w:rsidP="00145A9F">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45A9F">
        <w:rPr>
          <w:rFonts w:ascii="Times New Roman" w:eastAsia="Times New Roman" w:hAnsi="Times New Roman" w:cs="Times New Roman"/>
          <w:sz w:val="24"/>
          <w:szCs w:val="24"/>
        </w:rPr>
        <w:t>To successfully complete this week’s assignments, it is recommended that you read the following articles found in the EBSCO Host database in the Ashford Online Library:</w:t>
      </w:r>
    </w:p>
    <w:p w:rsidR="00145A9F" w:rsidRPr="00145A9F" w:rsidRDefault="00145A9F" w:rsidP="00145A9F">
      <w:pPr>
        <w:numPr>
          <w:ilvl w:val="1"/>
          <w:numId w:val="3"/>
        </w:numPr>
        <w:spacing w:before="100" w:beforeAutospacing="1" w:after="100" w:afterAutospacing="1" w:line="240" w:lineRule="auto"/>
        <w:rPr>
          <w:rFonts w:ascii="Times New Roman" w:eastAsia="Times New Roman" w:hAnsi="Times New Roman" w:cs="Times New Roman"/>
          <w:sz w:val="24"/>
          <w:szCs w:val="24"/>
        </w:rPr>
      </w:pPr>
      <w:proofErr w:type="spellStart"/>
      <w:r w:rsidRPr="00145A9F">
        <w:rPr>
          <w:rFonts w:ascii="Times New Roman" w:eastAsia="Times New Roman" w:hAnsi="Times New Roman" w:cs="Times New Roman"/>
          <w:sz w:val="24"/>
          <w:szCs w:val="24"/>
        </w:rPr>
        <w:t>Ernult</w:t>
      </w:r>
      <w:proofErr w:type="spellEnd"/>
      <w:r w:rsidRPr="00145A9F">
        <w:rPr>
          <w:rFonts w:ascii="Times New Roman" w:eastAsia="Times New Roman" w:hAnsi="Times New Roman" w:cs="Times New Roman"/>
          <w:sz w:val="24"/>
          <w:szCs w:val="24"/>
        </w:rPr>
        <w:t xml:space="preserve">, J., &amp; </w:t>
      </w:r>
      <w:proofErr w:type="spellStart"/>
      <w:r w:rsidRPr="00145A9F">
        <w:rPr>
          <w:rFonts w:ascii="Times New Roman" w:eastAsia="Times New Roman" w:hAnsi="Times New Roman" w:cs="Times New Roman"/>
          <w:sz w:val="24"/>
          <w:szCs w:val="24"/>
        </w:rPr>
        <w:t>Ashta</w:t>
      </w:r>
      <w:proofErr w:type="spellEnd"/>
      <w:r w:rsidRPr="00145A9F">
        <w:rPr>
          <w:rFonts w:ascii="Times New Roman" w:eastAsia="Times New Roman" w:hAnsi="Times New Roman" w:cs="Times New Roman"/>
          <w:sz w:val="24"/>
          <w:szCs w:val="24"/>
        </w:rPr>
        <w:t xml:space="preserve">, J. (2008 February). How to measure global sustainable performance in a service enterprise? A case study of credibility of </w:t>
      </w:r>
      <w:proofErr w:type="spellStart"/>
      <w:r w:rsidRPr="00145A9F">
        <w:rPr>
          <w:rFonts w:ascii="Times New Roman" w:eastAsia="Times New Roman" w:hAnsi="Times New Roman" w:cs="Times New Roman"/>
          <w:sz w:val="24"/>
          <w:szCs w:val="24"/>
        </w:rPr>
        <w:t>Vigeo’s</w:t>
      </w:r>
      <w:proofErr w:type="spellEnd"/>
      <w:r w:rsidRPr="00145A9F">
        <w:rPr>
          <w:rFonts w:ascii="Times New Roman" w:eastAsia="Times New Roman" w:hAnsi="Times New Roman" w:cs="Times New Roman"/>
          <w:sz w:val="24"/>
          <w:szCs w:val="24"/>
        </w:rPr>
        <w:t xml:space="preserve"> rating of </w:t>
      </w:r>
      <w:proofErr w:type="spellStart"/>
      <w:r w:rsidRPr="00145A9F">
        <w:rPr>
          <w:rFonts w:ascii="Times New Roman" w:eastAsia="Times New Roman" w:hAnsi="Times New Roman" w:cs="Times New Roman"/>
          <w:sz w:val="24"/>
          <w:szCs w:val="24"/>
        </w:rPr>
        <w:t>Caisse</w:t>
      </w:r>
      <w:proofErr w:type="spellEnd"/>
      <w:r w:rsidRPr="00145A9F">
        <w:rPr>
          <w:rFonts w:ascii="Times New Roman" w:eastAsia="Times New Roman" w:hAnsi="Times New Roman" w:cs="Times New Roman"/>
          <w:sz w:val="24"/>
          <w:szCs w:val="24"/>
        </w:rPr>
        <w:t xml:space="preserve"> </w:t>
      </w:r>
      <w:proofErr w:type="spellStart"/>
      <w:r w:rsidRPr="00145A9F">
        <w:rPr>
          <w:rFonts w:ascii="Times New Roman" w:eastAsia="Times New Roman" w:hAnsi="Times New Roman" w:cs="Times New Roman"/>
          <w:sz w:val="24"/>
          <w:szCs w:val="24"/>
        </w:rPr>
        <w:t>d’Epargne</w:t>
      </w:r>
      <w:proofErr w:type="spellEnd"/>
      <w:r w:rsidRPr="00145A9F">
        <w:rPr>
          <w:rFonts w:ascii="Times New Roman" w:eastAsia="Times New Roman" w:hAnsi="Times New Roman" w:cs="Times New Roman"/>
          <w:sz w:val="24"/>
          <w:szCs w:val="24"/>
        </w:rPr>
        <w:t xml:space="preserve">. </w:t>
      </w:r>
      <w:r w:rsidRPr="00145A9F">
        <w:rPr>
          <w:rFonts w:ascii="Times New Roman" w:eastAsia="Times New Roman" w:hAnsi="Times New Roman" w:cs="Times New Roman"/>
          <w:i/>
          <w:iCs/>
          <w:sz w:val="24"/>
          <w:szCs w:val="24"/>
        </w:rPr>
        <w:t>Journal of Services Research, 8</w:t>
      </w:r>
      <w:r w:rsidRPr="00145A9F">
        <w:rPr>
          <w:rFonts w:ascii="Times New Roman" w:eastAsia="Times New Roman" w:hAnsi="Times New Roman" w:cs="Times New Roman"/>
          <w:sz w:val="24"/>
          <w:szCs w:val="24"/>
        </w:rPr>
        <w:t>, 101-123.</w:t>
      </w:r>
      <w:r w:rsidRPr="00145A9F">
        <w:rPr>
          <w:rFonts w:ascii="Times New Roman" w:eastAsia="Times New Roman" w:hAnsi="Times New Roman" w:cs="Times New Roman"/>
          <w:sz w:val="24"/>
          <w:szCs w:val="24"/>
        </w:rPr>
        <w:br/>
      </w:r>
      <w:r w:rsidRPr="00145A9F">
        <w:rPr>
          <w:rFonts w:ascii="Times New Roman" w:eastAsia="Times New Roman" w:hAnsi="Times New Roman" w:cs="Times New Roman"/>
          <w:sz w:val="24"/>
          <w:szCs w:val="24"/>
        </w:rPr>
        <w:br/>
        <w:t xml:space="preserve">(For a rating agency to be credible, it has to be independent, objective, </w:t>
      </w:r>
      <w:proofErr w:type="gramStart"/>
      <w:r w:rsidRPr="00145A9F">
        <w:rPr>
          <w:rFonts w:ascii="Times New Roman" w:eastAsia="Times New Roman" w:hAnsi="Times New Roman" w:cs="Times New Roman"/>
          <w:sz w:val="24"/>
          <w:szCs w:val="24"/>
        </w:rPr>
        <w:t>transparent</w:t>
      </w:r>
      <w:proofErr w:type="gramEnd"/>
      <w:r w:rsidRPr="00145A9F">
        <w:rPr>
          <w:rFonts w:ascii="Times New Roman" w:eastAsia="Times New Roman" w:hAnsi="Times New Roman" w:cs="Times New Roman"/>
          <w:sz w:val="24"/>
          <w:szCs w:val="24"/>
        </w:rPr>
        <w:t xml:space="preserve"> and base its evaluation on a theoretically sound model. This paper looks into the complexity of such a model and questions whether any single global performance measure is possible. It studies a French rating agency, </w:t>
      </w:r>
      <w:proofErr w:type="spellStart"/>
      <w:r w:rsidRPr="00145A9F">
        <w:rPr>
          <w:rFonts w:ascii="Times New Roman" w:eastAsia="Times New Roman" w:hAnsi="Times New Roman" w:cs="Times New Roman"/>
          <w:sz w:val="24"/>
          <w:szCs w:val="24"/>
        </w:rPr>
        <w:t>Vigeo</w:t>
      </w:r>
      <w:proofErr w:type="spellEnd"/>
      <w:r w:rsidRPr="00145A9F">
        <w:rPr>
          <w:rFonts w:ascii="Times New Roman" w:eastAsia="Times New Roman" w:hAnsi="Times New Roman" w:cs="Times New Roman"/>
          <w:sz w:val="24"/>
          <w:szCs w:val="24"/>
        </w:rPr>
        <w:t xml:space="preserve">, and its evaluation of one French bank, </w:t>
      </w:r>
      <w:proofErr w:type="spellStart"/>
      <w:r w:rsidRPr="00145A9F">
        <w:rPr>
          <w:rFonts w:ascii="Times New Roman" w:eastAsia="Times New Roman" w:hAnsi="Times New Roman" w:cs="Times New Roman"/>
          <w:sz w:val="24"/>
          <w:szCs w:val="24"/>
        </w:rPr>
        <w:t>Caisse</w:t>
      </w:r>
      <w:proofErr w:type="spellEnd"/>
      <w:r w:rsidRPr="00145A9F">
        <w:rPr>
          <w:rFonts w:ascii="Times New Roman" w:eastAsia="Times New Roman" w:hAnsi="Times New Roman" w:cs="Times New Roman"/>
          <w:sz w:val="24"/>
          <w:szCs w:val="24"/>
        </w:rPr>
        <w:t xml:space="preserve"> </w:t>
      </w:r>
      <w:proofErr w:type="spellStart"/>
      <w:r w:rsidRPr="00145A9F">
        <w:rPr>
          <w:rFonts w:ascii="Times New Roman" w:eastAsia="Times New Roman" w:hAnsi="Times New Roman" w:cs="Times New Roman"/>
          <w:sz w:val="24"/>
          <w:szCs w:val="24"/>
        </w:rPr>
        <w:t>d'Epargne</w:t>
      </w:r>
      <w:proofErr w:type="spellEnd"/>
      <w:r w:rsidRPr="00145A9F">
        <w:rPr>
          <w:rFonts w:ascii="Times New Roman" w:eastAsia="Times New Roman" w:hAnsi="Times New Roman" w:cs="Times New Roman"/>
          <w:sz w:val="24"/>
          <w:szCs w:val="24"/>
        </w:rPr>
        <w:t xml:space="preserve">, to determine if the </w:t>
      </w:r>
      <w:proofErr w:type="spellStart"/>
      <w:r w:rsidRPr="00145A9F">
        <w:rPr>
          <w:rFonts w:ascii="Times New Roman" w:eastAsia="Times New Roman" w:hAnsi="Times New Roman" w:cs="Times New Roman"/>
          <w:sz w:val="24"/>
          <w:szCs w:val="24"/>
        </w:rPr>
        <w:t>Vigeo</w:t>
      </w:r>
      <w:proofErr w:type="spellEnd"/>
      <w:r w:rsidRPr="00145A9F">
        <w:rPr>
          <w:rFonts w:ascii="Times New Roman" w:eastAsia="Times New Roman" w:hAnsi="Times New Roman" w:cs="Times New Roman"/>
          <w:sz w:val="24"/>
          <w:szCs w:val="24"/>
        </w:rPr>
        <w:t xml:space="preserve"> model respects these criteria of credibility.)</w:t>
      </w:r>
    </w:p>
    <w:p w:rsidR="00145A9F" w:rsidRPr="00145A9F" w:rsidRDefault="00145A9F" w:rsidP="00145A9F">
      <w:pPr>
        <w:numPr>
          <w:ilvl w:val="1"/>
          <w:numId w:val="3"/>
        </w:numPr>
        <w:spacing w:before="100" w:beforeAutospacing="1" w:after="100" w:afterAutospacing="1" w:line="240" w:lineRule="auto"/>
        <w:rPr>
          <w:rFonts w:ascii="Times New Roman" w:eastAsia="Times New Roman" w:hAnsi="Times New Roman" w:cs="Times New Roman"/>
          <w:sz w:val="24"/>
          <w:szCs w:val="24"/>
        </w:rPr>
      </w:pPr>
      <w:proofErr w:type="spellStart"/>
      <w:r w:rsidRPr="00145A9F">
        <w:rPr>
          <w:rFonts w:ascii="Times New Roman" w:eastAsia="Times New Roman" w:hAnsi="Times New Roman" w:cs="Times New Roman"/>
          <w:sz w:val="24"/>
          <w:szCs w:val="24"/>
        </w:rPr>
        <w:t>Tindana</w:t>
      </w:r>
      <w:proofErr w:type="spellEnd"/>
      <w:r w:rsidRPr="00145A9F">
        <w:rPr>
          <w:rFonts w:ascii="Times New Roman" w:eastAsia="Times New Roman" w:hAnsi="Times New Roman" w:cs="Times New Roman"/>
          <w:sz w:val="24"/>
          <w:szCs w:val="24"/>
        </w:rPr>
        <w:t xml:space="preserve">, P, et al. (2011 October). Aligning community engagement with traditional authority structures in global health research: A case study from northern Ghana. </w:t>
      </w:r>
      <w:proofErr w:type="spellStart"/>
      <w:r w:rsidRPr="00145A9F">
        <w:rPr>
          <w:rFonts w:ascii="Times New Roman" w:eastAsia="Times New Roman" w:hAnsi="Times New Roman" w:cs="Times New Roman"/>
          <w:sz w:val="24"/>
          <w:szCs w:val="24"/>
        </w:rPr>
        <w:t>doi</w:t>
      </w:r>
      <w:proofErr w:type="spellEnd"/>
      <w:r w:rsidRPr="00145A9F">
        <w:rPr>
          <w:rFonts w:ascii="Times New Roman" w:eastAsia="Times New Roman" w:hAnsi="Times New Roman" w:cs="Times New Roman"/>
          <w:sz w:val="24"/>
          <w:szCs w:val="24"/>
        </w:rPr>
        <w:t>: 10.2105/AJPH.2011.300203</w:t>
      </w:r>
      <w:r w:rsidRPr="00145A9F">
        <w:rPr>
          <w:rFonts w:ascii="Times New Roman" w:eastAsia="Times New Roman" w:hAnsi="Times New Roman" w:cs="Times New Roman"/>
          <w:sz w:val="24"/>
          <w:szCs w:val="24"/>
        </w:rPr>
        <w:br/>
      </w:r>
      <w:r w:rsidRPr="00145A9F">
        <w:rPr>
          <w:rFonts w:ascii="Times New Roman" w:eastAsia="Times New Roman" w:hAnsi="Times New Roman" w:cs="Times New Roman"/>
          <w:sz w:val="24"/>
          <w:szCs w:val="24"/>
        </w:rPr>
        <w:br/>
        <w:t xml:space="preserve">(Despite the recognition of its importance, guidance on community engagement practices for researchers remains underdeveloped, and there is little empirical evidence of what makes community engagement effective in biomedical research. The </w:t>
      </w:r>
      <w:proofErr w:type="spellStart"/>
      <w:r w:rsidRPr="00145A9F">
        <w:rPr>
          <w:rFonts w:ascii="Times New Roman" w:eastAsia="Times New Roman" w:hAnsi="Times New Roman" w:cs="Times New Roman"/>
          <w:sz w:val="24"/>
          <w:szCs w:val="24"/>
        </w:rPr>
        <w:t>Navrongo</w:t>
      </w:r>
      <w:proofErr w:type="spellEnd"/>
      <w:r w:rsidRPr="00145A9F">
        <w:rPr>
          <w:rFonts w:ascii="Times New Roman" w:eastAsia="Times New Roman" w:hAnsi="Times New Roman" w:cs="Times New Roman"/>
          <w:sz w:val="24"/>
          <w:szCs w:val="24"/>
        </w:rPr>
        <w:t xml:space="preserve"> Health Research Centre in northern Ghana was chosen because of its well-established community engagement practices and because of the opportunity it afforded to examine community engagement in a traditional African setting.)</w:t>
      </w:r>
    </w:p>
    <w:p w:rsidR="00145A9F" w:rsidRPr="00145A9F" w:rsidRDefault="00145A9F" w:rsidP="00145A9F">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45A9F">
        <w:rPr>
          <w:rFonts w:ascii="Times New Roman" w:eastAsia="Times New Roman" w:hAnsi="Times New Roman" w:cs="Times New Roman"/>
          <w:sz w:val="24"/>
          <w:szCs w:val="24"/>
        </w:rPr>
        <w:t xml:space="preserve">To successfully complete this week’s assignments, it is recommended that you read the following articles found in the </w:t>
      </w:r>
      <w:proofErr w:type="spellStart"/>
      <w:r w:rsidRPr="00145A9F">
        <w:rPr>
          <w:rFonts w:ascii="Times New Roman" w:eastAsia="Times New Roman" w:hAnsi="Times New Roman" w:cs="Times New Roman"/>
          <w:sz w:val="24"/>
          <w:szCs w:val="24"/>
        </w:rPr>
        <w:t>ProQuest</w:t>
      </w:r>
      <w:proofErr w:type="spellEnd"/>
      <w:r w:rsidRPr="00145A9F">
        <w:rPr>
          <w:rFonts w:ascii="Times New Roman" w:eastAsia="Times New Roman" w:hAnsi="Times New Roman" w:cs="Times New Roman"/>
          <w:sz w:val="24"/>
          <w:szCs w:val="24"/>
        </w:rPr>
        <w:t xml:space="preserve"> database in the Ashford Online Library:</w:t>
      </w:r>
    </w:p>
    <w:p w:rsidR="00145A9F" w:rsidRPr="00145A9F" w:rsidRDefault="00145A9F" w:rsidP="00145A9F">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145A9F">
        <w:rPr>
          <w:rFonts w:ascii="Times New Roman" w:eastAsia="Times New Roman" w:hAnsi="Times New Roman" w:cs="Times New Roman"/>
          <w:sz w:val="24"/>
          <w:szCs w:val="24"/>
        </w:rPr>
        <w:lastRenderedPageBreak/>
        <w:t xml:space="preserve">Bolton, S., Kim, R., &amp; </w:t>
      </w:r>
      <w:proofErr w:type="spellStart"/>
      <w:r w:rsidRPr="00145A9F">
        <w:rPr>
          <w:rFonts w:ascii="Times New Roman" w:eastAsia="Times New Roman" w:hAnsi="Times New Roman" w:cs="Times New Roman"/>
          <w:sz w:val="24"/>
          <w:szCs w:val="24"/>
        </w:rPr>
        <w:t>O’gorman</w:t>
      </w:r>
      <w:proofErr w:type="spellEnd"/>
      <w:r w:rsidRPr="00145A9F">
        <w:rPr>
          <w:rFonts w:ascii="Times New Roman" w:eastAsia="Times New Roman" w:hAnsi="Times New Roman" w:cs="Times New Roman"/>
          <w:sz w:val="24"/>
          <w:szCs w:val="24"/>
        </w:rPr>
        <w:t xml:space="preserve">, K. (2011). Corporate social responsibility as a dynamic internal organizational process: A case study. </w:t>
      </w:r>
      <w:r w:rsidRPr="00145A9F">
        <w:rPr>
          <w:rFonts w:ascii="Times New Roman" w:eastAsia="Times New Roman" w:hAnsi="Times New Roman" w:cs="Times New Roman"/>
          <w:i/>
          <w:iCs/>
          <w:sz w:val="24"/>
          <w:szCs w:val="24"/>
        </w:rPr>
        <w:t>Journal of Business Ethics, 10</w:t>
      </w:r>
      <w:r w:rsidRPr="00145A9F">
        <w:rPr>
          <w:rFonts w:ascii="Times New Roman" w:eastAsia="Times New Roman" w:hAnsi="Times New Roman" w:cs="Times New Roman"/>
          <w:sz w:val="24"/>
          <w:szCs w:val="24"/>
        </w:rPr>
        <w:t xml:space="preserve">(1), 61-74. </w:t>
      </w:r>
      <w:proofErr w:type="spellStart"/>
      <w:proofErr w:type="gramStart"/>
      <w:r w:rsidRPr="00145A9F">
        <w:rPr>
          <w:rFonts w:ascii="Times New Roman" w:eastAsia="Times New Roman" w:hAnsi="Times New Roman" w:cs="Times New Roman"/>
          <w:sz w:val="24"/>
          <w:szCs w:val="24"/>
        </w:rPr>
        <w:t>doi</w:t>
      </w:r>
      <w:proofErr w:type="spellEnd"/>
      <w:proofErr w:type="gramEnd"/>
      <w:r w:rsidRPr="00145A9F">
        <w:rPr>
          <w:rFonts w:ascii="Times New Roman" w:eastAsia="Times New Roman" w:hAnsi="Times New Roman" w:cs="Times New Roman"/>
          <w:sz w:val="24"/>
          <w:szCs w:val="24"/>
        </w:rPr>
        <w:t>: 10.1007/s10551-010-0709-5</w:t>
      </w:r>
      <w:r w:rsidRPr="00145A9F">
        <w:rPr>
          <w:rFonts w:ascii="Times New Roman" w:eastAsia="Times New Roman" w:hAnsi="Times New Roman" w:cs="Times New Roman"/>
          <w:sz w:val="24"/>
          <w:szCs w:val="24"/>
        </w:rPr>
        <w:br/>
      </w:r>
      <w:r w:rsidRPr="00145A9F">
        <w:rPr>
          <w:rFonts w:ascii="Times New Roman" w:eastAsia="Times New Roman" w:hAnsi="Times New Roman" w:cs="Times New Roman"/>
          <w:sz w:val="24"/>
          <w:szCs w:val="24"/>
        </w:rPr>
        <w:br/>
        <w:t>(This article tracks Corporate Social Responsibility (CSR) as an emergent organizational process that places the employee at its center.)</w:t>
      </w:r>
    </w:p>
    <w:p w:rsidR="00145A9F" w:rsidRPr="00145A9F" w:rsidRDefault="00145A9F" w:rsidP="00145A9F">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145A9F">
        <w:rPr>
          <w:rFonts w:ascii="Times New Roman" w:eastAsia="Times New Roman" w:hAnsi="Times New Roman" w:cs="Times New Roman"/>
          <w:sz w:val="24"/>
          <w:szCs w:val="24"/>
        </w:rPr>
        <w:t xml:space="preserve">Cagle, J., &amp; Baucus, M. (2006, March). Case studies of ethical scandals: Effects on ethical perceptions of finance students. </w:t>
      </w:r>
      <w:r w:rsidRPr="00145A9F">
        <w:rPr>
          <w:rFonts w:ascii="Times New Roman" w:eastAsia="Times New Roman" w:hAnsi="Times New Roman" w:cs="Times New Roman"/>
          <w:i/>
          <w:iCs/>
          <w:sz w:val="24"/>
          <w:szCs w:val="24"/>
        </w:rPr>
        <w:t>Journal of Business Ethics, 64</w:t>
      </w:r>
      <w:r w:rsidRPr="00145A9F">
        <w:rPr>
          <w:rFonts w:ascii="Times New Roman" w:eastAsia="Times New Roman" w:hAnsi="Times New Roman" w:cs="Times New Roman"/>
          <w:sz w:val="24"/>
          <w:szCs w:val="24"/>
        </w:rPr>
        <w:t xml:space="preserve">(3), 213-229. </w:t>
      </w:r>
      <w:proofErr w:type="spellStart"/>
      <w:proofErr w:type="gramStart"/>
      <w:r w:rsidRPr="00145A9F">
        <w:rPr>
          <w:rFonts w:ascii="Times New Roman" w:eastAsia="Times New Roman" w:hAnsi="Times New Roman" w:cs="Times New Roman"/>
          <w:sz w:val="24"/>
          <w:szCs w:val="24"/>
        </w:rPr>
        <w:t>doi</w:t>
      </w:r>
      <w:proofErr w:type="spellEnd"/>
      <w:proofErr w:type="gramEnd"/>
      <w:r w:rsidRPr="00145A9F">
        <w:rPr>
          <w:rFonts w:ascii="Times New Roman" w:eastAsia="Times New Roman" w:hAnsi="Times New Roman" w:cs="Times New Roman"/>
          <w:sz w:val="24"/>
          <w:szCs w:val="24"/>
        </w:rPr>
        <w:t>: 10.1007/s10551-005-8503-5</w:t>
      </w:r>
      <w:r w:rsidRPr="00145A9F">
        <w:rPr>
          <w:rFonts w:ascii="Times New Roman" w:eastAsia="Times New Roman" w:hAnsi="Times New Roman" w:cs="Times New Roman"/>
          <w:sz w:val="24"/>
          <w:szCs w:val="24"/>
        </w:rPr>
        <w:br/>
      </w:r>
      <w:r w:rsidRPr="00145A9F">
        <w:rPr>
          <w:rFonts w:ascii="Times New Roman" w:eastAsia="Times New Roman" w:hAnsi="Times New Roman" w:cs="Times New Roman"/>
          <w:sz w:val="24"/>
          <w:szCs w:val="24"/>
        </w:rPr>
        <w:br/>
        <w:t>(A pre- and post-test methodology to assess the effect of using cases to teach ethics in a finance course. Results are somewhat surprising since studying ethics scandals positively impacts students' ethical decision making and their perceptions of the ethics of businesspeople.)</w:t>
      </w:r>
    </w:p>
    <w:p w:rsidR="00145A9F" w:rsidRPr="00145A9F" w:rsidRDefault="00145A9F" w:rsidP="00145A9F">
      <w:pPr>
        <w:numPr>
          <w:ilvl w:val="1"/>
          <w:numId w:val="3"/>
        </w:numPr>
        <w:spacing w:before="100" w:beforeAutospacing="1" w:after="100" w:afterAutospacing="1" w:line="240" w:lineRule="auto"/>
        <w:rPr>
          <w:rFonts w:ascii="Times New Roman" w:eastAsia="Times New Roman" w:hAnsi="Times New Roman" w:cs="Times New Roman"/>
          <w:sz w:val="24"/>
          <w:szCs w:val="24"/>
        </w:rPr>
      </w:pPr>
      <w:proofErr w:type="spellStart"/>
      <w:r w:rsidRPr="00145A9F">
        <w:rPr>
          <w:rFonts w:ascii="Times New Roman" w:eastAsia="Times New Roman" w:hAnsi="Times New Roman" w:cs="Times New Roman"/>
          <w:sz w:val="24"/>
          <w:szCs w:val="24"/>
        </w:rPr>
        <w:t>Falkenberg</w:t>
      </w:r>
      <w:proofErr w:type="spellEnd"/>
      <w:r w:rsidRPr="00145A9F">
        <w:rPr>
          <w:rFonts w:ascii="Times New Roman" w:eastAsia="Times New Roman" w:hAnsi="Times New Roman" w:cs="Times New Roman"/>
          <w:sz w:val="24"/>
          <w:szCs w:val="24"/>
        </w:rPr>
        <w:t xml:space="preserve">, A., &amp; </w:t>
      </w:r>
      <w:proofErr w:type="spellStart"/>
      <w:r w:rsidRPr="00145A9F">
        <w:rPr>
          <w:rFonts w:ascii="Times New Roman" w:eastAsia="Times New Roman" w:hAnsi="Times New Roman" w:cs="Times New Roman"/>
          <w:sz w:val="24"/>
          <w:szCs w:val="24"/>
        </w:rPr>
        <w:t>Falkenberg</w:t>
      </w:r>
      <w:proofErr w:type="spellEnd"/>
      <w:r w:rsidRPr="00145A9F">
        <w:rPr>
          <w:rFonts w:ascii="Times New Roman" w:eastAsia="Times New Roman" w:hAnsi="Times New Roman" w:cs="Times New Roman"/>
          <w:sz w:val="24"/>
          <w:szCs w:val="24"/>
        </w:rPr>
        <w:t xml:space="preserve">, J. (2009). Ethics in international value chain networks: the case of </w:t>
      </w:r>
      <w:proofErr w:type="spellStart"/>
      <w:r w:rsidRPr="00145A9F">
        <w:rPr>
          <w:rFonts w:ascii="Times New Roman" w:eastAsia="Times New Roman" w:hAnsi="Times New Roman" w:cs="Times New Roman"/>
          <w:sz w:val="24"/>
          <w:szCs w:val="24"/>
        </w:rPr>
        <w:t>Telnor</w:t>
      </w:r>
      <w:proofErr w:type="spellEnd"/>
      <w:r w:rsidRPr="00145A9F">
        <w:rPr>
          <w:rFonts w:ascii="Times New Roman" w:eastAsia="Times New Roman" w:hAnsi="Times New Roman" w:cs="Times New Roman"/>
          <w:sz w:val="24"/>
          <w:szCs w:val="24"/>
        </w:rPr>
        <w:t xml:space="preserve"> in Bangladesh. </w:t>
      </w:r>
      <w:r w:rsidRPr="00145A9F">
        <w:rPr>
          <w:rFonts w:ascii="Times New Roman" w:eastAsia="Times New Roman" w:hAnsi="Times New Roman" w:cs="Times New Roman"/>
          <w:i/>
          <w:iCs/>
          <w:sz w:val="24"/>
          <w:szCs w:val="24"/>
        </w:rPr>
        <w:t>Journal of Business Ethics: Supplement 3</w:t>
      </w:r>
      <w:r w:rsidRPr="00145A9F">
        <w:rPr>
          <w:rFonts w:ascii="Times New Roman" w:eastAsia="Times New Roman" w:hAnsi="Times New Roman" w:cs="Times New Roman"/>
          <w:sz w:val="24"/>
          <w:szCs w:val="24"/>
        </w:rPr>
        <w:t xml:space="preserve">, 90, 355-369. </w:t>
      </w:r>
      <w:proofErr w:type="spellStart"/>
      <w:proofErr w:type="gramStart"/>
      <w:r w:rsidRPr="00145A9F">
        <w:rPr>
          <w:rFonts w:ascii="Times New Roman" w:eastAsia="Times New Roman" w:hAnsi="Times New Roman" w:cs="Times New Roman"/>
          <w:sz w:val="24"/>
          <w:szCs w:val="24"/>
        </w:rPr>
        <w:t>doi</w:t>
      </w:r>
      <w:proofErr w:type="spellEnd"/>
      <w:proofErr w:type="gramEnd"/>
      <w:r w:rsidRPr="00145A9F">
        <w:rPr>
          <w:rFonts w:ascii="Times New Roman" w:eastAsia="Times New Roman" w:hAnsi="Times New Roman" w:cs="Times New Roman"/>
          <w:sz w:val="24"/>
          <w:szCs w:val="24"/>
        </w:rPr>
        <w:t>: 10.1007/s10551-010-0429-x</w:t>
      </w:r>
      <w:r w:rsidRPr="00145A9F">
        <w:rPr>
          <w:rFonts w:ascii="Times New Roman" w:eastAsia="Times New Roman" w:hAnsi="Times New Roman" w:cs="Times New Roman"/>
          <w:sz w:val="24"/>
          <w:szCs w:val="24"/>
        </w:rPr>
        <w:br/>
      </w:r>
      <w:r w:rsidRPr="00145A9F">
        <w:rPr>
          <w:rFonts w:ascii="Times New Roman" w:eastAsia="Times New Roman" w:hAnsi="Times New Roman" w:cs="Times New Roman"/>
          <w:sz w:val="24"/>
          <w:szCs w:val="24"/>
        </w:rPr>
        <w:br/>
        <w:t xml:space="preserve">(The case of </w:t>
      </w:r>
      <w:proofErr w:type="spellStart"/>
      <w:r w:rsidRPr="00145A9F">
        <w:rPr>
          <w:rFonts w:ascii="Times New Roman" w:eastAsia="Times New Roman" w:hAnsi="Times New Roman" w:cs="Times New Roman"/>
          <w:sz w:val="24"/>
          <w:szCs w:val="24"/>
        </w:rPr>
        <w:t>Telenor</w:t>
      </w:r>
      <w:proofErr w:type="spellEnd"/>
      <w:r w:rsidRPr="00145A9F">
        <w:rPr>
          <w:rFonts w:ascii="Times New Roman" w:eastAsia="Times New Roman" w:hAnsi="Times New Roman" w:cs="Times New Roman"/>
          <w:sz w:val="24"/>
          <w:szCs w:val="24"/>
        </w:rPr>
        <w:t xml:space="preserve"> in Bangladesh is one of many examples of international value chain networks that span different jurisdictions. The case focuses on relevant issues in the value chain networks: the institutions in Norway and Bangladesh, the owners, suppliers, and customers.)</w:t>
      </w:r>
    </w:p>
    <w:p w:rsidR="00145A9F" w:rsidRPr="00145A9F" w:rsidRDefault="00145A9F" w:rsidP="00145A9F">
      <w:pPr>
        <w:numPr>
          <w:ilvl w:val="1"/>
          <w:numId w:val="3"/>
        </w:numPr>
        <w:spacing w:before="100" w:beforeAutospacing="1" w:after="100" w:afterAutospacing="1" w:line="240" w:lineRule="auto"/>
        <w:rPr>
          <w:rFonts w:ascii="Times New Roman" w:eastAsia="Times New Roman" w:hAnsi="Times New Roman" w:cs="Times New Roman"/>
          <w:sz w:val="24"/>
          <w:szCs w:val="24"/>
        </w:rPr>
      </w:pPr>
      <w:proofErr w:type="spellStart"/>
      <w:r w:rsidRPr="00145A9F">
        <w:rPr>
          <w:rFonts w:ascii="Times New Roman" w:eastAsia="Times New Roman" w:hAnsi="Times New Roman" w:cs="Times New Roman"/>
          <w:sz w:val="24"/>
          <w:szCs w:val="24"/>
        </w:rPr>
        <w:t>Newenham-Kahindi</w:t>
      </w:r>
      <w:proofErr w:type="spellEnd"/>
      <w:r w:rsidRPr="00145A9F">
        <w:rPr>
          <w:rFonts w:ascii="Times New Roman" w:eastAsia="Times New Roman" w:hAnsi="Times New Roman" w:cs="Times New Roman"/>
          <w:sz w:val="24"/>
          <w:szCs w:val="24"/>
        </w:rPr>
        <w:t xml:space="preserve">, A. (2011 March). A global mining corporation and local communities in the Lake Victoria zone: The case of </w:t>
      </w:r>
      <w:proofErr w:type="spellStart"/>
      <w:r w:rsidRPr="00145A9F">
        <w:rPr>
          <w:rFonts w:ascii="Times New Roman" w:eastAsia="Times New Roman" w:hAnsi="Times New Roman" w:cs="Times New Roman"/>
          <w:sz w:val="24"/>
          <w:szCs w:val="24"/>
        </w:rPr>
        <w:t>Barrick</w:t>
      </w:r>
      <w:proofErr w:type="spellEnd"/>
      <w:r w:rsidRPr="00145A9F">
        <w:rPr>
          <w:rFonts w:ascii="Times New Roman" w:eastAsia="Times New Roman" w:hAnsi="Times New Roman" w:cs="Times New Roman"/>
          <w:sz w:val="24"/>
          <w:szCs w:val="24"/>
        </w:rPr>
        <w:t xml:space="preserve"> Gold Multinational in Tanzania. </w:t>
      </w:r>
      <w:r w:rsidRPr="00145A9F">
        <w:rPr>
          <w:rFonts w:ascii="Times New Roman" w:eastAsia="Times New Roman" w:hAnsi="Times New Roman" w:cs="Times New Roman"/>
          <w:i/>
          <w:iCs/>
          <w:sz w:val="24"/>
          <w:szCs w:val="24"/>
        </w:rPr>
        <w:t>Journal of Business Ethics, 99</w:t>
      </w:r>
      <w:r w:rsidRPr="00145A9F">
        <w:rPr>
          <w:rFonts w:ascii="Times New Roman" w:eastAsia="Times New Roman" w:hAnsi="Times New Roman" w:cs="Times New Roman"/>
          <w:sz w:val="24"/>
          <w:szCs w:val="24"/>
        </w:rPr>
        <w:t xml:space="preserve">(2), 253-282. </w:t>
      </w:r>
      <w:proofErr w:type="spellStart"/>
      <w:r w:rsidRPr="00145A9F">
        <w:rPr>
          <w:rFonts w:ascii="Times New Roman" w:eastAsia="Times New Roman" w:hAnsi="Times New Roman" w:cs="Times New Roman"/>
          <w:sz w:val="24"/>
          <w:szCs w:val="24"/>
        </w:rPr>
        <w:t>doi</w:t>
      </w:r>
      <w:proofErr w:type="spellEnd"/>
      <w:r w:rsidRPr="00145A9F">
        <w:rPr>
          <w:rFonts w:ascii="Times New Roman" w:eastAsia="Times New Roman" w:hAnsi="Times New Roman" w:cs="Times New Roman"/>
          <w:sz w:val="24"/>
          <w:szCs w:val="24"/>
        </w:rPr>
        <w:t>: 10.1007/s10551-010-0653-4</w:t>
      </w:r>
      <w:r w:rsidRPr="00145A9F">
        <w:rPr>
          <w:rFonts w:ascii="Times New Roman" w:eastAsia="Times New Roman" w:hAnsi="Times New Roman" w:cs="Times New Roman"/>
          <w:sz w:val="24"/>
          <w:szCs w:val="24"/>
        </w:rPr>
        <w:br/>
      </w:r>
      <w:r w:rsidRPr="00145A9F">
        <w:rPr>
          <w:rFonts w:ascii="Times New Roman" w:eastAsia="Times New Roman" w:hAnsi="Times New Roman" w:cs="Times New Roman"/>
          <w:sz w:val="24"/>
          <w:szCs w:val="24"/>
        </w:rPr>
        <w:br/>
        <w:t xml:space="preserve">(This case explores a Canadian mining corporation, </w:t>
      </w:r>
      <w:proofErr w:type="spellStart"/>
      <w:r w:rsidRPr="00145A9F">
        <w:rPr>
          <w:rFonts w:ascii="Times New Roman" w:eastAsia="Times New Roman" w:hAnsi="Times New Roman" w:cs="Times New Roman"/>
          <w:sz w:val="24"/>
          <w:szCs w:val="24"/>
        </w:rPr>
        <w:t>Barrick</w:t>
      </w:r>
      <w:proofErr w:type="spellEnd"/>
      <w:r w:rsidRPr="00145A9F">
        <w:rPr>
          <w:rFonts w:ascii="Times New Roman" w:eastAsia="Times New Roman" w:hAnsi="Times New Roman" w:cs="Times New Roman"/>
          <w:sz w:val="24"/>
          <w:szCs w:val="24"/>
        </w:rPr>
        <w:t xml:space="preserve"> Gold Corporation (</w:t>
      </w:r>
      <w:proofErr w:type="spellStart"/>
      <w:r w:rsidRPr="00145A9F">
        <w:rPr>
          <w:rFonts w:ascii="Times New Roman" w:eastAsia="Times New Roman" w:hAnsi="Times New Roman" w:cs="Times New Roman"/>
          <w:sz w:val="24"/>
          <w:szCs w:val="24"/>
        </w:rPr>
        <w:t>Barrick</w:t>
      </w:r>
      <w:proofErr w:type="spellEnd"/>
      <w:r w:rsidRPr="00145A9F">
        <w:rPr>
          <w:rFonts w:ascii="Times New Roman" w:eastAsia="Times New Roman" w:hAnsi="Times New Roman" w:cs="Times New Roman"/>
          <w:sz w:val="24"/>
          <w:szCs w:val="24"/>
        </w:rPr>
        <w:t>), and the way it engages with the local communities that surround its mining activities in the Lake Victoria Zone, Tanzania.)</w:t>
      </w:r>
    </w:p>
    <w:p w:rsidR="00145A9F" w:rsidRPr="00145A9F" w:rsidRDefault="00145A9F" w:rsidP="00145A9F">
      <w:pPr>
        <w:spacing w:before="100" w:beforeAutospacing="1" w:after="100" w:afterAutospacing="1" w:line="240" w:lineRule="auto"/>
        <w:rPr>
          <w:rFonts w:ascii="Times New Roman" w:eastAsia="Times New Roman" w:hAnsi="Times New Roman" w:cs="Times New Roman"/>
          <w:sz w:val="24"/>
          <w:szCs w:val="24"/>
        </w:rPr>
      </w:pPr>
      <w:r w:rsidRPr="00145A9F">
        <w:rPr>
          <w:rFonts w:ascii="Times New Roman" w:eastAsia="Times New Roman" w:hAnsi="Times New Roman" w:cs="Times New Roman"/>
          <w:sz w:val="24"/>
          <w:szCs w:val="24"/>
        </w:rPr>
        <w:t> </w:t>
      </w:r>
    </w:p>
    <w:p w:rsidR="00653D6E" w:rsidRDefault="00653D6E"/>
    <w:sectPr w:rsidR="00653D6E" w:rsidSect="00653D6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736A6"/>
    <w:multiLevelType w:val="multilevel"/>
    <w:tmpl w:val="6F3E3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0254881"/>
    <w:multiLevelType w:val="multilevel"/>
    <w:tmpl w:val="78B40E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BC64A7F"/>
    <w:multiLevelType w:val="multilevel"/>
    <w:tmpl w:val="43F0D7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145A9F"/>
    <w:rsid w:val="00145A9F"/>
    <w:rsid w:val="002159AF"/>
    <w:rsid w:val="003A2E74"/>
    <w:rsid w:val="00653D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D6E"/>
  </w:style>
  <w:style w:type="paragraph" w:styleId="Heading1">
    <w:name w:val="heading 1"/>
    <w:basedOn w:val="Normal"/>
    <w:link w:val="Heading1Char"/>
    <w:uiPriority w:val="9"/>
    <w:qFormat/>
    <w:rsid w:val="00145A9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5A9F"/>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145A9F"/>
    <w:rPr>
      <w:color w:val="0000FF"/>
      <w:u w:val="single"/>
    </w:rPr>
  </w:style>
  <w:style w:type="paragraph" w:styleId="NormalWeb">
    <w:name w:val="Normal (Web)"/>
    <w:basedOn w:val="Normal"/>
    <w:uiPriority w:val="99"/>
    <w:semiHidden/>
    <w:unhideWhenUsed/>
    <w:rsid w:val="00145A9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45A9F"/>
    <w:rPr>
      <w:i/>
      <w:iCs/>
    </w:rPr>
  </w:style>
  <w:style w:type="paragraph" w:styleId="BalloonText">
    <w:name w:val="Balloon Text"/>
    <w:basedOn w:val="Normal"/>
    <w:link w:val="BalloonTextChar"/>
    <w:uiPriority w:val="99"/>
    <w:semiHidden/>
    <w:unhideWhenUsed/>
    <w:rsid w:val="00145A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5A9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75993681">
      <w:bodyDiv w:val="1"/>
      <w:marLeft w:val="0"/>
      <w:marRight w:val="0"/>
      <w:marTop w:val="0"/>
      <w:marBottom w:val="0"/>
      <w:divBdr>
        <w:top w:val="none" w:sz="0" w:space="0" w:color="auto"/>
        <w:left w:val="none" w:sz="0" w:space="0" w:color="auto"/>
        <w:bottom w:val="none" w:sz="0" w:space="0" w:color="auto"/>
        <w:right w:val="none" w:sz="0" w:space="0" w:color="auto"/>
      </w:divBdr>
      <w:divsChild>
        <w:div w:id="1120996402">
          <w:marLeft w:val="0"/>
          <w:marRight w:val="0"/>
          <w:marTop w:val="0"/>
          <w:marBottom w:val="0"/>
          <w:divBdr>
            <w:top w:val="none" w:sz="0" w:space="0" w:color="auto"/>
            <w:left w:val="none" w:sz="0" w:space="0" w:color="auto"/>
            <w:bottom w:val="none" w:sz="0" w:space="0" w:color="auto"/>
            <w:right w:val="none" w:sz="0" w:space="0" w:color="auto"/>
          </w:divBdr>
          <w:divsChild>
            <w:div w:id="1470901336">
              <w:marLeft w:val="0"/>
              <w:marRight w:val="0"/>
              <w:marTop w:val="0"/>
              <w:marBottom w:val="0"/>
              <w:divBdr>
                <w:top w:val="none" w:sz="0" w:space="0" w:color="auto"/>
                <w:left w:val="none" w:sz="0" w:space="0" w:color="auto"/>
                <w:bottom w:val="none" w:sz="0" w:space="0" w:color="auto"/>
                <w:right w:val="none" w:sz="0" w:space="0" w:color="auto"/>
              </w:divBdr>
              <w:divsChild>
                <w:div w:id="2143762448">
                  <w:marLeft w:val="0"/>
                  <w:marRight w:val="0"/>
                  <w:marTop w:val="0"/>
                  <w:marBottom w:val="0"/>
                  <w:divBdr>
                    <w:top w:val="none" w:sz="0" w:space="0" w:color="auto"/>
                    <w:left w:val="none" w:sz="0" w:space="0" w:color="auto"/>
                    <w:bottom w:val="none" w:sz="0" w:space="0" w:color="auto"/>
                    <w:right w:val="none" w:sz="0" w:space="0" w:color="auto"/>
                  </w:divBdr>
                  <w:divsChild>
                    <w:div w:id="111039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outboundsso.next.ecollege.com/default/launch.ed?ssoType=CDMS&amp;redirectUrl=https://content.ashford.edu/ssologin?bookcode=AUPHI445.12.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581</Words>
  <Characters>3313</Characters>
  <Application>Microsoft Office Word</Application>
  <DocSecurity>0</DocSecurity>
  <Lines>27</Lines>
  <Paragraphs>7</Paragraphs>
  <ScaleCrop>false</ScaleCrop>
  <Company/>
  <LinksUpToDate>false</LinksUpToDate>
  <CharactersWithSpaces>3887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dc:creator>
  <cp:lastModifiedBy>Marl</cp:lastModifiedBy>
  <cp:revision>2</cp:revision>
  <dcterms:created xsi:type="dcterms:W3CDTF">2017-03-22T08:38:00Z</dcterms:created>
  <dcterms:modified xsi:type="dcterms:W3CDTF">2017-03-22T08:38:00Z</dcterms:modified>
</cp:coreProperties>
</file>