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822" w:rsidRDefault="00063256">
      <w:r>
        <w:t>Abstract: No one would buy an iPhone with the sole intention of making phone calls. Failing to take advantage of the technology and the myriad apps available would mean not getting full value for the money you have spent. In the benefits world, total reward strategies are one area where many employers often fail to recognise they could be getting a much greater bang for their benefit buck. According to Thomsons Online Benefits' Employee Rewards Watch 2010 survey, just 30%of organisations have a defined total reward strategy. More than a third, 36%, meanwhile, are unable to report accurately on their total reward costs. Most providers and consultants in the market agree total reward is being under-utilised by employers and can be a cost-effective way of achieving levels of engagement, when compared to other solutions on the market. A comprehensive total reward strategy should comprise four main elements: Pay, incorporating base salary, bonuses, incentive payments and shares; benefits, such as pensions, insurances, holiday and all other perks; learning and development, including career development, succession planning, training and performance management; and the work environment, comprising elements such as work-life balance initiatives, culture, leadership and performance support.</w:t>
      </w:r>
      <w:r>
        <w:br/>
      </w:r>
      <w:r>
        <w:br/>
        <w:t>Full text: With the golden days of generous salary reviews a thing of the past for most employees, a coherent total reward strategy is more important than ever says Debbie Lovewell</w:t>
      </w:r>
      <w:r>
        <w:br/>
        <w:t>No one would buy an iPhone with the sole intention of making phone calls. Failing to take advantage of the technology and the myriad apps available would mean not getting full value for the money you have spent.</w:t>
      </w:r>
      <w:r>
        <w:br/>
        <w:t>In the benefits world, total reward strategies are one area where many employers often fail to recognise they could be getting a much greater bang for their benefit buck. According to Thomsons Online Benefits' Employee Rewards Watch 2010 survey, just 30 per cent of organisations have a defined total reward strategy. More than a third, 36 per cent, meanwhile, are unable to report accurately on their total reward costs.</w:t>
      </w:r>
      <w:r>
        <w:br/>
        <w:t>Chantal Free, director and head of rewards, talent and communication services at Towers Watson, says: "That is one of the main topics we are talking to clients about post-recession, whereby we have large workforces that are very frustrated by the nil or limited salary increases in the last couple of years. Hopefully, we are not going to have a double-dip recession, but we do not see a huge boom coming for about six to 12 months so organisations are still being quite cautious with regard to base pay increases. That opens up the whole issue but do we really have a full understanding of total reward?"</w:t>
      </w:r>
      <w:r>
        <w:br/>
        <w:t>Most providers and consultants in the market agree total reward is being under-utilised by employers and can be a cost-effective way of achieving levels of engagement, when compared to other solutions on the market. David Wreford, a principal at Mercer, says: "I do not think you will find many organisations have a total reward strategy. You might find they tend to blur the lines between cash and benefits through a flexible benefits plan and that might offer intangible benefit to employees so it becomes something like a total reward strategy.</w:t>
      </w:r>
      <w:r>
        <w:br/>
        <w:t xml:space="preserve">"The emphasis at the moment is employers are telling staff how valuable a career is with them. That is typically to hide other messages about cuts and controls around benefits, slow pay progression and low levels of incentive awards. A lot of the issue is, internally that the functions responsible for a lot of those things - compensation, benefits, talent management - tend to be somewhat disconnected, so it is difficult for organisations to manage that cohesively unless there is support and participation from </w:t>
      </w:r>
      <w:r>
        <w:lastRenderedPageBreak/>
        <w:t>people across those functions."</w:t>
      </w:r>
      <w:r>
        <w:br/>
        <w:t>A common mistake, which leads to the under-utilisation of total reward, is viewing total reward statements as a total reward strategy. Dipa Mistry-Kandola, consulting and communication manager - flexible benefits at Lorica, says: "Organisations are so focused on statements and getting the values right, they are missing a trick when it comes to communicating the bigger picture to their staff."</w:t>
      </w:r>
      <w:r>
        <w:br/>
        <w:t>Mercer's Wreford adds: "That is genuinely the case in a number of businesses. They are missing a trick because having a strategy of that nature is about controlling costs and being able to vary the investment they make in a way that suits the business now and in the future. Therefore, it becomes a management tool, not just a communications tool."</w:t>
      </w:r>
      <w:r>
        <w:br/>
        <w:t>A comprehensive total reward strategy should comprise four main elements: Pay, incorporating base salary, bonuses, incentive payments and shares; benefits, such as pensions, insurances, holiday and all other perks; learning and development, including career development, succession planning, training and performance management; and the work environment, comprising elements such as work-life balance initiatives, culture, leadership and performance support.</w:t>
      </w:r>
      <w:r>
        <w:br/>
        <w:t>"Organisations do not necessarily find it easy to place a value on intangible things, but they probably do not go and ask employees what they value in their business," says Wreford. "Employees are attracted by things beyond their benefits. It is about the working environment, the challenge they get through their careers, the people they work with, what it is like to be inspired by strong leadership and so on. Those things have a value."</w:t>
      </w:r>
      <w:r>
        <w:br/>
        <w:t>Total reward may also be under-utilised if employers do not tailor their strategy to suit their workforce demographics. A common mistake is to rely on what the organisation has historically offered around compensation and benefits, rather than tailoring total reward to suit new generations of employees. Richard Morgan, director of consultancy services at Vebnet, says: "Ultimately, an organisation needs to think about how and why it is rewarding people in certain ways. Some of it will be around headline pay and bonus. But where there is real power is in linking that to performance. That is the bit that is under-utilised by a lot of people."</w:t>
      </w:r>
      <w:r>
        <w:br/>
        <w:t>In many cases, this shift in thinking will involve looking beyond what an employer perceives as reward, to how it is viewed in the market, as well as employees' overall career expectations. Elliott Webster, head of flexible benefits at Bluefin, explains: "There could still be a paternalistic approach out there that generosity equals relevance. If employers think about total reward and why a graduate comes to their office, a graduate comes to work for a company such as Google or Yahoo because it is a funky place to be. The fact they come in on four-times death in service and x-sized pension is completely irrelevant. I think there is quite often a mis-match especially as older companies struggle to change and become more progressive.</w:t>
      </w:r>
      <w:r>
        <w:br/>
        <w:t>"But because of that the reward package is not really aligned to the workforce demographic. Costed benefits are the biggest element of the contract of employment and the relationship between employee and employer. Generosity does not equal relevance. If a graduate turns up to what might be a well-established engineering firm, but it is like working for the civil service 50 years ago, then they are in real trouble."</w:t>
      </w:r>
      <w:r>
        <w:br/>
        <w:t xml:space="preserve">Wreford adds: "Businesses that invest heavily in ensuring careers are attractive in that sense find they do not necessarily have to pay the same level of reward to keep people engaged in their organisations. But it is a difficult sum to do - 'how much do I have to pay this person because I offer them an excellent </w:t>
      </w:r>
      <w:r>
        <w:lastRenderedPageBreak/>
        <w:t>career?'"</w:t>
      </w:r>
      <w:r>
        <w:br/>
        <w:t>Employers that make claims about the merits of a career with their organisation, however, must be able to support these and ensure they are credible.</w:t>
      </w:r>
      <w:r>
        <w:br/>
        <w:t>Free says: "If they are saying people have great careers, that the organisation invests in development, employers need to be perceived as delivering on that. Or if they are saying this is an open, flexible culture, their leadership needs to demonstrate those values."</w:t>
      </w:r>
      <w:r>
        <w:br/>
        <w:t>Recognising the need to understand their workforce demographics and tailor a total reward strategy to employees' needs and expectations is also vital if employers are to gain the greatest value from their approach. They should also identify the financial and non-financial elements of reward that hold the greatest appeal to staff. Andrew Woolnough, head of flexible benefits at Enrich, says: "What total reward should be about is bottom up. The first step is always - and this is what people always miss out - what do employees actually want? If [employers] go through a step-by-step model, if they add an element of choice and then pre-choice make people aware, they sing about it. If employers do a really good total reward project, total reward is not only the reward itself, but how they communicate so there are two facets to that."</w:t>
      </w:r>
      <w:r>
        <w:br/>
        <w:t>But employers are beginning to understand they could be getting more for their money. This was borne out by the Chartered Institute of Personnel and Development's (CIPD) Reward Management Survey 2010, which showed a slight increase year on year in the proportion of employers citing total reward issues as a key reward priority - up to 28 per cent from 22 per cent in 2009.</w:t>
      </w:r>
      <w:r>
        <w:br/>
        <w:t>Free says: "I think that is definitely starting to be the case. We are seeing organisations almost trying to break their own internal silos so they have a total reward proposition they can articulate and deliver on. For example, if they have a talent programme that identifies their high-potential employees, are they able to make sure they link that to their reward programme so they send the right rewards to the right people? It sounds very obvious but it does not happen that way today. Employers are starting to understand that by connecting things internally, there is big bang for their buck without really having to spend any more buck."</w:t>
      </w:r>
      <w:r>
        <w:br/>
        <w:t>Communication is also key if employers are to fully utilise their total reward. This does not only mean communicating what is available to employees, but also articulating what benefits actually mean to staff. Matthew Baker, account director at JLT Online Benefits, says: "If employees do not know an employer is providing benefits, then what is the point in providing them in the first place?"</w:t>
      </w:r>
      <w:r>
        <w:br/>
        <w:t>Total reward statements still have a place in a wider total reward strategy, but employers must carefully consider how to value certain benefits. Simply listing the cost of the benefit to the organisation is unlikely to strike the right chord with employees, who may not understand how this relates to their individual circumstances.</w:t>
      </w:r>
      <w:r>
        <w:br/>
        <w:t>Woolnough says: "Total reward statements are all about adding up the total reward. The fact some of the benefits costs are small is not actually a good thing. It is called a total reward statement, but that is just jargon. For example, if group income protection, risk benefits and private medical insurance, show a cost of pound 200, that is great because it is small, but the total reward statement should be showing it is big in value to the employee.</w:t>
      </w:r>
      <w:r>
        <w:br/>
        <w:t xml:space="preserve">To truly embed total reward in an organisation's culture, employers should also consider how they pass on information to employees, rather than focusing on what they are communicating. Steve Jackson, group pensions marketing manager at Aviva, whose online total rewards statements went live alongside </w:t>
      </w:r>
      <w:r>
        <w:lastRenderedPageBreak/>
        <w:t>group personal pensions last month, says: "Employers know their employees best so they know the best way of communicating with them. You are much more likely to get employees going on to an online reward system and interacting with it if they understand what they are getting from it."</w:t>
      </w:r>
      <w:r>
        <w:br/>
        <w:t>As well as traditional communication channels, employers should also not overlook the personal touch. Mistry-Kandola says: "Employers are not using line managers enough. They use providers to go out and launch things like total reward statements and online systems but in a company where there have been redundancies and cutbacks, it is nice for line managers to say 'this is a lovely company to work for. It is a rewarding environment because we not only pay for benefits, we do all these other things for you as well'. It is those things employers do not really tend to think about a lot."</w:t>
      </w:r>
      <w:r>
        <w:br/>
        <w:t>But whatever stage employers are at with total reward, they should not expect to embed it into their culture overnight. Taking time to ensure it is implemented in a way that suits the organisation and is fully understood and appreciated by employees is more likely to result in a successful strategy.</w:t>
      </w:r>
      <w:r>
        <w:br/>
        <w:t>Webster says: "Where we have seen it most effectively implemented is where it is done as a progressive initiative. So employers start simple, which might be a very simple form of remuneration statement but as that becomes more embedded in the organisation, then they can start talking about the more relational rewards. It might be through manager cascades, briefings, part of the recruitment process, part of the appraisal process, where total reward and all those concepts are part of what people are being measured against. That is where you really start seeing an employer getting the most return out of it."</w:t>
      </w:r>
      <w:r>
        <w:br/>
        <w:t>Although many employers have some way to go before they utilise their total reward strategy fully, when they do, their investment may well pay off. As Webster concludes: "Everything to do with reward is about attracting the best people, getting them to stay and asking them to never leave. The more employers can get that embedded in their psyche, then that is the return on investment they are going to get when they are doing it more effectively. If they just base it on a remuneration statement, all they are doing is giving employees a really handy summary they can give to a potential new employer and say 'you have got to beat that'. It is when employers can get past the transactional stuff and can really make the emotional link, then that is when it is really working."</w:t>
      </w:r>
      <w:r>
        <w:br/>
        <w:t>What should be included in a total reward strategy?</w:t>
      </w:r>
      <w:r>
        <w:br/>
        <w:t>Pay</w:t>
      </w:r>
      <w:r>
        <w:br/>
        <w:t>base salary, bonuses, variable pay and shares</w:t>
      </w:r>
      <w:r>
        <w:br/>
        <w:t>Benefits</w:t>
      </w:r>
      <w:r>
        <w:br/>
        <w:t>pensions, insurances, holiday and all other perks</w:t>
      </w:r>
      <w:r>
        <w:br/>
        <w:t>Learning and development</w:t>
      </w:r>
      <w:r>
        <w:br/>
        <w:t>career development, succession planning, training and performance management</w:t>
      </w:r>
      <w:r>
        <w:br/>
        <w:t>Work environment</w:t>
      </w:r>
      <w:r>
        <w:br/>
        <w:t>work-life balance initiatives, culture, leadership and performance support.</w:t>
      </w:r>
      <w:r>
        <w:br/>
        <w:t>Copyright: Centaur Communications Ltd. and licensors</w:t>
      </w:r>
      <w:r>
        <w:br/>
      </w:r>
      <w:r>
        <w:br/>
        <w:t>Subject: Incentive plans; Rewards; Strategic management; employee benefits</w:t>
      </w:r>
      <w:r>
        <w:br/>
      </w:r>
      <w:r>
        <w:br/>
        <w:t>Location: United Kingdom--UK</w:t>
      </w:r>
      <w:r>
        <w:br/>
      </w:r>
      <w:r>
        <w:br/>
      </w:r>
      <w:r>
        <w:lastRenderedPageBreak/>
        <w:t>Classification: 2310: Planning; 9175: Western Europe; 6400: Employee benefits &amp; compensation</w:t>
      </w:r>
      <w:r>
        <w:br/>
      </w:r>
      <w:r>
        <w:br/>
        <w:t>Title: TOTAL REWARD: A totally rewarding strategy</w:t>
      </w:r>
      <w:r>
        <w:br/>
      </w:r>
      <w:r>
        <w:br/>
        <w:t>Publication title: Corporate Adviser</w:t>
      </w:r>
      <w:r>
        <w:br/>
      </w:r>
      <w:r>
        <w:br/>
        <w:t>Pages: 39</w:t>
      </w:r>
      <w:r>
        <w:br/>
      </w:r>
      <w:r>
        <w:br/>
        <w:t>Publication year: 2011</w:t>
      </w:r>
      <w:r>
        <w:br/>
      </w:r>
      <w:r>
        <w:br/>
        <w:t>Publication date: Mar 2011</w:t>
      </w:r>
      <w:r>
        <w:br/>
      </w:r>
      <w:r>
        <w:br/>
        <w:t>Year: 2011</w:t>
      </w:r>
      <w:r>
        <w:br/>
      </w:r>
      <w:r>
        <w:br/>
      </w:r>
      <w:r>
        <w:br/>
        <w:t>    Publisher: Centaur Communications Ltd.</w:t>
      </w:r>
      <w:r>
        <w:br/>
      </w:r>
      <w:r>
        <w:br/>
        <w:t>Place of publication: London</w:t>
      </w:r>
      <w:r>
        <w:br/>
      </w:r>
      <w:r>
        <w:br/>
        <w:t>Country of publication: United Kingdom</w:t>
      </w:r>
      <w:r>
        <w:br/>
      </w:r>
      <w:r>
        <w:br/>
        <w:t>Publication subject: Business And Economics--Labor And Industrial Relations</w:t>
      </w:r>
      <w:r>
        <w:br/>
      </w:r>
      <w:r>
        <w:br/>
        <w:t>Source type: Trade Journals</w:t>
      </w:r>
      <w:r>
        <w:br/>
      </w:r>
      <w:r>
        <w:br/>
        <w:t>Language of publication: English</w:t>
      </w:r>
      <w:r>
        <w:br/>
      </w:r>
      <w:r>
        <w:br/>
        <w:t>Document type: Feature</w:t>
      </w:r>
      <w:r>
        <w:br/>
      </w:r>
      <w:r>
        <w:br/>
        <w:t>ProQuest document ID: 858316608</w:t>
      </w:r>
      <w:r>
        <w:br/>
      </w:r>
      <w:r>
        <w:br/>
        <w:t xml:space="preserve">Document URL: </w:t>
      </w:r>
      <w:hyperlink r:id="rId4" w:history="1">
        <w:r>
          <w:rPr>
            <w:rStyle w:val="Hyperlink"/>
          </w:rPr>
          <w:t>http://search.proquest.com/docview/858316608?accountid=3252</w:t>
        </w:r>
      </w:hyperlink>
    </w:p>
    <w:sectPr w:rsidR="00863822" w:rsidSect="008638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63256"/>
    <w:rsid w:val="00005B05"/>
    <w:rsid w:val="00014A31"/>
    <w:rsid w:val="00026CA4"/>
    <w:rsid w:val="00031C89"/>
    <w:rsid w:val="000370BA"/>
    <w:rsid w:val="00046944"/>
    <w:rsid w:val="0005181F"/>
    <w:rsid w:val="000532F1"/>
    <w:rsid w:val="00062572"/>
    <w:rsid w:val="00063256"/>
    <w:rsid w:val="000653E5"/>
    <w:rsid w:val="0006559F"/>
    <w:rsid w:val="00065A06"/>
    <w:rsid w:val="00081217"/>
    <w:rsid w:val="00086B8F"/>
    <w:rsid w:val="000A10DD"/>
    <w:rsid w:val="000C226A"/>
    <w:rsid w:val="000C676F"/>
    <w:rsid w:val="000D0846"/>
    <w:rsid w:val="000D58CC"/>
    <w:rsid w:val="000E1137"/>
    <w:rsid w:val="000E4697"/>
    <w:rsid w:val="000E5FCE"/>
    <w:rsid w:val="000F465E"/>
    <w:rsid w:val="000F4735"/>
    <w:rsid w:val="0011132B"/>
    <w:rsid w:val="001129C2"/>
    <w:rsid w:val="00116675"/>
    <w:rsid w:val="0012020D"/>
    <w:rsid w:val="0012065E"/>
    <w:rsid w:val="00122A44"/>
    <w:rsid w:val="00126111"/>
    <w:rsid w:val="00132CFE"/>
    <w:rsid w:val="001418D7"/>
    <w:rsid w:val="001477DC"/>
    <w:rsid w:val="001478CD"/>
    <w:rsid w:val="00161670"/>
    <w:rsid w:val="0018213F"/>
    <w:rsid w:val="00186183"/>
    <w:rsid w:val="00193B8F"/>
    <w:rsid w:val="001B4A18"/>
    <w:rsid w:val="001C1402"/>
    <w:rsid w:val="001C3B72"/>
    <w:rsid w:val="001D4631"/>
    <w:rsid w:val="001D5853"/>
    <w:rsid w:val="001E18D3"/>
    <w:rsid w:val="001E2C26"/>
    <w:rsid w:val="00211A87"/>
    <w:rsid w:val="00213D4B"/>
    <w:rsid w:val="00231172"/>
    <w:rsid w:val="00236CB2"/>
    <w:rsid w:val="00240015"/>
    <w:rsid w:val="0024522A"/>
    <w:rsid w:val="00246DBF"/>
    <w:rsid w:val="00255466"/>
    <w:rsid w:val="002578AB"/>
    <w:rsid w:val="0026783A"/>
    <w:rsid w:val="00270FAA"/>
    <w:rsid w:val="0027525D"/>
    <w:rsid w:val="002A1D8B"/>
    <w:rsid w:val="002B6D9F"/>
    <w:rsid w:val="002C35CC"/>
    <w:rsid w:val="002D1D80"/>
    <w:rsid w:val="002F7687"/>
    <w:rsid w:val="00325FE6"/>
    <w:rsid w:val="00333C90"/>
    <w:rsid w:val="00344EC7"/>
    <w:rsid w:val="00345820"/>
    <w:rsid w:val="00351ACB"/>
    <w:rsid w:val="003727B3"/>
    <w:rsid w:val="003731A5"/>
    <w:rsid w:val="0037545A"/>
    <w:rsid w:val="00375A39"/>
    <w:rsid w:val="00383CCB"/>
    <w:rsid w:val="0039551F"/>
    <w:rsid w:val="003C675B"/>
    <w:rsid w:val="003E799E"/>
    <w:rsid w:val="003F23AA"/>
    <w:rsid w:val="003F5F1E"/>
    <w:rsid w:val="00406EBD"/>
    <w:rsid w:val="004070AC"/>
    <w:rsid w:val="00407FB4"/>
    <w:rsid w:val="00413C6F"/>
    <w:rsid w:val="0042041B"/>
    <w:rsid w:val="00420ADD"/>
    <w:rsid w:val="00423026"/>
    <w:rsid w:val="00427143"/>
    <w:rsid w:val="00434097"/>
    <w:rsid w:val="00436DC6"/>
    <w:rsid w:val="00440755"/>
    <w:rsid w:val="0045110A"/>
    <w:rsid w:val="0046357D"/>
    <w:rsid w:val="0046372A"/>
    <w:rsid w:val="004812ED"/>
    <w:rsid w:val="0048354F"/>
    <w:rsid w:val="0049575B"/>
    <w:rsid w:val="004968FB"/>
    <w:rsid w:val="004B0FB8"/>
    <w:rsid w:val="004B6845"/>
    <w:rsid w:val="004C1603"/>
    <w:rsid w:val="004C16AD"/>
    <w:rsid w:val="004C668B"/>
    <w:rsid w:val="004D03FA"/>
    <w:rsid w:val="004E08AE"/>
    <w:rsid w:val="004E0C78"/>
    <w:rsid w:val="004E114C"/>
    <w:rsid w:val="004E3D07"/>
    <w:rsid w:val="004E6097"/>
    <w:rsid w:val="004E62A4"/>
    <w:rsid w:val="004F4C4B"/>
    <w:rsid w:val="004F53E8"/>
    <w:rsid w:val="00510CB6"/>
    <w:rsid w:val="005162BD"/>
    <w:rsid w:val="005169A1"/>
    <w:rsid w:val="00517C3D"/>
    <w:rsid w:val="00522D81"/>
    <w:rsid w:val="0053517C"/>
    <w:rsid w:val="005405FD"/>
    <w:rsid w:val="00546DF0"/>
    <w:rsid w:val="00554277"/>
    <w:rsid w:val="00557BDF"/>
    <w:rsid w:val="00561834"/>
    <w:rsid w:val="00564E44"/>
    <w:rsid w:val="00566FF3"/>
    <w:rsid w:val="005673B5"/>
    <w:rsid w:val="005679CA"/>
    <w:rsid w:val="00567A9C"/>
    <w:rsid w:val="00567EB7"/>
    <w:rsid w:val="00570597"/>
    <w:rsid w:val="00576FA3"/>
    <w:rsid w:val="00583E1C"/>
    <w:rsid w:val="005903F9"/>
    <w:rsid w:val="00592C77"/>
    <w:rsid w:val="005A1E45"/>
    <w:rsid w:val="005A1FB8"/>
    <w:rsid w:val="005A7BB9"/>
    <w:rsid w:val="005B56FD"/>
    <w:rsid w:val="005B697E"/>
    <w:rsid w:val="005D65FF"/>
    <w:rsid w:val="005F5C18"/>
    <w:rsid w:val="0060230D"/>
    <w:rsid w:val="0060236E"/>
    <w:rsid w:val="00602C09"/>
    <w:rsid w:val="00607B85"/>
    <w:rsid w:val="006124E0"/>
    <w:rsid w:val="00616A83"/>
    <w:rsid w:val="006315CC"/>
    <w:rsid w:val="00635A6C"/>
    <w:rsid w:val="00646D15"/>
    <w:rsid w:val="00647072"/>
    <w:rsid w:val="00656D5B"/>
    <w:rsid w:val="00663E7A"/>
    <w:rsid w:val="006739FF"/>
    <w:rsid w:val="0067638D"/>
    <w:rsid w:val="0068124E"/>
    <w:rsid w:val="00690B81"/>
    <w:rsid w:val="00695D14"/>
    <w:rsid w:val="006B0BBD"/>
    <w:rsid w:val="006B7F2E"/>
    <w:rsid w:val="006C0AF0"/>
    <w:rsid w:val="006C1EDA"/>
    <w:rsid w:val="006C4475"/>
    <w:rsid w:val="006C6030"/>
    <w:rsid w:val="006C64B5"/>
    <w:rsid w:val="006D5D12"/>
    <w:rsid w:val="006E2A63"/>
    <w:rsid w:val="00701163"/>
    <w:rsid w:val="007049BC"/>
    <w:rsid w:val="007062A0"/>
    <w:rsid w:val="00706A84"/>
    <w:rsid w:val="00714826"/>
    <w:rsid w:val="00715C06"/>
    <w:rsid w:val="00717F43"/>
    <w:rsid w:val="0073542F"/>
    <w:rsid w:val="00742875"/>
    <w:rsid w:val="00756F6D"/>
    <w:rsid w:val="00762795"/>
    <w:rsid w:val="007638A5"/>
    <w:rsid w:val="007651A4"/>
    <w:rsid w:val="00770A21"/>
    <w:rsid w:val="00770C1D"/>
    <w:rsid w:val="00774881"/>
    <w:rsid w:val="00774EAB"/>
    <w:rsid w:val="007A1BB9"/>
    <w:rsid w:val="007B4C7D"/>
    <w:rsid w:val="007C0300"/>
    <w:rsid w:val="007C09C8"/>
    <w:rsid w:val="007D007E"/>
    <w:rsid w:val="007E6D7F"/>
    <w:rsid w:val="007F2713"/>
    <w:rsid w:val="007F2E62"/>
    <w:rsid w:val="007F5645"/>
    <w:rsid w:val="0080003E"/>
    <w:rsid w:val="008258F2"/>
    <w:rsid w:val="008314C7"/>
    <w:rsid w:val="00843126"/>
    <w:rsid w:val="00847B0E"/>
    <w:rsid w:val="00847BE3"/>
    <w:rsid w:val="00850F2A"/>
    <w:rsid w:val="00861AA0"/>
    <w:rsid w:val="00863822"/>
    <w:rsid w:val="00863C2D"/>
    <w:rsid w:val="008662FE"/>
    <w:rsid w:val="00876218"/>
    <w:rsid w:val="00877A1D"/>
    <w:rsid w:val="00880992"/>
    <w:rsid w:val="008C3C7E"/>
    <w:rsid w:val="008C7FED"/>
    <w:rsid w:val="008D18E8"/>
    <w:rsid w:val="008D1951"/>
    <w:rsid w:val="008D242D"/>
    <w:rsid w:val="008F0E12"/>
    <w:rsid w:val="008F7B77"/>
    <w:rsid w:val="009064B9"/>
    <w:rsid w:val="0092087C"/>
    <w:rsid w:val="00930681"/>
    <w:rsid w:val="00934F80"/>
    <w:rsid w:val="00943044"/>
    <w:rsid w:val="00946A32"/>
    <w:rsid w:val="009522C2"/>
    <w:rsid w:val="00952430"/>
    <w:rsid w:val="0096742A"/>
    <w:rsid w:val="00975812"/>
    <w:rsid w:val="00982A2F"/>
    <w:rsid w:val="00986578"/>
    <w:rsid w:val="009916D9"/>
    <w:rsid w:val="009A2B1D"/>
    <w:rsid w:val="009A356D"/>
    <w:rsid w:val="009A3D72"/>
    <w:rsid w:val="009A4230"/>
    <w:rsid w:val="009A66B5"/>
    <w:rsid w:val="009B0B9F"/>
    <w:rsid w:val="009B3AC7"/>
    <w:rsid w:val="009B72E1"/>
    <w:rsid w:val="009C4173"/>
    <w:rsid w:val="009C67DB"/>
    <w:rsid w:val="00A05C7B"/>
    <w:rsid w:val="00A21731"/>
    <w:rsid w:val="00A2262E"/>
    <w:rsid w:val="00A24694"/>
    <w:rsid w:val="00A3632D"/>
    <w:rsid w:val="00A449A4"/>
    <w:rsid w:val="00A5011C"/>
    <w:rsid w:val="00A550C1"/>
    <w:rsid w:val="00A76ECF"/>
    <w:rsid w:val="00A81387"/>
    <w:rsid w:val="00A945F4"/>
    <w:rsid w:val="00AA129A"/>
    <w:rsid w:val="00AA74A1"/>
    <w:rsid w:val="00AB1F5F"/>
    <w:rsid w:val="00AE1953"/>
    <w:rsid w:val="00AE52EE"/>
    <w:rsid w:val="00AE69DB"/>
    <w:rsid w:val="00AE6D6E"/>
    <w:rsid w:val="00AF0FE2"/>
    <w:rsid w:val="00AF26C3"/>
    <w:rsid w:val="00AF646B"/>
    <w:rsid w:val="00B00ECC"/>
    <w:rsid w:val="00B05C85"/>
    <w:rsid w:val="00B1064D"/>
    <w:rsid w:val="00B12372"/>
    <w:rsid w:val="00B13B4B"/>
    <w:rsid w:val="00B24AFE"/>
    <w:rsid w:val="00B40ABC"/>
    <w:rsid w:val="00B43481"/>
    <w:rsid w:val="00B47367"/>
    <w:rsid w:val="00B5368A"/>
    <w:rsid w:val="00B74DC3"/>
    <w:rsid w:val="00B75D88"/>
    <w:rsid w:val="00B91D11"/>
    <w:rsid w:val="00BA189D"/>
    <w:rsid w:val="00BA674E"/>
    <w:rsid w:val="00BC69A8"/>
    <w:rsid w:val="00BD013E"/>
    <w:rsid w:val="00BD3242"/>
    <w:rsid w:val="00BD763C"/>
    <w:rsid w:val="00BE3A4B"/>
    <w:rsid w:val="00BE444C"/>
    <w:rsid w:val="00BF1607"/>
    <w:rsid w:val="00BF1744"/>
    <w:rsid w:val="00BF24F3"/>
    <w:rsid w:val="00C04711"/>
    <w:rsid w:val="00C12762"/>
    <w:rsid w:val="00C1290A"/>
    <w:rsid w:val="00C15C4B"/>
    <w:rsid w:val="00C20DBD"/>
    <w:rsid w:val="00C210B9"/>
    <w:rsid w:val="00C32325"/>
    <w:rsid w:val="00C364E0"/>
    <w:rsid w:val="00C372AA"/>
    <w:rsid w:val="00C416B5"/>
    <w:rsid w:val="00C47D72"/>
    <w:rsid w:val="00C50346"/>
    <w:rsid w:val="00C52AB4"/>
    <w:rsid w:val="00C643A9"/>
    <w:rsid w:val="00C64EC5"/>
    <w:rsid w:val="00C654FE"/>
    <w:rsid w:val="00C671A1"/>
    <w:rsid w:val="00C75D25"/>
    <w:rsid w:val="00C775A8"/>
    <w:rsid w:val="00C84D68"/>
    <w:rsid w:val="00C85FAA"/>
    <w:rsid w:val="00CA427C"/>
    <w:rsid w:val="00CA6A61"/>
    <w:rsid w:val="00CB132F"/>
    <w:rsid w:val="00CC020C"/>
    <w:rsid w:val="00CC44C2"/>
    <w:rsid w:val="00CC48B1"/>
    <w:rsid w:val="00CE351A"/>
    <w:rsid w:val="00CE5113"/>
    <w:rsid w:val="00CE5EB9"/>
    <w:rsid w:val="00D058CF"/>
    <w:rsid w:val="00D11F7E"/>
    <w:rsid w:val="00D13101"/>
    <w:rsid w:val="00D21074"/>
    <w:rsid w:val="00D22626"/>
    <w:rsid w:val="00D32C70"/>
    <w:rsid w:val="00D34278"/>
    <w:rsid w:val="00D4437C"/>
    <w:rsid w:val="00D473B6"/>
    <w:rsid w:val="00D50CEE"/>
    <w:rsid w:val="00D51662"/>
    <w:rsid w:val="00D52D60"/>
    <w:rsid w:val="00D562B9"/>
    <w:rsid w:val="00D56C68"/>
    <w:rsid w:val="00D63F65"/>
    <w:rsid w:val="00D65511"/>
    <w:rsid w:val="00D721E0"/>
    <w:rsid w:val="00D80AE9"/>
    <w:rsid w:val="00DA5953"/>
    <w:rsid w:val="00DB3127"/>
    <w:rsid w:val="00DB5497"/>
    <w:rsid w:val="00DD7058"/>
    <w:rsid w:val="00DD730C"/>
    <w:rsid w:val="00DE2B6B"/>
    <w:rsid w:val="00DE7D5A"/>
    <w:rsid w:val="00DF4D74"/>
    <w:rsid w:val="00E038AA"/>
    <w:rsid w:val="00E03E2F"/>
    <w:rsid w:val="00E0753E"/>
    <w:rsid w:val="00E11376"/>
    <w:rsid w:val="00E14C9D"/>
    <w:rsid w:val="00E20B40"/>
    <w:rsid w:val="00E2562F"/>
    <w:rsid w:val="00E366A1"/>
    <w:rsid w:val="00E50A75"/>
    <w:rsid w:val="00E66252"/>
    <w:rsid w:val="00E823AD"/>
    <w:rsid w:val="00E841AF"/>
    <w:rsid w:val="00E86C15"/>
    <w:rsid w:val="00E90D73"/>
    <w:rsid w:val="00EA3714"/>
    <w:rsid w:val="00EA398D"/>
    <w:rsid w:val="00EB551E"/>
    <w:rsid w:val="00EC0B7F"/>
    <w:rsid w:val="00EC12C3"/>
    <w:rsid w:val="00EC304E"/>
    <w:rsid w:val="00ED2C9B"/>
    <w:rsid w:val="00EE64B4"/>
    <w:rsid w:val="00EF2933"/>
    <w:rsid w:val="00EF2E8B"/>
    <w:rsid w:val="00EF3655"/>
    <w:rsid w:val="00F015C3"/>
    <w:rsid w:val="00F02E5A"/>
    <w:rsid w:val="00F101AF"/>
    <w:rsid w:val="00F24A21"/>
    <w:rsid w:val="00F276BC"/>
    <w:rsid w:val="00F33288"/>
    <w:rsid w:val="00F345D5"/>
    <w:rsid w:val="00F64A6A"/>
    <w:rsid w:val="00F87686"/>
    <w:rsid w:val="00FA29E1"/>
    <w:rsid w:val="00FC5EBE"/>
    <w:rsid w:val="00FE4719"/>
    <w:rsid w:val="00FE52BA"/>
    <w:rsid w:val="00FF0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325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arch.proquest.com/docview/858316608?accountid=325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2263</Words>
  <Characters>12903</Characters>
  <Application>Microsoft Office Word</Application>
  <DocSecurity>0</DocSecurity>
  <Lines>107</Lines>
  <Paragraphs>30</Paragraphs>
  <ScaleCrop>false</ScaleCrop>
  <Company/>
  <LinksUpToDate>false</LinksUpToDate>
  <CharactersWithSpaces>15136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dc:creator>
  <cp:lastModifiedBy>Marl</cp:lastModifiedBy>
  <cp:revision>2</cp:revision>
  <dcterms:created xsi:type="dcterms:W3CDTF">2017-03-24T05:30:00Z</dcterms:created>
  <dcterms:modified xsi:type="dcterms:W3CDTF">2017-03-24T05:30:00Z</dcterms:modified>
</cp:coreProperties>
</file>