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120" w:rsidRDefault="004E2120" w:rsidP="009B02CF"/>
    <w:tbl>
      <w:tblPr>
        <w:tblpPr w:leftFromText="187" w:rightFromText="187" w:horzAnchor="margin" w:tblpXSpec="right" w:tblpYSpec="top"/>
        <w:tblW w:w="2000" w:type="pct"/>
        <w:tblBorders>
          <w:top w:val="single" w:sz="36" w:space="0" w:color="9BBB59"/>
          <w:bottom w:val="single" w:sz="36" w:space="0" w:color="9BBB59"/>
          <w:insideH w:val="single" w:sz="36" w:space="0" w:color="9BBB59"/>
        </w:tblBorders>
        <w:tblCellMar>
          <w:top w:w="360" w:type="dxa"/>
          <w:left w:w="115" w:type="dxa"/>
          <w:bottom w:w="360" w:type="dxa"/>
          <w:right w:w="115" w:type="dxa"/>
        </w:tblCellMar>
        <w:tblLook w:val="04A0"/>
      </w:tblPr>
      <w:tblGrid>
        <w:gridCol w:w="3836"/>
      </w:tblGrid>
      <w:tr w:rsidR="004E2120">
        <w:tc>
          <w:tcPr>
            <w:tcW w:w="0" w:type="auto"/>
          </w:tcPr>
          <w:p w:rsidR="004E2120" w:rsidRDefault="00345A2B" w:rsidP="004E2120">
            <w:pPr>
              <w:pStyle w:val="NoSpacing"/>
              <w:rPr>
                <w:rFonts w:ascii="Cambria" w:eastAsia="MS Gothic" w:hAnsi="Cambria"/>
                <w:sz w:val="72"/>
                <w:szCs w:val="72"/>
              </w:rPr>
            </w:pPr>
            <w:r w:rsidRPr="00495E59">
              <w:rPr>
                <w:rFonts w:ascii="Times New Roman" w:hAnsi="Times New Roman"/>
                <w:b/>
                <w:sz w:val="72"/>
                <w:szCs w:val="72"/>
                <w:lang w:val="en-CA"/>
              </w:rPr>
              <w:t>Herman Miller Inc.   A Case Analysis</w:t>
            </w:r>
          </w:p>
        </w:tc>
      </w:tr>
      <w:tr w:rsidR="004E2120">
        <w:tc>
          <w:tcPr>
            <w:tcW w:w="0" w:type="auto"/>
          </w:tcPr>
          <w:p w:rsidR="004E2120" w:rsidRPr="00495E59" w:rsidRDefault="00BC4EC1" w:rsidP="004E2120">
            <w:pPr>
              <w:pStyle w:val="NoSpacing"/>
              <w:rPr>
                <w:sz w:val="40"/>
                <w:szCs w:val="40"/>
              </w:rPr>
            </w:pPr>
            <w:r w:rsidRPr="00495E59">
              <w:rPr>
                <w:rFonts w:ascii="Times New Roman" w:hAnsi="Times New Roman"/>
                <w:b/>
                <w:sz w:val="32"/>
                <w:szCs w:val="32"/>
              </w:rPr>
              <w:t>Ryerson University Instructor: Tony Power</w:t>
            </w:r>
          </w:p>
        </w:tc>
      </w:tr>
      <w:tr w:rsidR="004E2120" w:rsidRPr="003C7804">
        <w:tc>
          <w:tcPr>
            <w:tcW w:w="0" w:type="auto"/>
          </w:tcPr>
          <w:p w:rsidR="004E2120" w:rsidRPr="00495E59" w:rsidRDefault="00BC4EC1" w:rsidP="002F526E">
            <w:pPr>
              <w:pStyle w:val="NoSpacing"/>
              <w:rPr>
                <w:sz w:val="28"/>
                <w:szCs w:val="28"/>
              </w:rPr>
            </w:pPr>
            <w:r w:rsidRPr="00495E59">
              <w:rPr>
                <w:rFonts w:ascii="Times New Roman" w:hAnsi="Times New Roman"/>
                <w:b/>
                <w:sz w:val="28"/>
                <w:szCs w:val="28"/>
                <w:lang w:val="en-CA"/>
              </w:rPr>
              <w:t>George Naguib, Maurice Mpi</w:t>
            </w:r>
            <w:r w:rsidR="002F526E" w:rsidRPr="00495E59">
              <w:rPr>
                <w:rFonts w:ascii="Times New Roman" w:hAnsi="Times New Roman"/>
                <w:b/>
                <w:sz w:val="28"/>
                <w:szCs w:val="28"/>
                <w:lang w:val="en-CA"/>
              </w:rPr>
              <w:t xml:space="preserve">ana and Yuri Navarro  March 31st, </w:t>
            </w:r>
            <w:r w:rsidRPr="00495E59">
              <w:rPr>
                <w:rFonts w:ascii="Times New Roman" w:hAnsi="Times New Roman"/>
                <w:b/>
                <w:sz w:val="28"/>
                <w:szCs w:val="28"/>
                <w:lang w:val="en-CA"/>
              </w:rPr>
              <w:t xml:space="preserve"> 2013</w:t>
            </w:r>
          </w:p>
        </w:tc>
      </w:tr>
    </w:tbl>
    <w:p w:rsidR="004E2120" w:rsidRPr="003C7804" w:rsidRDefault="004E2120" w:rsidP="009B02CF"/>
    <w:p w:rsidR="007D204F" w:rsidRPr="00BE1EEF" w:rsidRDefault="009B02CF" w:rsidP="009B02CF">
      <w:pPr>
        <w:pStyle w:val="Heading1"/>
      </w:pPr>
      <w:r>
        <w:rPr>
          <w:noProof/>
          <w:lang w:val="en-US" w:eastAsia="en-US"/>
        </w:rPr>
        <w:drawing>
          <wp:anchor distT="0" distB="0" distL="114300" distR="114300" simplePos="0" relativeHeight="251658240" behindDoc="1" locked="0" layoutInCell="1" allowOverlap="1">
            <wp:simplePos x="0" y="0"/>
            <wp:positionH relativeFrom="column">
              <wp:posOffset>29683</wp:posOffset>
            </wp:positionH>
            <wp:positionV relativeFrom="paragraph">
              <wp:posOffset>4497467</wp:posOffset>
            </wp:positionV>
            <wp:extent cx="5998978" cy="3625702"/>
            <wp:effectExtent l="19050" t="0" r="1772" b="0"/>
            <wp:wrapNone/>
            <wp:docPr id="1" name="Picture 0" descr="Eames Chai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mes Chair2.jpg"/>
                    <pic:cNvPicPr/>
                  </pic:nvPicPr>
                  <pic:blipFill>
                    <a:blip r:embed="rId8" cstate="print"/>
                    <a:stretch>
                      <a:fillRect/>
                    </a:stretch>
                  </pic:blipFill>
                  <pic:spPr>
                    <a:xfrm>
                      <a:off x="0" y="0"/>
                      <a:ext cx="5998978" cy="3625702"/>
                    </a:xfrm>
                    <a:prstGeom prst="rect">
                      <a:avLst/>
                    </a:prstGeom>
                  </pic:spPr>
                </pic:pic>
              </a:graphicData>
            </a:graphic>
          </wp:anchor>
        </w:drawing>
      </w:r>
      <w:r w:rsidR="004E2120" w:rsidRPr="003C7804">
        <w:br w:type="page"/>
      </w:r>
      <w:r w:rsidR="007D204F">
        <w:rPr>
          <w:rFonts w:eastAsia="Calibri"/>
        </w:rPr>
        <w:lastRenderedPageBreak/>
        <w:t>STRATEGY</w:t>
      </w:r>
    </w:p>
    <w:p w:rsidR="007D204F" w:rsidRPr="00090FCD" w:rsidRDefault="007D204F" w:rsidP="00090FCD">
      <w:pPr>
        <w:pStyle w:val="Heading2"/>
      </w:pPr>
      <w:r w:rsidRPr="00090FCD">
        <w:t>Introduction</w:t>
      </w:r>
    </w:p>
    <w:p w:rsidR="007D204F" w:rsidRPr="009B02CF" w:rsidRDefault="00446FBB" w:rsidP="002C48E6">
      <w:pPr>
        <w:spacing w:before="240" w:line="480" w:lineRule="auto"/>
        <w:rPr>
          <w:rFonts w:eastAsia="Calibri"/>
        </w:rPr>
      </w:pPr>
      <w:r>
        <w:rPr>
          <w:rFonts w:eastAsia="Calibri"/>
        </w:rPr>
        <w:t xml:space="preserve">Herman </w:t>
      </w:r>
      <w:r w:rsidR="00F63C9A">
        <w:rPr>
          <w:rFonts w:eastAsia="Calibri"/>
        </w:rPr>
        <w:t>M</w:t>
      </w:r>
      <w:r>
        <w:rPr>
          <w:rFonts w:eastAsia="Calibri"/>
        </w:rPr>
        <w:t>iller</w:t>
      </w:r>
      <w:r w:rsidR="00F63C9A">
        <w:rPr>
          <w:rFonts w:eastAsia="Calibri"/>
        </w:rPr>
        <w:t xml:space="preserve"> Inc. </w:t>
      </w:r>
      <w:r w:rsidR="001D2B45">
        <w:rPr>
          <w:rFonts w:eastAsia="Calibri"/>
        </w:rPr>
        <w:t xml:space="preserve">(HMI) </w:t>
      </w:r>
      <w:r w:rsidR="00E94A46">
        <w:rPr>
          <w:rFonts w:eastAsia="Calibri"/>
        </w:rPr>
        <w:t xml:space="preserve">was a recognized leader in </w:t>
      </w:r>
      <w:r w:rsidR="001D2B45">
        <w:rPr>
          <w:rFonts w:eastAsia="Calibri"/>
        </w:rPr>
        <w:t xml:space="preserve">product </w:t>
      </w:r>
      <w:r w:rsidR="00E94A46">
        <w:rPr>
          <w:rFonts w:eastAsia="Calibri"/>
        </w:rPr>
        <w:t xml:space="preserve">design and innovation, </w:t>
      </w:r>
      <w:r w:rsidR="001D2B45">
        <w:rPr>
          <w:rFonts w:eastAsia="Calibri"/>
        </w:rPr>
        <w:t xml:space="preserve">representing 7.3% of the overall </w:t>
      </w:r>
      <w:r w:rsidR="00E94A46">
        <w:rPr>
          <w:rFonts w:eastAsia="Calibri"/>
        </w:rPr>
        <w:t xml:space="preserve">office furniture segment of the office equipment industry.  This leadership was the result of decades of disciplined strategy execution which saw </w:t>
      </w:r>
      <w:r w:rsidR="001D2B45">
        <w:rPr>
          <w:rFonts w:eastAsia="Calibri"/>
        </w:rPr>
        <w:t xml:space="preserve">HMIinvest in developing a corporate culture that </w:t>
      </w:r>
      <w:r w:rsidR="00E94A46">
        <w:rPr>
          <w:rFonts w:eastAsia="Calibri"/>
        </w:rPr>
        <w:t>valued employee engagement, investment in R&amp;D and environmental sustainability.</w:t>
      </w:r>
      <w:r w:rsidR="001D2B45">
        <w:rPr>
          <w:rFonts w:eastAsia="Calibri"/>
        </w:rPr>
        <w:t xml:space="preserve">  In addition to market leadership, this operating culture allowed HMI to enjoy process efficiencies and quality control, as well as profitability, unparalleled by its competitors.  However, the </w:t>
      </w:r>
      <w:r w:rsidR="002C48E6">
        <w:rPr>
          <w:rFonts w:eastAsia="Calibri"/>
        </w:rPr>
        <w:t xml:space="preserve">largely U.S. led </w:t>
      </w:r>
      <w:r w:rsidR="001D2B45">
        <w:rPr>
          <w:rFonts w:eastAsia="Calibri"/>
        </w:rPr>
        <w:t xml:space="preserve">recessions of 2001 and 2008 hit the furniture industry hard and HMI was no exception.  </w:t>
      </w:r>
      <w:r w:rsidR="002C48E6">
        <w:rPr>
          <w:rFonts w:eastAsia="Calibri"/>
        </w:rPr>
        <w:t>HMI saw its revenues decline by 35% and profits by 82% between 2008 and 2010.  Although HMI had weathered the recession better than the industry and its competitors overall, the drop in sales and profitability forced the company to make drastic changes to employee compensation and costs overall.  HMI began to think carefully about its strategy going forward and how it might need to adjust to the recent economic challenges.</w:t>
      </w:r>
    </w:p>
    <w:p w:rsidR="00FF26F3" w:rsidRPr="00090FCD" w:rsidRDefault="00FF26F3" w:rsidP="00090FCD">
      <w:pPr>
        <w:pStyle w:val="Heading2"/>
      </w:pPr>
      <w:r w:rsidRPr="00090FCD">
        <w:t>Analysis of Issues</w:t>
      </w:r>
    </w:p>
    <w:p w:rsidR="00FF26F3" w:rsidRPr="00090FCD" w:rsidRDefault="00FF26F3" w:rsidP="00FB2E59">
      <w:pPr>
        <w:pStyle w:val="Heading3"/>
        <w:numPr>
          <w:ilvl w:val="0"/>
          <w:numId w:val="34"/>
        </w:numPr>
        <w:spacing w:before="240" w:after="120"/>
        <w:ind w:left="357" w:hanging="357"/>
      </w:pPr>
      <w:r w:rsidRPr="00090FCD">
        <w:t>Reduced sales revenues of 35% between 2008-2010 due to the economic downturn</w:t>
      </w:r>
    </w:p>
    <w:p w:rsidR="0003409E" w:rsidRDefault="002C48E6" w:rsidP="002C48E6">
      <w:pPr>
        <w:spacing w:before="240" w:line="480" w:lineRule="auto"/>
        <w:rPr>
          <w:rFonts w:eastAsia="Calibri"/>
        </w:rPr>
      </w:pPr>
      <w:r>
        <w:rPr>
          <w:rFonts w:eastAsia="Calibri"/>
        </w:rPr>
        <w:t>The economic recession of 2008, came just as HMI was beginning to recover from th</w:t>
      </w:r>
      <w:r w:rsidR="001853D6">
        <w:rPr>
          <w:rFonts w:eastAsia="Calibri"/>
        </w:rPr>
        <w:t>e impacts of the 2001 recession.  Many of the changes that were made in response to that recession, worked well to insulate HMI to the effects of the 2008 recession.   In 2001, HMI had announced changes to its employee compensation policies, including elimination of its life-time jobs policy and the announcement of a 38% reduction in the company’s labour force.</w:t>
      </w:r>
      <w:r w:rsidR="00BF1414">
        <w:rPr>
          <w:rFonts w:eastAsia="Calibri"/>
        </w:rPr>
        <w:t xml:space="preserve">  When in 2008, HMI was faced with yet another deep recession, it proceeded to further reduce operating expenses.  In response to a significant drop in sales, HMI instituted immediate cuts to employee </w:t>
      </w:r>
      <w:r w:rsidR="00A65667">
        <w:rPr>
          <w:rFonts w:eastAsia="Calibri"/>
        </w:rPr>
        <w:t>compensation; a</w:t>
      </w:r>
      <w:r w:rsidR="00BF1414">
        <w:rPr>
          <w:rFonts w:eastAsia="Calibri"/>
        </w:rPr>
        <w:t xml:space="preserve">ll in all, HMI cut general, selling and administrative expenses by $78 million in 2010, over 2008.  </w:t>
      </w:r>
    </w:p>
    <w:p w:rsidR="0003409E" w:rsidRDefault="00BF1414" w:rsidP="0003409E">
      <w:pPr>
        <w:spacing w:before="240" w:line="480" w:lineRule="auto"/>
        <w:rPr>
          <w:rFonts w:eastAsia="Calibri"/>
        </w:rPr>
      </w:pPr>
      <w:r>
        <w:rPr>
          <w:rFonts w:eastAsia="Calibri"/>
        </w:rPr>
        <w:t>In spite of these efforts to control costs, HMI was unable to match spending cuts to the los</w:t>
      </w:r>
      <w:r w:rsidR="0003409E">
        <w:rPr>
          <w:rFonts w:eastAsia="Calibri"/>
        </w:rPr>
        <w:t>t</w:t>
      </w:r>
      <w:r>
        <w:rPr>
          <w:rFonts w:eastAsia="Calibri"/>
        </w:rPr>
        <w:t xml:space="preserve"> revenue</w:t>
      </w:r>
      <w:r w:rsidR="0003409E">
        <w:rPr>
          <w:rFonts w:eastAsia="Calibri"/>
        </w:rPr>
        <w:t>.  I</w:t>
      </w:r>
      <w:r>
        <w:rPr>
          <w:rFonts w:eastAsia="Calibri"/>
        </w:rPr>
        <w:t xml:space="preserve">n </w:t>
      </w:r>
      <w:r w:rsidR="0003409E">
        <w:rPr>
          <w:rFonts w:eastAsia="Calibri"/>
        </w:rPr>
        <w:t>2010, operating earnings dropped to 4.1% of sales vs. 12.3% in 2008 and profits plummeted to 2.1% of sales, vs. 7.6% in 2008.   As HMI struggled to downsize its operations, r</w:t>
      </w:r>
      <w:r w:rsidR="0003409E" w:rsidRPr="0003409E">
        <w:rPr>
          <w:rFonts w:eastAsia="Calibri"/>
        </w:rPr>
        <w:t>eturn on total assets dropped to 3.1% in 2010 vs. 19% in 2008</w:t>
      </w:r>
      <w:r w:rsidR="0003409E">
        <w:rPr>
          <w:rFonts w:eastAsia="Calibri"/>
        </w:rPr>
        <w:t xml:space="preserve">, </w:t>
      </w:r>
      <w:r w:rsidR="00BF0E13">
        <w:rPr>
          <w:rFonts w:eastAsia="Calibri"/>
        </w:rPr>
        <w:t xml:space="preserve">perhaps </w:t>
      </w:r>
      <w:r w:rsidR="0003409E">
        <w:rPr>
          <w:rFonts w:eastAsia="Calibri"/>
        </w:rPr>
        <w:t xml:space="preserve">indicating </w:t>
      </w:r>
      <w:r w:rsidR="00BF0E13">
        <w:rPr>
          <w:rFonts w:eastAsia="Calibri"/>
        </w:rPr>
        <w:t xml:space="preserve">that </w:t>
      </w:r>
      <w:r w:rsidR="0003409E">
        <w:rPr>
          <w:rFonts w:eastAsia="Calibri"/>
        </w:rPr>
        <w:t xml:space="preserve">production </w:t>
      </w:r>
      <w:r w:rsidR="00BF0E13">
        <w:rPr>
          <w:rFonts w:eastAsia="Calibri"/>
        </w:rPr>
        <w:t xml:space="preserve">capacity was being underutilitized.  </w:t>
      </w:r>
    </w:p>
    <w:p w:rsidR="007D204F" w:rsidRDefault="00BF0E13" w:rsidP="00BF0E13">
      <w:pPr>
        <w:spacing w:before="240" w:line="480" w:lineRule="auto"/>
        <w:rPr>
          <w:rFonts w:eastAsia="Calibri"/>
        </w:rPr>
      </w:pPr>
      <w:r>
        <w:rPr>
          <w:rFonts w:eastAsia="Calibri"/>
        </w:rPr>
        <w:lastRenderedPageBreak/>
        <w:t>However, w</w:t>
      </w:r>
      <w:r w:rsidR="0003409E">
        <w:rPr>
          <w:rFonts w:eastAsia="Calibri"/>
        </w:rPr>
        <w:t>hen compared with t</w:t>
      </w:r>
      <w:r>
        <w:rPr>
          <w:rFonts w:eastAsia="Calibri"/>
        </w:rPr>
        <w:t xml:space="preserve">he industry as a wholewe see that </w:t>
      </w:r>
      <w:r w:rsidR="0003409E">
        <w:t xml:space="preserve">HMI performed </w:t>
      </w:r>
      <w:r>
        <w:t xml:space="preserve">relatively </w:t>
      </w:r>
      <w:r w:rsidR="0003409E">
        <w:t>wel</w:t>
      </w:r>
      <w:r>
        <w:t>l during the recession,</w:t>
      </w:r>
      <w:r w:rsidR="0003409E">
        <w:t xml:space="preserve"> losing 19% of sales </w:t>
      </w:r>
      <w:r>
        <w:t>between 2008-</w:t>
      </w:r>
      <w:r w:rsidR="0003409E">
        <w:t>2009</w:t>
      </w:r>
      <w:r>
        <w:t xml:space="preserve">, </w:t>
      </w:r>
      <w:r w:rsidR="0003409E">
        <w:t>compar</w:t>
      </w:r>
      <w:r>
        <w:t xml:space="preserve">ed to </w:t>
      </w:r>
      <w:r w:rsidR="0003409E">
        <w:t>the industry</w:t>
      </w:r>
      <w:r>
        <w:t>’s</w:t>
      </w:r>
      <w:r w:rsidR="0003409E">
        <w:t xml:space="preserve"> drop</w:t>
      </w:r>
      <w:r>
        <w:t xml:space="preserve"> of</w:t>
      </w:r>
      <w:r w:rsidR="0003409E">
        <w:t xml:space="preserve"> 26.5% in the same period.</w:t>
      </w:r>
      <w:r>
        <w:t xml:space="preserve">  HMI also m</w:t>
      </w:r>
      <w:r w:rsidR="0003409E" w:rsidRPr="0003409E">
        <w:rPr>
          <w:rFonts w:eastAsia="Calibri"/>
        </w:rPr>
        <w:t xml:space="preserve">anaged to remain </w:t>
      </w:r>
      <w:r>
        <w:rPr>
          <w:rFonts w:eastAsia="Calibri"/>
        </w:rPr>
        <w:t>profitable in 2010 in spite ofincreasing i</w:t>
      </w:r>
      <w:r w:rsidRPr="0003409E">
        <w:rPr>
          <w:rFonts w:eastAsia="Calibri"/>
        </w:rPr>
        <w:t xml:space="preserve">nvestment </w:t>
      </w:r>
      <w:r>
        <w:rPr>
          <w:rFonts w:eastAsia="Calibri"/>
        </w:rPr>
        <w:t xml:space="preserve">in R&amp;D to 3.1% of sales, </w:t>
      </w:r>
      <w:r w:rsidR="0003409E" w:rsidRPr="0003409E">
        <w:rPr>
          <w:rFonts w:eastAsia="Calibri"/>
        </w:rPr>
        <w:t>reaching a five year low profit ratio of 2.1%</w:t>
      </w:r>
      <w:r>
        <w:rPr>
          <w:rFonts w:eastAsia="Calibri"/>
        </w:rPr>
        <w:t xml:space="preserve">.  </w:t>
      </w:r>
    </w:p>
    <w:p w:rsidR="00FF26F3" w:rsidRPr="009B02CF" w:rsidRDefault="00446FBB" w:rsidP="00FB2E59">
      <w:pPr>
        <w:pStyle w:val="Heading3"/>
        <w:numPr>
          <w:ilvl w:val="0"/>
          <w:numId w:val="34"/>
        </w:numPr>
        <w:spacing w:before="240" w:after="120"/>
        <w:ind w:left="357" w:hanging="357"/>
      </w:pPr>
      <w:r w:rsidRPr="00446FBB">
        <w:t>Lack of sales outside of North America; only 15% of global sales in 2008</w:t>
      </w:r>
    </w:p>
    <w:p w:rsidR="00FC1E33" w:rsidRDefault="00FC1E33" w:rsidP="00FC1E33">
      <w:pPr>
        <w:spacing w:line="480" w:lineRule="auto"/>
        <w:rPr>
          <w:rFonts w:eastAsia="Calibri"/>
        </w:rPr>
      </w:pPr>
      <w:r>
        <w:rPr>
          <w:rFonts w:eastAsia="Calibri"/>
        </w:rPr>
        <w:t>In order to distribute its product to the global marketplace, HMI had established wholly owned subsidiaries in Canada, Mexico, France, Germany,the Netherlands, Italy, Japan, Singapore, China, India andAustralia, to sell products internationally.   It had also established independent dealers who would service over 100 additional countries.  In addition to these international sales channels, HMI also had manufacturing operations in the United Kingdom and China.</w:t>
      </w:r>
    </w:p>
    <w:p w:rsidR="00F27FC7" w:rsidRDefault="00B81E27" w:rsidP="00446FBB">
      <w:pPr>
        <w:spacing w:line="480" w:lineRule="auto"/>
        <w:rPr>
          <w:rFonts w:eastAsia="Calibri"/>
        </w:rPr>
      </w:pPr>
      <w:r>
        <w:rPr>
          <w:rFonts w:eastAsia="Calibri"/>
        </w:rPr>
        <w:t>Despite a history of international sales dating back to the 1960’s, HMI’s m</w:t>
      </w:r>
      <w:r w:rsidR="00FC1E33">
        <w:rPr>
          <w:rFonts w:eastAsia="Calibri"/>
        </w:rPr>
        <w:t xml:space="preserve">arket penetration outside of </w:t>
      </w:r>
      <w:r>
        <w:rPr>
          <w:rFonts w:eastAsia="Calibri"/>
        </w:rPr>
        <w:t xml:space="preserve">North America has been wanting.   </w:t>
      </w:r>
      <w:r w:rsidR="00FC1E33">
        <w:rPr>
          <w:rFonts w:eastAsia="Calibri"/>
        </w:rPr>
        <w:t xml:space="preserve">In 2008, only 15% of HMI’s revenues and 10% of its profits came from markets outside of North America, a decrease over 2007 when 16.5% of its revenues and 20% of its profits came from these markets.  </w:t>
      </w:r>
      <w:r w:rsidR="00F27FC7">
        <w:rPr>
          <w:rFonts w:eastAsia="Calibri"/>
        </w:rPr>
        <w:t xml:space="preserve"> The largest market outside of North America during this period was the United Kingdom.</w:t>
      </w:r>
    </w:p>
    <w:p w:rsidR="00FC1E33" w:rsidRDefault="00F27FC7" w:rsidP="00446FBB">
      <w:pPr>
        <w:spacing w:line="480" w:lineRule="auto"/>
        <w:rPr>
          <w:rFonts w:eastAsia="Calibri"/>
        </w:rPr>
      </w:pPr>
      <w:r>
        <w:rPr>
          <w:rFonts w:eastAsia="Calibri"/>
        </w:rPr>
        <w:t>Although we do not have sufficient information to understand the nature of these changing numbers in detail, it is worth noting that decisions about product design are usually made in the U.S. and influenced by American design principles which may not be socio culturally compatible with buyers in emerging markets.  Additionally, the 2007 profit numbers indicate that there may be an opportunity to earn greater profits in foreign markets</w:t>
      </w:r>
      <w:r w:rsidR="008D4B97">
        <w:rPr>
          <w:rFonts w:eastAsia="Calibri"/>
        </w:rPr>
        <w:t>, while at the same time diversifying market risk exposure</w:t>
      </w:r>
      <w:r>
        <w:rPr>
          <w:rFonts w:eastAsia="Calibri"/>
        </w:rPr>
        <w:t xml:space="preserve">.  </w:t>
      </w:r>
    </w:p>
    <w:p w:rsidR="00FF26F3" w:rsidRPr="00090FCD" w:rsidRDefault="00FF26F3" w:rsidP="00FB2E59">
      <w:pPr>
        <w:pStyle w:val="Heading3"/>
        <w:numPr>
          <w:ilvl w:val="0"/>
          <w:numId w:val="34"/>
        </w:numPr>
        <w:spacing w:before="240" w:after="120"/>
        <w:ind w:left="357" w:hanging="357"/>
      </w:pPr>
      <w:r w:rsidRPr="00090FCD">
        <w:t>Impact on employee culture from changes to employee benefits package</w:t>
      </w:r>
    </w:p>
    <w:p w:rsidR="00905AA1" w:rsidRDefault="008D4B97" w:rsidP="008D4B97">
      <w:pPr>
        <w:spacing w:line="480" w:lineRule="auto"/>
        <w:rPr>
          <w:rFonts w:eastAsia="Calibri"/>
        </w:rPr>
      </w:pPr>
      <w:r w:rsidRPr="008D4B97">
        <w:rPr>
          <w:rFonts w:eastAsia="Calibri"/>
        </w:rPr>
        <w:t xml:space="preserve">In reaction to the economic pressures put on HMI by the 2001 and 2008 recessions, significant changes were made to the </w:t>
      </w:r>
      <w:r w:rsidR="00A65667">
        <w:rPr>
          <w:rFonts w:eastAsia="Calibri"/>
        </w:rPr>
        <w:t xml:space="preserve">company’s employee benefits and compensation plans.  In 2001, the company established a new “social contract” with employees which no longer guaranteed jobs for life and made changes to employee benefit packages, including 401K retirement plans.  In 2009, the company instituted a further 15% reduction in the workforce and </w:t>
      </w:r>
      <w:r w:rsidR="00AE13F7">
        <w:rPr>
          <w:rFonts w:eastAsia="Calibri"/>
        </w:rPr>
        <w:t xml:space="preserve">instituted immediate cuts to employee compensation as follows: executives took a 20% cut; all other salaried staff took a 10% pay cut; all production workers </w:t>
      </w:r>
      <w:r w:rsidR="00AE13F7">
        <w:rPr>
          <w:rFonts w:eastAsia="Calibri"/>
        </w:rPr>
        <w:lastRenderedPageBreak/>
        <w:t>were switched to schedules of 9 days in 2 weeks or approximately a 10% reduction in work hours.  In addition to these cuts to compensation, the company also suspended 401K employer contributions.</w:t>
      </w:r>
    </w:p>
    <w:p w:rsidR="00905AA1" w:rsidRDefault="00905AA1" w:rsidP="008D4B97">
      <w:pPr>
        <w:spacing w:line="480" w:lineRule="auto"/>
        <w:rPr>
          <w:rFonts w:eastAsia="Calibri"/>
        </w:rPr>
      </w:pPr>
      <w:r>
        <w:rPr>
          <w:rFonts w:eastAsia="Calibri"/>
        </w:rPr>
        <w:t>The strong corporate culture at HMI meant that when these c</w:t>
      </w:r>
      <w:r w:rsidR="00AE13F7">
        <w:rPr>
          <w:rFonts w:eastAsia="Calibri"/>
        </w:rPr>
        <w:t xml:space="preserve">hanges were </w:t>
      </w:r>
      <w:r>
        <w:rPr>
          <w:rFonts w:eastAsia="Calibri"/>
        </w:rPr>
        <w:t xml:space="preserve">announced, they were </w:t>
      </w:r>
      <w:r w:rsidR="00AE13F7">
        <w:rPr>
          <w:rFonts w:eastAsia="Calibri"/>
        </w:rPr>
        <w:t>praised by HMI staff as necessary to the future success of the company</w:t>
      </w:r>
      <w:r>
        <w:rPr>
          <w:rFonts w:eastAsia="Calibri"/>
        </w:rPr>
        <w:t xml:space="preserve">.  However, these changes </w:t>
      </w:r>
      <w:r w:rsidR="00AE13F7">
        <w:rPr>
          <w:rFonts w:eastAsia="Calibri"/>
        </w:rPr>
        <w:t>represent a significant departure from the traditional operating philosophy that allowed the company to so successfully establish an effective corporate culture</w:t>
      </w:r>
      <w:r>
        <w:rPr>
          <w:rFonts w:eastAsia="Calibri"/>
        </w:rPr>
        <w:t xml:space="preserve"> and the company’s actions as they emerge from the crisis will determine their ultimate success in maintaining that culture</w:t>
      </w:r>
      <w:r w:rsidR="00AE13F7">
        <w:rPr>
          <w:rFonts w:eastAsia="Calibri"/>
        </w:rPr>
        <w:t xml:space="preserve">.  </w:t>
      </w:r>
    </w:p>
    <w:p w:rsidR="007D204F" w:rsidRPr="007D204F" w:rsidRDefault="007D204F" w:rsidP="00905AA1">
      <w:pPr>
        <w:pStyle w:val="Heading2"/>
        <w:spacing w:before="240" w:after="120"/>
      </w:pPr>
      <w:r w:rsidRPr="007D204F">
        <w:t>Recommendations</w:t>
      </w:r>
    </w:p>
    <w:p w:rsidR="007D204F" w:rsidRPr="00003AD8" w:rsidRDefault="00905AA1" w:rsidP="00AC4D80">
      <w:pPr>
        <w:spacing w:line="480" w:lineRule="auto"/>
        <w:rPr>
          <w:rFonts w:eastAsia="Calibri"/>
        </w:rPr>
      </w:pPr>
      <w:r>
        <w:rPr>
          <w:rFonts w:eastAsia="Calibri"/>
        </w:rPr>
        <w:t>Herman Miller Inc. presents us with a model for strategy execution that has set it apart</w:t>
      </w:r>
      <w:r w:rsidR="00AC4D80">
        <w:rPr>
          <w:rFonts w:eastAsia="Calibri"/>
        </w:rPr>
        <w:t xml:space="preserve"> from the competition for nearly 100 years.  Even in difficult financial times, HMI has been able to successfully outperform the competition and re-invent itself as required to both whether the </w:t>
      </w:r>
      <w:r w:rsidR="002E131D">
        <w:rPr>
          <w:rFonts w:eastAsia="Calibri"/>
        </w:rPr>
        <w:t>storm</w:t>
      </w:r>
      <w:r w:rsidR="00AC4D80">
        <w:rPr>
          <w:rFonts w:eastAsia="Calibri"/>
        </w:rPr>
        <w:t xml:space="preserve"> and take advantage of new opportunities.  Based on the above analysis, we </w:t>
      </w:r>
      <w:r w:rsidR="002E131D">
        <w:rPr>
          <w:rFonts w:eastAsia="Calibri"/>
        </w:rPr>
        <w:t xml:space="preserve">are making the following </w:t>
      </w:r>
      <w:r w:rsidR="00AC4D80">
        <w:rPr>
          <w:rFonts w:eastAsia="Calibri"/>
        </w:rPr>
        <w:t>recommend</w:t>
      </w:r>
      <w:r w:rsidR="002E131D">
        <w:rPr>
          <w:rFonts w:eastAsia="Calibri"/>
        </w:rPr>
        <w:t>ations</w:t>
      </w:r>
      <w:r w:rsidR="00AC4D80">
        <w:rPr>
          <w:rFonts w:eastAsia="Calibri"/>
        </w:rPr>
        <w:t>:</w:t>
      </w:r>
    </w:p>
    <w:p w:rsidR="002C48E6" w:rsidRPr="002C48E6" w:rsidRDefault="002C48E6" w:rsidP="00AC4D80">
      <w:pPr>
        <w:pStyle w:val="ListParagraph"/>
        <w:numPr>
          <w:ilvl w:val="0"/>
          <w:numId w:val="33"/>
        </w:numPr>
        <w:spacing w:line="480" w:lineRule="auto"/>
        <w:rPr>
          <w:rFonts w:eastAsia="Calibri"/>
        </w:rPr>
      </w:pPr>
      <w:r w:rsidRPr="002C48E6">
        <w:rPr>
          <w:rFonts w:eastAsia="Calibri"/>
        </w:rPr>
        <w:t>Stay the course</w:t>
      </w:r>
    </w:p>
    <w:p w:rsidR="002C48E6" w:rsidRPr="002C48E6" w:rsidRDefault="002C48E6" w:rsidP="00AC4D80">
      <w:pPr>
        <w:pStyle w:val="ListParagraph"/>
        <w:numPr>
          <w:ilvl w:val="0"/>
          <w:numId w:val="33"/>
        </w:numPr>
        <w:spacing w:line="480" w:lineRule="auto"/>
        <w:rPr>
          <w:rFonts w:eastAsia="Calibri"/>
        </w:rPr>
      </w:pPr>
      <w:r w:rsidRPr="002C48E6">
        <w:rPr>
          <w:rFonts w:eastAsia="Calibri"/>
        </w:rPr>
        <w:t>Re-invest in employee culture</w:t>
      </w:r>
    </w:p>
    <w:p w:rsidR="007D204F" w:rsidRPr="002C48E6" w:rsidRDefault="002C48E6" w:rsidP="00AC4D80">
      <w:pPr>
        <w:pStyle w:val="ListParagraph"/>
        <w:numPr>
          <w:ilvl w:val="0"/>
          <w:numId w:val="33"/>
        </w:numPr>
        <w:spacing w:line="480" w:lineRule="auto"/>
        <w:rPr>
          <w:rFonts w:eastAsia="Calibri"/>
        </w:rPr>
      </w:pPr>
      <w:r w:rsidRPr="002C48E6">
        <w:rPr>
          <w:rFonts w:eastAsia="Calibri"/>
        </w:rPr>
        <w:t xml:space="preserve">Expand global sales efforts through locally based design and marketing </w:t>
      </w:r>
    </w:p>
    <w:p w:rsidR="00AC4D80" w:rsidRDefault="00F224D0" w:rsidP="00AC4D80">
      <w:pPr>
        <w:spacing w:line="480" w:lineRule="auto"/>
        <w:rPr>
          <w:rFonts w:eastAsia="Calibri"/>
        </w:rPr>
      </w:pPr>
      <w:r>
        <w:rPr>
          <w:rFonts w:eastAsia="Calibri"/>
        </w:rPr>
        <w:t>I</w:t>
      </w:r>
      <w:r w:rsidR="00AC4D80">
        <w:rPr>
          <w:rFonts w:eastAsia="Calibri"/>
        </w:rPr>
        <w:t xml:space="preserve">t is our recommendation that Herman Miller Inc. </w:t>
      </w:r>
      <w:r>
        <w:rPr>
          <w:rFonts w:eastAsia="Calibri"/>
        </w:rPr>
        <w:t xml:space="preserve">continue to execute on </w:t>
      </w:r>
      <w:r w:rsidR="00AC4D80">
        <w:rPr>
          <w:rFonts w:eastAsia="Calibri"/>
        </w:rPr>
        <w:t xml:space="preserve">its corporate </w:t>
      </w:r>
      <w:r>
        <w:rPr>
          <w:rFonts w:eastAsia="Calibri"/>
        </w:rPr>
        <w:t xml:space="preserve">and functional </w:t>
      </w:r>
      <w:r w:rsidR="00AC4D80">
        <w:rPr>
          <w:rFonts w:eastAsia="Calibri"/>
        </w:rPr>
        <w:t>strategy</w:t>
      </w:r>
      <w:r>
        <w:rPr>
          <w:rFonts w:eastAsia="Calibri"/>
        </w:rPr>
        <w:t xml:space="preserve"> of being a high quality product and design leader in the high end office furniture market</w:t>
      </w:r>
      <w:r w:rsidR="00AC4D80">
        <w:rPr>
          <w:rFonts w:eastAsia="Calibri"/>
        </w:rPr>
        <w:t xml:space="preserve">. </w:t>
      </w:r>
    </w:p>
    <w:p w:rsidR="00905AA1" w:rsidRPr="008D4B97" w:rsidRDefault="00AC4D80" w:rsidP="00AC4D80">
      <w:pPr>
        <w:spacing w:line="480" w:lineRule="auto"/>
        <w:rPr>
          <w:rFonts w:eastAsia="Calibri"/>
        </w:rPr>
      </w:pPr>
      <w:r>
        <w:rPr>
          <w:rFonts w:eastAsia="Calibri"/>
        </w:rPr>
        <w:t xml:space="preserve">HMI </w:t>
      </w:r>
      <w:r w:rsidR="002E131D">
        <w:rPr>
          <w:rFonts w:eastAsia="Calibri"/>
        </w:rPr>
        <w:t xml:space="preserve">should </w:t>
      </w:r>
      <w:r>
        <w:rPr>
          <w:rFonts w:eastAsia="Calibri"/>
        </w:rPr>
        <w:t xml:space="preserve">continue to look for more ways of aligning the interests of its employees, management and shareholders.  </w:t>
      </w:r>
      <w:r w:rsidR="002E131D">
        <w:rPr>
          <w:rFonts w:eastAsia="Calibri"/>
        </w:rPr>
        <w:t xml:space="preserve">The cancellation of the 2009 salary reductions and the new Economic Value Added (EVA) based employee profit sharing schemes are a good start, but as </w:t>
      </w:r>
      <w:r>
        <w:rPr>
          <w:rFonts w:eastAsia="Calibri"/>
        </w:rPr>
        <w:t xml:space="preserve">a gesture of good faith to employees, HMI should </w:t>
      </w:r>
      <w:r w:rsidR="002E131D">
        <w:rPr>
          <w:rFonts w:eastAsia="Calibri"/>
        </w:rPr>
        <w:t xml:space="preserve">also </w:t>
      </w:r>
      <w:r>
        <w:rPr>
          <w:rFonts w:eastAsia="Calibri"/>
        </w:rPr>
        <w:t>re</w:t>
      </w:r>
      <w:r w:rsidR="002E131D">
        <w:rPr>
          <w:rFonts w:eastAsia="Calibri"/>
        </w:rPr>
        <w:t>troactively restart</w:t>
      </w:r>
      <w:r>
        <w:rPr>
          <w:rFonts w:eastAsia="Calibri"/>
        </w:rPr>
        <w:t xml:space="preserve"> its contributions to employee 401K plans</w:t>
      </w:r>
      <w:r w:rsidR="00F224D0">
        <w:rPr>
          <w:rFonts w:eastAsia="Calibri"/>
        </w:rPr>
        <w:t xml:space="preserve"> to regain employee engagement</w:t>
      </w:r>
      <w:r>
        <w:rPr>
          <w:rFonts w:eastAsia="Calibri"/>
        </w:rPr>
        <w:t xml:space="preserve">.  </w:t>
      </w:r>
    </w:p>
    <w:p w:rsidR="002E131D" w:rsidRDefault="002E131D" w:rsidP="002E131D">
      <w:pPr>
        <w:spacing w:line="480" w:lineRule="auto"/>
        <w:rPr>
          <w:rFonts w:eastAsia="Calibri"/>
        </w:rPr>
      </w:pPr>
      <w:r>
        <w:rPr>
          <w:rFonts w:eastAsia="Calibri"/>
        </w:rPr>
        <w:t xml:space="preserve">HMI </w:t>
      </w:r>
      <w:r w:rsidR="00AC4D80">
        <w:rPr>
          <w:rFonts w:eastAsia="Calibri"/>
        </w:rPr>
        <w:t xml:space="preserve">should also begin exploring the establishment of functional R&amp;D teams in emerging markets and involving foreign born designers </w:t>
      </w:r>
      <w:r>
        <w:rPr>
          <w:rFonts w:eastAsia="Calibri"/>
        </w:rPr>
        <w:t xml:space="preserve">and marketers </w:t>
      </w:r>
      <w:r w:rsidR="00AC4D80">
        <w:rPr>
          <w:rFonts w:eastAsia="Calibri"/>
        </w:rPr>
        <w:t xml:space="preserve">that might help </w:t>
      </w:r>
      <w:r>
        <w:rPr>
          <w:rFonts w:eastAsia="Calibri"/>
        </w:rPr>
        <w:t>the company</w:t>
      </w:r>
      <w:r w:rsidR="00AC4D80">
        <w:rPr>
          <w:rFonts w:eastAsia="Calibri"/>
        </w:rPr>
        <w:t xml:space="preserve"> better understand this rapidly growing customer demographic.</w:t>
      </w:r>
      <w:r>
        <w:rPr>
          <w:rFonts w:eastAsia="Calibri"/>
        </w:rPr>
        <w:t xml:space="preserve">  Foreign customers should account for 25% of sales by 2014.</w:t>
      </w:r>
    </w:p>
    <w:p w:rsidR="00F27FC7" w:rsidRDefault="002E131D" w:rsidP="002E131D">
      <w:pPr>
        <w:spacing w:line="480" w:lineRule="auto"/>
        <w:rPr>
          <w:b/>
          <w:sz w:val="28"/>
          <w:u w:val="single"/>
        </w:rPr>
      </w:pPr>
      <w:r>
        <w:rPr>
          <w:rFonts w:eastAsia="Calibri"/>
        </w:rPr>
        <w:t>Making these minor changes help reinforce HMI’s sustainable competitive advantage and allow it to diversify its market exposure to new countries, without losing sight of what made the company an industry leader.</w:t>
      </w:r>
      <w:r w:rsidR="00F27FC7">
        <w:br w:type="page"/>
      </w:r>
    </w:p>
    <w:p w:rsidR="008D0A38" w:rsidRPr="009B02CF" w:rsidRDefault="008D0A38" w:rsidP="009B02CF">
      <w:pPr>
        <w:pStyle w:val="Heading1"/>
      </w:pPr>
      <w:r w:rsidRPr="009B02CF">
        <w:lastRenderedPageBreak/>
        <w:t>APPENDIX A</w:t>
      </w:r>
      <w:r w:rsidR="00B0052E" w:rsidRPr="009B02CF">
        <w:t>–</w:t>
      </w:r>
      <w:r w:rsidRPr="009B02CF">
        <w:t xml:space="preserve"> EXTERNAL</w:t>
      </w:r>
    </w:p>
    <w:p w:rsidR="00B0052E" w:rsidRPr="009B02CF" w:rsidRDefault="00B0052E" w:rsidP="009B02CF">
      <w:pPr>
        <w:pStyle w:val="Heading2"/>
      </w:pPr>
      <w:r w:rsidRPr="009B02CF">
        <w:t>Key economic and industry variables</w:t>
      </w:r>
    </w:p>
    <w:p w:rsidR="00426277" w:rsidRPr="009B02CF" w:rsidRDefault="00EF4D84" w:rsidP="009B02CF">
      <w:pPr>
        <w:pStyle w:val="Heading3"/>
      </w:pPr>
      <w:r w:rsidRPr="009B02CF">
        <w:t>Market Size and g</w:t>
      </w:r>
      <w:r w:rsidR="00426277" w:rsidRPr="009B02CF">
        <w:t>rowth rate</w:t>
      </w:r>
    </w:p>
    <w:p w:rsidR="00480671" w:rsidRPr="00003AD8" w:rsidRDefault="00060573" w:rsidP="00003AD8">
      <w:pPr>
        <w:pStyle w:val="ListParagraph"/>
        <w:numPr>
          <w:ilvl w:val="0"/>
          <w:numId w:val="28"/>
        </w:numPr>
        <w:rPr>
          <w:rFonts w:eastAsia="Calibri"/>
        </w:rPr>
      </w:pPr>
      <w:r>
        <w:rPr>
          <w:rFonts w:eastAsia="Calibri"/>
        </w:rPr>
        <w:t xml:space="preserve">The office furniture segment of the office equipment industry is a $13.7 billion market, as measured by the total stock market value of the industry. </w:t>
      </w:r>
      <w:r w:rsidR="00FC1519">
        <w:rPr>
          <w:rFonts w:eastAsia="Calibri"/>
        </w:rPr>
        <w:t>The industry is cyclical in nature and was recently heavily impacted by the economic downturns of 2001 and 2008.</w:t>
      </w:r>
    </w:p>
    <w:p w:rsidR="00B0052E" w:rsidRPr="00870E8A" w:rsidRDefault="00EF4D84" w:rsidP="00870E8A">
      <w:pPr>
        <w:pStyle w:val="Heading3"/>
      </w:pPr>
      <w:r w:rsidRPr="00870E8A">
        <w:t xml:space="preserve">Number </w:t>
      </w:r>
      <w:r w:rsidR="004E4940" w:rsidRPr="00870E8A">
        <w:t xml:space="preserve">and scope </w:t>
      </w:r>
      <w:r w:rsidRPr="00870E8A">
        <w:t>of Rivals</w:t>
      </w:r>
    </w:p>
    <w:p w:rsidR="004E4940" w:rsidRPr="00EF1436" w:rsidRDefault="00060573" w:rsidP="00060573">
      <w:pPr>
        <w:pStyle w:val="ListParagraph"/>
        <w:numPr>
          <w:ilvl w:val="0"/>
          <w:numId w:val="28"/>
        </w:numPr>
      </w:pPr>
      <w:r>
        <w:rPr>
          <w:rFonts w:eastAsia="Calibri"/>
        </w:rPr>
        <w:t xml:space="preserve">According to Hoover’s HMI’s three </w:t>
      </w:r>
      <w:r w:rsidR="0085188E" w:rsidRPr="00003AD8">
        <w:rPr>
          <w:rFonts w:eastAsia="Calibri"/>
        </w:rPr>
        <w:t xml:space="preserve">majors </w:t>
      </w:r>
      <w:r>
        <w:rPr>
          <w:rFonts w:eastAsia="Calibri"/>
        </w:rPr>
        <w:t>competitorsare</w:t>
      </w:r>
      <w:r w:rsidR="002D4482" w:rsidRPr="00003AD8">
        <w:rPr>
          <w:rFonts w:eastAsia="Calibri"/>
        </w:rPr>
        <w:t xml:space="preserve"> HN</w:t>
      </w:r>
      <w:r w:rsidR="0085188E" w:rsidRPr="00003AD8">
        <w:rPr>
          <w:rFonts w:eastAsia="Calibri"/>
        </w:rPr>
        <w:t>I</w:t>
      </w:r>
      <w:r>
        <w:rPr>
          <w:rFonts w:eastAsia="Calibri"/>
        </w:rPr>
        <w:t xml:space="preserve"> Corporation</w:t>
      </w:r>
      <w:r w:rsidR="0085188E" w:rsidRPr="00003AD8">
        <w:rPr>
          <w:rFonts w:eastAsia="Calibri"/>
        </w:rPr>
        <w:t xml:space="preserve">, </w:t>
      </w:r>
      <w:r w:rsidR="002D4482" w:rsidRPr="00003AD8">
        <w:rPr>
          <w:rFonts w:eastAsia="Calibri"/>
        </w:rPr>
        <w:t>Steelcase and Hawo</w:t>
      </w:r>
      <w:r>
        <w:rPr>
          <w:rFonts w:eastAsia="Calibri"/>
        </w:rPr>
        <w:t xml:space="preserve">rth.  </w:t>
      </w:r>
      <w:r w:rsidR="00132A72">
        <w:rPr>
          <w:rFonts w:eastAsia="Calibri"/>
        </w:rPr>
        <w:t>T</w:t>
      </w:r>
      <w:r>
        <w:rPr>
          <w:rFonts w:eastAsia="Calibri"/>
        </w:rPr>
        <w:t>here has been increased competition from overseas.</w:t>
      </w:r>
    </w:p>
    <w:p w:rsidR="008D0A38" w:rsidRPr="002D4482" w:rsidRDefault="00132A72" w:rsidP="009B02CF">
      <w:pPr>
        <w:pStyle w:val="Heading3"/>
        <w:rPr>
          <w:b/>
        </w:rPr>
      </w:pPr>
      <w:r>
        <w:t>Societal/</w:t>
      </w:r>
      <w:r w:rsidR="00A766C5">
        <w:t>Lifestyle Changes</w:t>
      </w:r>
    </w:p>
    <w:p w:rsidR="002D4482" w:rsidRPr="00EF1436" w:rsidRDefault="00A861C3" w:rsidP="00A74B59">
      <w:pPr>
        <w:pStyle w:val="ListParagraph"/>
        <w:numPr>
          <w:ilvl w:val="0"/>
          <w:numId w:val="28"/>
        </w:numPr>
      </w:pPr>
      <w:r>
        <w:t>Shifting trends towards flexible schedules and t</w:t>
      </w:r>
      <w:r w:rsidR="002D4482" w:rsidRPr="00EF1436">
        <w:t xml:space="preserve">elecommuting </w:t>
      </w:r>
      <w:r>
        <w:t xml:space="preserve">have shifted the industry’s focus from large corporate salestowards smaller, dynamic offices and home offices.  </w:t>
      </w:r>
      <w:r w:rsidR="00A74B59">
        <w:t xml:space="preserve">Long hours spent on computers have </w:t>
      </w:r>
      <w:r>
        <w:t>increas</w:t>
      </w:r>
      <w:r w:rsidR="00A74B59">
        <w:t>ed</w:t>
      </w:r>
      <w:r>
        <w:t xml:space="preserve"> demand for ergonomic</w:t>
      </w:r>
      <w:r w:rsidR="00A74B59">
        <w:t>ally designed furniture</w:t>
      </w:r>
      <w:r>
        <w:t>.</w:t>
      </w:r>
    </w:p>
    <w:p w:rsidR="00132A72" w:rsidRDefault="00132A72" w:rsidP="009B02CF">
      <w:pPr>
        <w:pStyle w:val="Heading3"/>
      </w:pPr>
      <w:r>
        <w:t>Product innovation and differentiation</w:t>
      </w:r>
    </w:p>
    <w:p w:rsidR="00A861C3" w:rsidRPr="00A861C3" w:rsidRDefault="00A861C3" w:rsidP="00A861C3">
      <w:pPr>
        <w:pStyle w:val="ListParagraph"/>
        <w:numPr>
          <w:ilvl w:val="0"/>
          <w:numId w:val="28"/>
        </w:numPr>
      </w:pPr>
      <w:r>
        <w:t xml:space="preserve">Leadership based on innovative product design, quality and functionality are key differentiating competitive factors for companies in the high end of the furniture </w:t>
      </w:r>
      <w:r w:rsidR="00A74B59">
        <w:t>segment</w:t>
      </w:r>
      <w:r>
        <w:t>.</w:t>
      </w:r>
    </w:p>
    <w:p w:rsidR="00EF4D84" w:rsidRPr="00870E8A" w:rsidRDefault="00EF4D84" w:rsidP="00870E8A">
      <w:pPr>
        <w:pStyle w:val="Heading3"/>
      </w:pPr>
      <w:r w:rsidRPr="00870E8A">
        <w:t>Economies of scale</w:t>
      </w:r>
    </w:p>
    <w:p w:rsidR="006A019D" w:rsidRPr="00EF1436" w:rsidRDefault="00A861C3" w:rsidP="00003AD8">
      <w:pPr>
        <w:pStyle w:val="ListParagraph"/>
        <w:numPr>
          <w:ilvl w:val="0"/>
          <w:numId w:val="28"/>
        </w:numPr>
      </w:pPr>
      <w:r>
        <w:t>P</w:t>
      </w:r>
      <w:r w:rsidR="00A74B59">
        <w:t xml:space="preserve">roduction efficiency, </w:t>
      </w:r>
      <w:r>
        <w:t xml:space="preserve">capacity </w:t>
      </w:r>
      <w:r w:rsidR="00A74B59">
        <w:t xml:space="preserve">usage and </w:t>
      </w:r>
      <w:r w:rsidR="00D8610A">
        <w:t>inventory</w:t>
      </w:r>
      <w:r w:rsidR="00A74B59">
        <w:t xml:space="preserve"> ratios all affect company </w:t>
      </w:r>
      <w:r w:rsidR="00D8610A">
        <w:t>profitability, as indicated by the decreasing profit ratios in the face of a sudden economic downturn.</w:t>
      </w:r>
    </w:p>
    <w:p w:rsidR="00FA76E2" w:rsidRPr="00D71B47" w:rsidRDefault="00FA76E2" w:rsidP="009B02CF">
      <w:pPr>
        <w:pStyle w:val="Heading2"/>
      </w:pPr>
      <w:r w:rsidRPr="00D71B47">
        <w:t>Porter's Five Forces Analysis</w:t>
      </w:r>
    </w:p>
    <w:tbl>
      <w:tblPr>
        <w:tblpPr w:leftFromText="180" w:rightFromText="180" w:vertAnchor="text" w:horzAnchor="margin" w:tblpY="116"/>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3"/>
        <w:gridCol w:w="1826"/>
        <w:gridCol w:w="1206"/>
        <w:gridCol w:w="6267"/>
      </w:tblGrid>
      <w:tr w:rsidR="008D0A38" w:rsidRPr="004830D8">
        <w:tc>
          <w:tcPr>
            <w:tcW w:w="403" w:type="dxa"/>
            <w:shd w:val="clear" w:color="auto" w:fill="9BBB59"/>
          </w:tcPr>
          <w:p w:rsidR="008D0A38" w:rsidRPr="00495E59" w:rsidRDefault="008D0A38" w:rsidP="009B02CF">
            <w:pPr>
              <w:rPr>
                <w:lang w:eastAsia="zh-CN"/>
              </w:rPr>
            </w:pPr>
          </w:p>
        </w:tc>
        <w:tc>
          <w:tcPr>
            <w:tcW w:w="1826" w:type="dxa"/>
            <w:shd w:val="clear" w:color="auto" w:fill="9BBB59"/>
          </w:tcPr>
          <w:p w:rsidR="008D0A38" w:rsidRPr="00495E59" w:rsidRDefault="008D0A38" w:rsidP="009B02CF">
            <w:pPr>
              <w:rPr>
                <w:lang w:eastAsia="zh-CN"/>
              </w:rPr>
            </w:pPr>
            <w:r w:rsidRPr="004830D8">
              <w:rPr>
                <w:lang w:eastAsia="zh-CN"/>
              </w:rPr>
              <w:t>Porters 5F</w:t>
            </w:r>
            <w:r w:rsidR="003F5651">
              <w:rPr>
                <w:lang w:eastAsia="zh-CN"/>
              </w:rPr>
              <w:t>orces</w:t>
            </w:r>
          </w:p>
        </w:tc>
        <w:tc>
          <w:tcPr>
            <w:tcW w:w="1206" w:type="dxa"/>
            <w:shd w:val="clear" w:color="auto" w:fill="9BBB59"/>
          </w:tcPr>
          <w:p w:rsidR="008D0A38" w:rsidRPr="00495E59" w:rsidRDefault="008D0A38" w:rsidP="009B02CF">
            <w:pPr>
              <w:rPr>
                <w:lang w:eastAsia="zh-CN"/>
              </w:rPr>
            </w:pPr>
            <w:r w:rsidRPr="004830D8">
              <w:rPr>
                <w:lang w:eastAsia="zh-CN"/>
              </w:rPr>
              <w:t>Strength</w:t>
            </w:r>
          </w:p>
        </w:tc>
        <w:tc>
          <w:tcPr>
            <w:tcW w:w="6267" w:type="dxa"/>
            <w:shd w:val="clear" w:color="auto" w:fill="9BBB59"/>
          </w:tcPr>
          <w:p w:rsidR="008D0A38" w:rsidRPr="005178C4" w:rsidRDefault="008D0A38" w:rsidP="009B02CF">
            <w:pPr>
              <w:rPr>
                <w:lang w:eastAsia="zh-CN"/>
              </w:rPr>
            </w:pPr>
            <w:r w:rsidRPr="005178C4">
              <w:rPr>
                <w:lang w:eastAsia="zh-CN"/>
              </w:rPr>
              <w:t>Detail</w:t>
            </w:r>
          </w:p>
        </w:tc>
      </w:tr>
      <w:tr w:rsidR="008D0A38" w:rsidRPr="004830D8">
        <w:trPr>
          <w:trHeight w:val="584"/>
        </w:trPr>
        <w:tc>
          <w:tcPr>
            <w:tcW w:w="403" w:type="dxa"/>
            <w:shd w:val="clear" w:color="auto" w:fill="E6EED5"/>
          </w:tcPr>
          <w:p w:rsidR="008D0A38" w:rsidRPr="00495E59" w:rsidRDefault="008D0A38" w:rsidP="009B02CF">
            <w:pPr>
              <w:rPr>
                <w:lang w:eastAsia="zh-CN"/>
              </w:rPr>
            </w:pPr>
            <w:r w:rsidRPr="002D71BA">
              <w:rPr>
                <w:lang w:eastAsia="zh-CN"/>
              </w:rPr>
              <w:t>1.</w:t>
            </w:r>
          </w:p>
        </w:tc>
        <w:tc>
          <w:tcPr>
            <w:tcW w:w="1826" w:type="dxa"/>
            <w:shd w:val="clear" w:color="auto" w:fill="E6EED5"/>
            <w:vAlign w:val="center"/>
          </w:tcPr>
          <w:p w:rsidR="008D0A38" w:rsidRPr="00495E59" w:rsidRDefault="008D0A38" w:rsidP="009B02CF">
            <w:pPr>
              <w:rPr>
                <w:lang w:eastAsia="zh-CN"/>
              </w:rPr>
            </w:pPr>
            <w:r w:rsidRPr="004830D8">
              <w:rPr>
                <w:lang w:eastAsia="zh-CN"/>
              </w:rPr>
              <w:t>Bargaining power of Buyers</w:t>
            </w:r>
          </w:p>
        </w:tc>
        <w:tc>
          <w:tcPr>
            <w:tcW w:w="1206" w:type="dxa"/>
            <w:shd w:val="clear" w:color="auto" w:fill="E6EED5"/>
            <w:vAlign w:val="center"/>
          </w:tcPr>
          <w:p w:rsidR="00572E3A" w:rsidRPr="00495E59" w:rsidRDefault="00D8610A" w:rsidP="009B02CF">
            <w:r>
              <w:t>Moderate to Low</w:t>
            </w:r>
          </w:p>
          <w:p w:rsidR="008D0A38" w:rsidRPr="00495E59" w:rsidRDefault="008D0A38" w:rsidP="009B02CF">
            <w:pPr>
              <w:rPr>
                <w:lang w:eastAsia="zh-CN"/>
              </w:rPr>
            </w:pPr>
          </w:p>
        </w:tc>
        <w:tc>
          <w:tcPr>
            <w:tcW w:w="6267" w:type="dxa"/>
            <w:shd w:val="clear" w:color="auto" w:fill="E6EED5"/>
          </w:tcPr>
          <w:p w:rsidR="008D0A38" w:rsidRPr="00495E59" w:rsidRDefault="00D8610A" w:rsidP="00D8610A">
            <w:pPr>
              <w:rPr>
                <w:lang w:eastAsia="zh-CN"/>
              </w:rPr>
            </w:pPr>
            <w:r>
              <w:rPr>
                <w:lang w:eastAsia="zh-CN"/>
              </w:rPr>
              <w:t xml:space="preserve">Large global corporate offices could exhort significant pressure; however the trend to telecommuting is resulting in more and smaller or individual buyers which have significantly less </w:t>
            </w:r>
            <w:r w:rsidR="0034641A" w:rsidRPr="00495E59">
              <w:rPr>
                <w:lang w:eastAsia="zh-CN"/>
              </w:rPr>
              <w:t>bargaining power.</w:t>
            </w:r>
          </w:p>
        </w:tc>
      </w:tr>
      <w:tr w:rsidR="008D0A38" w:rsidRPr="004830D8" w:rsidTr="00D8610A">
        <w:tc>
          <w:tcPr>
            <w:tcW w:w="403" w:type="dxa"/>
          </w:tcPr>
          <w:p w:rsidR="008D0A38" w:rsidRPr="00495E59" w:rsidRDefault="008D0A38" w:rsidP="009B02CF">
            <w:pPr>
              <w:rPr>
                <w:lang w:eastAsia="zh-CN"/>
              </w:rPr>
            </w:pPr>
            <w:r w:rsidRPr="002D71BA">
              <w:rPr>
                <w:lang w:eastAsia="zh-CN"/>
              </w:rPr>
              <w:t>2.</w:t>
            </w:r>
          </w:p>
        </w:tc>
        <w:tc>
          <w:tcPr>
            <w:tcW w:w="1826" w:type="dxa"/>
            <w:vAlign w:val="center"/>
          </w:tcPr>
          <w:p w:rsidR="008D0A38" w:rsidRPr="00495E59" w:rsidRDefault="004D3C2A" w:rsidP="009B02CF">
            <w:pPr>
              <w:rPr>
                <w:lang w:eastAsia="zh-CN"/>
              </w:rPr>
            </w:pPr>
            <w:r w:rsidRPr="00495E59">
              <w:rPr>
                <w:lang w:eastAsia="zh-CN"/>
              </w:rPr>
              <w:t>Potential new entrants</w:t>
            </w:r>
          </w:p>
        </w:tc>
        <w:tc>
          <w:tcPr>
            <w:tcW w:w="1206" w:type="dxa"/>
            <w:tcBorders>
              <w:bottom w:val="single" w:sz="4" w:space="0" w:color="auto"/>
            </w:tcBorders>
            <w:vAlign w:val="center"/>
          </w:tcPr>
          <w:p w:rsidR="008D0A38" w:rsidRPr="00495E59" w:rsidRDefault="005178C4" w:rsidP="005178C4">
            <w:pPr>
              <w:rPr>
                <w:lang w:eastAsia="zh-CN"/>
              </w:rPr>
            </w:pPr>
            <w:r>
              <w:t>L</w:t>
            </w:r>
            <w:r w:rsidR="0034641A">
              <w:t>ow</w:t>
            </w:r>
          </w:p>
        </w:tc>
        <w:tc>
          <w:tcPr>
            <w:tcW w:w="6267" w:type="dxa"/>
          </w:tcPr>
          <w:p w:rsidR="0034641A" w:rsidRPr="00495E59" w:rsidRDefault="0034641A" w:rsidP="005178C4">
            <w:pPr>
              <w:rPr>
                <w:lang w:eastAsia="zh-CN"/>
              </w:rPr>
            </w:pPr>
            <w:r w:rsidRPr="00495E59">
              <w:rPr>
                <w:lang w:eastAsia="zh-CN"/>
              </w:rPr>
              <w:t>Industry</w:t>
            </w:r>
            <w:r w:rsidR="005178C4">
              <w:rPr>
                <w:lang w:eastAsia="zh-CN"/>
              </w:rPr>
              <w:t xml:space="preserve"> is in its maturity stage with </w:t>
            </w:r>
            <w:r w:rsidRPr="00495E59">
              <w:rPr>
                <w:lang w:eastAsia="zh-CN"/>
              </w:rPr>
              <w:t>decreasing sales growth.</w:t>
            </w:r>
            <w:r w:rsidR="005178C4">
              <w:rPr>
                <w:lang w:eastAsia="zh-CN"/>
              </w:rPr>
              <w:t xml:space="preserve"> H</w:t>
            </w:r>
            <w:r w:rsidRPr="00495E59">
              <w:rPr>
                <w:lang w:eastAsia="zh-CN"/>
              </w:rPr>
              <w:t xml:space="preserve">igh </w:t>
            </w:r>
            <w:r w:rsidR="005178C4">
              <w:rPr>
                <w:lang w:eastAsia="zh-CN"/>
              </w:rPr>
              <w:t xml:space="preserve">end </w:t>
            </w:r>
            <w:r w:rsidRPr="00495E59">
              <w:rPr>
                <w:lang w:eastAsia="zh-CN"/>
              </w:rPr>
              <w:t xml:space="preserve">furniture </w:t>
            </w:r>
            <w:r w:rsidR="005178C4">
              <w:rPr>
                <w:lang w:eastAsia="zh-CN"/>
              </w:rPr>
              <w:t xml:space="preserve">production </w:t>
            </w:r>
            <w:r w:rsidRPr="00495E59">
              <w:rPr>
                <w:lang w:eastAsia="zh-CN"/>
              </w:rPr>
              <w:t>require</w:t>
            </w:r>
            <w:r w:rsidR="005178C4">
              <w:rPr>
                <w:lang w:eastAsia="zh-CN"/>
              </w:rPr>
              <w:t>s significant</w:t>
            </w:r>
            <w:r w:rsidRPr="00495E59">
              <w:rPr>
                <w:lang w:eastAsia="zh-CN"/>
              </w:rPr>
              <w:t xml:space="preserve"> initial capital</w:t>
            </w:r>
            <w:r w:rsidR="005178C4">
              <w:rPr>
                <w:lang w:eastAsia="zh-CN"/>
              </w:rPr>
              <w:t xml:space="preserve"> outlays.</w:t>
            </w:r>
          </w:p>
        </w:tc>
      </w:tr>
      <w:tr w:rsidR="008D0A38" w:rsidRPr="004830D8">
        <w:tc>
          <w:tcPr>
            <w:tcW w:w="403" w:type="dxa"/>
            <w:shd w:val="clear" w:color="auto" w:fill="E6EED5"/>
          </w:tcPr>
          <w:p w:rsidR="008D0A38" w:rsidRPr="00495E59" w:rsidRDefault="008D0A38" w:rsidP="009B02CF">
            <w:pPr>
              <w:rPr>
                <w:lang w:eastAsia="zh-CN"/>
              </w:rPr>
            </w:pPr>
            <w:r w:rsidRPr="002D71BA">
              <w:rPr>
                <w:lang w:eastAsia="zh-CN"/>
              </w:rPr>
              <w:t>3.</w:t>
            </w:r>
          </w:p>
        </w:tc>
        <w:tc>
          <w:tcPr>
            <w:tcW w:w="1826" w:type="dxa"/>
            <w:shd w:val="clear" w:color="auto" w:fill="E6EED5"/>
            <w:vAlign w:val="center"/>
          </w:tcPr>
          <w:p w:rsidR="008D0A38" w:rsidRPr="00495E59" w:rsidRDefault="004D3C2A" w:rsidP="009B02CF">
            <w:pPr>
              <w:rPr>
                <w:lang w:eastAsia="zh-CN"/>
              </w:rPr>
            </w:pPr>
            <w:r>
              <w:rPr>
                <w:lang w:eastAsia="zh-CN"/>
              </w:rPr>
              <w:t>Substitutes for Office Furniture</w:t>
            </w:r>
          </w:p>
        </w:tc>
        <w:tc>
          <w:tcPr>
            <w:tcW w:w="1206" w:type="dxa"/>
            <w:shd w:val="clear" w:color="auto" w:fill="E6EED5"/>
            <w:vAlign w:val="center"/>
          </w:tcPr>
          <w:p w:rsidR="008D0A38" w:rsidRPr="00495E59" w:rsidRDefault="008D0A38" w:rsidP="009B02CF">
            <w:pPr>
              <w:rPr>
                <w:lang w:eastAsia="zh-CN"/>
              </w:rPr>
            </w:pPr>
            <w:r w:rsidRPr="004830D8">
              <w:t>Moderate</w:t>
            </w:r>
          </w:p>
        </w:tc>
        <w:tc>
          <w:tcPr>
            <w:tcW w:w="6267" w:type="dxa"/>
            <w:shd w:val="clear" w:color="auto" w:fill="E6EED5"/>
          </w:tcPr>
          <w:p w:rsidR="008D0A38" w:rsidRPr="00495E59" w:rsidRDefault="000D437F" w:rsidP="005178C4">
            <w:pPr>
              <w:rPr>
                <w:lang w:eastAsia="zh-CN"/>
              </w:rPr>
            </w:pPr>
            <w:r w:rsidRPr="00495E59">
              <w:rPr>
                <w:lang w:eastAsia="zh-CN"/>
              </w:rPr>
              <w:t xml:space="preserve">Many employees are </w:t>
            </w:r>
            <w:r w:rsidR="0034641A" w:rsidRPr="00495E59">
              <w:rPr>
                <w:lang w:eastAsia="zh-CN"/>
              </w:rPr>
              <w:t>telecommuting and</w:t>
            </w:r>
            <w:r w:rsidR="005178C4">
              <w:rPr>
                <w:lang w:eastAsia="zh-CN"/>
              </w:rPr>
              <w:t>/or working from home; home furniture could double as office furniture</w:t>
            </w:r>
          </w:p>
        </w:tc>
      </w:tr>
      <w:tr w:rsidR="00FA76E2" w:rsidRPr="004830D8">
        <w:tc>
          <w:tcPr>
            <w:tcW w:w="403" w:type="dxa"/>
            <w:shd w:val="clear" w:color="auto" w:fill="FFFFFF"/>
          </w:tcPr>
          <w:p w:rsidR="00FA76E2" w:rsidRPr="00495E59" w:rsidRDefault="00FA76E2" w:rsidP="009B02CF">
            <w:pPr>
              <w:rPr>
                <w:lang w:eastAsia="zh-CN"/>
              </w:rPr>
            </w:pPr>
            <w:r w:rsidRPr="002D71BA">
              <w:rPr>
                <w:lang w:eastAsia="zh-CN"/>
              </w:rPr>
              <w:t>4.</w:t>
            </w:r>
          </w:p>
        </w:tc>
        <w:tc>
          <w:tcPr>
            <w:tcW w:w="1826" w:type="dxa"/>
            <w:shd w:val="clear" w:color="auto" w:fill="FFFFFF"/>
            <w:vAlign w:val="center"/>
          </w:tcPr>
          <w:p w:rsidR="00FA76E2" w:rsidRPr="00495E59" w:rsidRDefault="004D3C2A" w:rsidP="009B02CF">
            <w:pPr>
              <w:rPr>
                <w:lang w:eastAsia="zh-CN"/>
              </w:rPr>
            </w:pPr>
            <w:r w:rsidRPr="004D3C2A">
              <w:t>Bargaining power of suppliers</w:t>
            </w:r>
          </w:p>
        </w:tc>
        <w:tc>
          <w:tcPr>
            <w:tcW w:w="1206" w:type="dxa"/>
            <w:shd w:val="clear" w:color="auto" w:fill="FFFFFF"/>
            <w:vAlign w:val="center"/>
          </w:tcPr>
          <w:p w:rsidR="00FA76E2" w:rsidRPr="00495E59" w:rsidRDefault="005178C4" w:rsidP="009B02CF">
            <w:r>
              <w:t xml:space="preserve">Moderate to </w:t>
            </w:r>
            <w:r w:rsidR="002D71BA">
              <w:t>Low</w:t>
            </w:r>
          </w:p>
        </w:tc>
        <w:tc>
          <w:tcPr>
            <w:tcW w:w="6267" w:type="dxa"/>
            <w:shd w:val="clear" w:color="auto" w:fill="FFFFFF"/>
          </w:tcPr>
          <w:p w:rsidR="000D437F" w:rsidRPr="00495E59" w:rsidRDefault="005178C4" w:rsidP="005178C4">
            <w:r>
              <w:t xml:space="preserve">Inputs for the furniture industry are largely commoditized with suppliers serving many small companies.  Component manufacturing is often outsourced with companies focusing only oncomponents they deem to be a competitive advantage, and assembly.  Significant power rests with the company’s design, </w:t>
            </w:r>
            <w:r w:rsidR="000D437F" w:rsidRPr="000D437F">
              <w:t>supply chain and distribution processes</w:t>
            </w:r>
            <w:r w:rsidR="000D437F">
              <w:t>.</w:t>
            </w:r>
          </w:p>
        </w:tc>
      </w:tr>
      <w:tr w:rsidR="00FA76E2" w:rsidRPr="004830D8">
        <w:tc>
          <w:tcPr>
            <w:tcW w:w="403" w:type="dxa"/>
            <w:shd w:val="clear" w:color="auto" w:fill="E6EED5"/>
          </w:tcPr>
          <w:p w:rsidR="00FA76E2" w:rsidRPr="00495E59" w:rsidRDefault="00FA76E2" w:rsidP="009B02CF">
            <w:pPr>
              <w:rPr>
                <w:lang w:eastAsia="zh-CN"/>
              </w:rPr>
            </w:pPr>
            <w:r w:rsidRPr="002D71BA">
              <w:rPr>
                <w:lang w:eastAsia="zh-CN"/>
              </w:rPr>
              <w:t>5.</w:t>
            </w:r>
          </w:p>
        </w:tc>
        <w:tc>
          <w:tcPr>
            <w:tcW w:w="1826" w:type="dxa"/>
            <w:shd w:val="clear" w:color="auto" w:fill="E6EED5"/>
            <w:vAlign w:val="center"/>
          </w:tcPr>
          <w:p w:rsidR="00FA76E2" w:rsidRPr="00495E59" w:rsidRDefault="004D3C2A" w:rsidP="009B02CF">
            <w:pPr>
              <w:rPr>
                <w:lang w:eastAsia="zh-CN"/>
              </w:rPr>
            </w:pPr>
            <w:r w:rsidRPr="004D3C2A">
              <w:t>Rivalry among competing sellers</w:t>
            </w:r>
          </w:p>
        </w:tc>
        <w:tc>
          <w:tcPr>
            <w:tcW w:w="1206" w:type="dxa"/>
            <w:shd w:val="clear" w:color="auto" w:fill="E6EED5"/>
            <w:vAlign w:val="center"/>
          </w:tcPr>
          <w:p w:rsidR="00FA76E2" w:rsidRPr="00495E59" w:rsidRDefault="002D71BA" w:rsidP="009B02CF">
            <w:r>
              <w:t>High</w:t>
            </w:r>
          </w:p>
        </w:tc>
        <w:tc>
          <w:tcPr>
            <w:tcW w:w="6267" w:type="dxa"/>
            <w:shd w:val="clear" w:color="auto" w:fill="E6EED5"/>
          </w:tcPr>
          <w:p w:rsidR="002D71BA" w:rsidRPr="00495E59" w:rsidRDefault="000D437F" w:rsidP="009B02CF">
            <w:r>
              <w:t xml:space="preserve">Significant competition </w:t>
            </w:r>
            <w:r w:rsidRPr="00495E59">
              <w:t>between</w:t>
            </w:r>
            <w:r>
              <w:t xml:space="preserve"> the four</w:t>
            </w:r>
            <w:r w:rsidRPr="000D437F">
              <w:t xml:space="preserve"> top firms in the industry</w:t>
            </w:r>
            <w:r>
              <w:t>.</w:t>
            </w:r>
          </w:p>
          <w:p w:rsidR="000D437F" w:rsidRPr="00495E59" w:rsidRDefault="000D437F" w:rsidP="009B02CF">
            <w:r>
              <w:t>Increased competition from overseas as well as the low cost producers.</w:t>
            </w:r>
          </w:p>
          <w:p w:rsidR="002D71BA" w:rsidRPr="00495E59" w:rsidRDefault="002D71BA" w:rsidP="009B02CF"/>
        </w:tc>
      </w:tr>
    </w:tbl>
    <w:p w:rsidR="008D0A38" w:rsidRPr="00F3444D" w:rsidRDefault="008D0A38" w:rsidP="009B02CF">
      <w:pPr>
        <w:pStyle w:val="Heading2"/>
      </w:pPr>
      <w:r w:rsidRPr="00F3444D">
        <w:t>Summary of Competitive Forces</w:t>
      </w:r>
    </w:p>
    <w:p w:rsidR="00246BAC" w:rsidRPr="00870E8A" w:rsidRDefault="00246BAC" w:rsidP="00870E8A">
      <w:r w:rsidRPr="00870E8A">
        <w:t xml:space="preserve">Overall, </w:t>
      </w:r>
      <w:r w:rsidR="00705F0E" w:rsidRPr="00870E8A">
        <w:t xml:space="preserve">competition in the </w:t>
      </w:r>
      <w:r w:rsidRPr="00870E8A">
        <w:t xml:space="preserve">office furniture </w:t>
      </w:r>
      <w:r w:rsidR="00705F0E" w:rsidRPr="00870E8A">
        <w:t xml:space="preserve">segment seems to be focused arounddesign leadership, </w:t>
      </w:r>
      <w:r w:rsidR="009D3420" w:rsidRPr="00870E8A">
        <w:t>product</w:t>
      </w:r>
      <w:r w:rsidR="00705F0E" w:rsidRPr="00870E8A">
        <w:t xml:space="preserve"> quality</w:t>
      </w:r>
      <w:r w:rsidR="009D3420" w:rsidRPr="00870E8A">
        <w:t>, product</w:t>
      </w:r>
      <w:r w:rsidR="00705F0E" w:rsidRPr="00870E8A">
        <w:t>ion</w:t>
      </w:r>
      <w:r w:rsidR="009D3420" w:rsidRPr="00870E8A">
        <w:t xml:space="preserve"> management and marketing management. As indicated above, </w:t>
      </w:r>
      <w:r w:rsidR="00705F0E" w:rsidRPr="00870E8A">
        <w:t>competitive</w:t>
      </w:r>
      <w:r w:rsidR="009D3420" w:rsidRPr="00870E8A">
        <w:t xml:space="preserve"> rivalry in this </w:t>
      </w:r>
      <w:r w:rsidR="00705F0E" w:rsidRPr="00870E8A">
        <w:t>segment</w:t>
      </w:r>
      <w:r w:rsidR="009D3420" w:rsidRPr="00870E8A">
        <w:t xml:space="preserve"> is high</w:t>
      </w:r>
      <w:r w:rsidR="00705F0E" w:rsidRPr="00870E8A">
        <w:t xml:space="preserve"> and is likely the most important of the five forces for this industry. Competition is</w:t>
      </w:r>
      <w:r w:rsidR="009D3420" w:rsidRPr="00870E8A">
        <w:t xml:space="preserve"> likely </w:t>
      </w:r>
      <w:r w:rsidR="00705F0E" w:rsidRPr="00870E8A">
        <w:t xml:space="preserve">to </w:t>
      </w:r>
      <w:r w:rsidR="009D3420" w:rsidRPr="00870E8A">
        <w:t xml:space="preserve">continue to grow </w:t>
      </w:r>
      <w:r w:rsidR="00705F0E" w:rsidRPr="00870E8A">
        <w:t xml:space="preserve">as more companies follow the trend towards ergonomic </w:t>
      </w:r>
      <w:r w:rsidR="009D3420" w:rsidRPr="00870E8A">
        <w:t>office furniture</w:t>
      </w:r>
      <w:r w:rsidR="0044412B" w:rsidRPr="00870E8A">
        <w:t xml:space="preserve"> and companies begin to compete more heavily on marketing and distribution efforts directed at telecommuters, h</w:t>
      </w:r>
      <w:r w:rsidR="00705F0E" w:rsidRPr="00870E8A">
        <w:t xml:space="preserve">owever new entrants are unlikely given the </w:t>
      </w:r>
      <w:r w:rsidR="009D3420" w:rsidRPr="00870E8A">
        <w:t>industry</w:t>
      </w:r>
      <w:r w:rsidR="00705F0E" w:rsidRPr="00870E8A">
        <w:t>’s</w:t>
      </w:r>
      <w:r w:rsidR="009D3420" w:rsidRPr="00870E8A">
        <w:t xml:space="preserve"> maturity and </w:t>
      </w:r>
      <w:r w:rsidR="00705F0E" w:rsidRPr="00870E8A">
        <w:t xml:space="preserve">the </w:t>
      </w:r>
      <w:r w:rsidR="0044412B" w:rsidRPr="00870E8A">
        <w:t xml:space="preserve">upfront </w:t>
      </w:r>
      <w:r w:rsidR="00705F0E" w:rsidRPr="00870E8A">
        <w:t xml:space="preserve">capital </w:t>
      </w:r>
      <w:r w:rsidR="0044412B" w:rsidRPr="00870E8A">
        <w:t xml:space="preserve">investment </w:t>
      </w:r>
      <w:r w:rsidR="00705F0E" w:rsidRPr="00870E8A">
        <w:t>required</w:t>
      </w:r>
      <w:r w:rsidR="0044412B" w:rsidRPr="00870E8A">
        <w:t>.T</w:t>
      </w:r>
      <w:r w:rsidR="009D3420" w:rsidRPr="00870E8A">
        <w:t xml:space="preserve">elecommuting </w:t>
      </w:r>
      <w:r w:rsidR="0044412B" w:rsidRPr="00870E8A">
        <w:t xml:space="preserve">trends </w:t>
      </w:r>
      <w:r w:rsidR="009D3420" w:rsidRPr="00870E8A">
        <w:t xml:space="preserve">will </w:t>
      </w:r>
      <w:r w:rsidR="0044412B" w:rsidRPr="00870E8A">
        <w:t>weaken buyer power and push the industry to focus more on home offices, which could represent an increase in the size of the market, but this force will be offset by the availability of comparable substitutes in home furniture.  Finally, the e</w:t>
      </w:r>
      <w:r w:rsidR="00705F0E" w:rsidRPr="00870E8A">
        <w:t xml:space="preserve">conomic recovery </w:t>
      </w:r>
      <w:r w:rsidR="0044412B" w:rsidRPr="00870E8A">
        <w:t xml:space="preserve">following </w:t>
      </w:r>
      <w:r w:rsidR="00705F0E" w:rsidRPr="00870E8A">
        <w:t>the 2008 recession might work to reduce competition, but likely not significantly.</w:t>
      </w:r>
    </w:p>
    <w:p w:rsidR="0044412B" w:rsidRDefault="0044412B" w:rsidP="009B02CF">
      <w:pPr>
        <w:pStyle w:val="Heading2"/>
      </w:pPr>
    </w:p>
    <w:p w:rsidR="008D0A38" w:rsidRPr="004830D8" w:rsidRDefault="008D0A38" w:rsidP="009B02CF">
      <w:pPr>
        <w:pStyle w:val="Heading2"/>
      </w:pPr>
      <w:r w:rsidRPr="004830D8">
        <w:lastRenderedPageBreak/>
        <w:t>Key Drivers for the Industry</w:t>
      </w:r>
    </w:p>
    <w:p w:rsidR="00D600A6" w:rsidRPr="00944035" w:rsidRDefault="00FC1519" w:rsidP="009B02CF">
      <w:r>
        <w:rPr>
          <w:b/>
          <w:i/>
          <w:color w:val="76923C"/>
        </w:rPr>
        <w:t>Technological change</w:t>
      </w:r>
      <w:r w:rsidR="00C1698F" w:rsidRPr="00944035">
        <w:rPr>
          <w:b/>
          <w:i/>
        </w:rPr>
        <w:t>:</w:t>
      </w:r>
      <w:r w:rsidR="00C1698F" w:rsidRPr="00944035">
        <w:t xml:space="preserve"> Develo</w:t>
      </w:r>
      <w:r w:rsidR="00B441AF">
        <w:t xml:space="preserve">pment oftechnology </w:t>
      </w:r>
      <w:r w:rsidR="0015421F">
        <w:t>supporting the design of</w:t>
      </w:r>
      <w:r w:rsidR="00D600A6" w:rsidRPr="00944035">
        <w:t>ergonom</w:t>
      </w:r>
      <w:r w:rsidR="000A574D">
        <w:t>ically correct office furniture, as well as for developing more efficient production processes.</w:t>
      </w:r>
    </w:p>
    <w:p w:rsidR="001158C0" w:rsidRPr="00944035" w:rsidRDefault="00FC1519" w:rsidP="009B02CF">
      <w:r>
        <w:rPr>
          <w:b/>
          <w:i/>
          <w:color w:val="76923C"/>
        </w:rPr>
        <w:t>Industry g</w:t>
      </w:r>
      <w:r w:rsidR="00D600A6" w:rsidRPr="00F3444D">
        <w:rPr>
          <w:b/>
          <w:i/>
          <w:color w:val="76923C"/>
        </w:rPr>
        <w:t xml:space="preserve">rowth </w:t>
      </w:r>
      <w:r w:rsidRPr="00F3444D">
        <w:rPr>
          <w:b/>
          <w:i/>
          <w:color w:val="76923C"/>
        </w:rPr>
        <w:t>cyc</w:t>
      </w:r>
      <w:r>
        <w:rPr>
          <w:b/>
          <w:i/>
          <w:color w:val="76923C"/>
        </w:rPr>
        <w:t>le and rate</w:t>
      </w:r>
      <w:r w:rsidR="00D600A6" w:rsidRPr="00944035">
        <w:rPr>
          <w:b/>
          <w:i/>
        </w:rPr>
        <w:t>:</w:t>
      </w:r>
      <w:r w:rsidR="0015421F">
        <w:t>I</w:t>
      </w:r>
      <w:r w:rsidR="000A574D">
        <w:t xml:space="preserve">ndustry is cyclical and </w:t>
      </w:r>
      <w:r w:rsidR="0015421F">
        <w:t xml:space="preserve">sales are heavily </w:t>
      </w:r>
      <w:r w:rsidR="000A574D">
        <w:t>influenced by macro-economic trends.</w:t>
      </w:r>
      <w:r w:rsidR="0015421F">
        <w:t xml:space="preserve">  Companies must adjust operational strategies in response to these changes.</w:t>
      </w:r>
    </w:p>
    <w:p w:rsidR="00353B9A" w:rsidRPr="00944035" w:rsidRDefault="00FC1519" w:rsidP="009B02CF">
      <w:pPr>
        <w:rPr>
          <w:b/>
        </w:rPr>
      </w:pPr>
      <w:r>
        <w:rPr>
          <w:b/>
          <w:i/>
          <w:color w:val="76923C"/>
        </w:rPr>
        <w:t>Product</w:t>
      </w:r>
      <w:r w:rsidR="009B1074">
        <w:rPr>
          <w:b/>
          <w:i/>
          <w:color w:val="76923C"/>
        </w:rPr>
        <w:t xml:space="preserve"> and marketing</w:t>
      </w:r>
      <w:r>
        <w:rPr>
          <w:b/>
          <w:i/>
          <w:color w:val="76923C"/>
        </w:rPr>
        <w:t xml:space="preserve"> innovation</w:t>
      </w:r>
      <w:r w:rsidR="008C3E6F" w:rsidRPr="00944035">
        <w:rPr>
          <w:b/>
          <w:i/>
        </w:rPr>
        <w:t>:</w:t>
      </w:r>
      <w:r>
        <w:t>Design</w:t>
      </w:r>
      <w:r w:rsidR="0015421F">
        <w:t xml:space="preserve"> preferences </w:t>
      </w:r>
      <w:r w:rsidR="009B1074">
        <w:t>translate into direct sales.  D</w:t>
      </w:r>
      <w:r w:rsidR="0015421F">
        <w:t>esign leaders</w:t>
      </w:r>
      <w:r w:rsidR="009B1074">
        <w:t>benefit from first mover advantage and force competitors to follow.  Marketing innovations allow companies to reach new audiences created by shifting customer profiles</w:t>
      </w:r>
      <w:r w:rsidR="00A71D0C">
        <w:t xml:space="preserve"> and preferences</w:t>
      </w:r>
      <w:r w:rsidR="009B1074">
        <w:t xml:space="preserve">. </w:t>
      </w:r>
    </w:p>
    <w:p w:rsidR="00FC1519" w:rsidRPr="00944035" w:rsidRDefault="00FC1519" w:rsidP="009B02CF">
      <w:r>
        <w:rPr>
          <w:b/>
          <w:i/>
          <w:color w:val="76923C"/>
        </w:rPr>
        <w:t>Changes in customer profile</w:t>
      </w:r>
      <w:r w:rsidR="00D17BE2" w:rsidRPr="00944035">
        <w:rPr>
          <w:b/>
          <w:i/>
        </w:rPr>
        <w:t>:</w:t>
      </w:r>
      <w:r w:rsidR="00B441AF">
        <w:t>Telecommuting</w:t>
      </w:r>
      <w:r>
        <w:t xml:space="preserve"> has lead to more home offices, while computer usage has driven up the importance of ergonomic design.</w:t>
      </w:r>
      <w:r w:rsidR="009B1074">
        <w:t xml:space="preserve">  Globalization has also increased the importance of foreign market sales.</w:t>
      </w:r>
    </w:p>
    <w:p w:rsidR="008D0A38" w:rsidRPr="001158C0" w:rsidRDefault="008D0A38" w:rsidP="009B02CF">
      <w:pPr>
        <w:pStyle w:val="Heading2"/>
      </w:pPr>
      <w:r w:rsidRPr="001158C0">
        <w:t>Weighted Key Success Factors Analysis Table</w:t>
      </w:r>
    </w:p>
    <w:tbl>
      <w:tblPr>
        <w:tblW w:w="9564" w:type="dxa"/>
        <w:tblLayout w:type="fixed"/>
        <w:tblLook w:val="00A0"/>
      </w:tblPr>
      <w:tblGrid>
        <w:gridCol w:w="2802"/>
        <w:gridCol w:w="992"/>
        <w:gridCol w:w="992"/>
        <w:gridCol w:w="851"/>
        <w:gridCol w:w="992"/>
        <w:gridCol w:w="850"/>
        <w:gridCol w:w="1005"/>
        <w:gridCol w:w="1080"/>
      </w:tblGrid>
      <w:tr w:rsidR="00AB2517" w:rsidRPr="004830D8">
        <w:trPr>
          <w:trHeight w:val="261"/>
        </w:trPr>
        <w:tc>
          <w:tcPr>
            <w:tcW w:w="2802" w:type="dxa"/>
            <w:tcBorders>
              <w:top w:val="single" w:sz="8" w:space="0" w:color="auto"/>
              <w:left w:val="single" w:sz="8" w:space="0" w:color="auto"/>
              <w:bottom w:val="single" w:sz="8" w:space="0" w:color="auto"/>
              <w:right w:val="single" w:sz="8" w:space="0" w:color="auto"/>
            </w:tcBorders>
            <w:shd w:val="clear" w:color="auto" w:fill="9BBB59"/>
            <w:vAlign w:val="center"/>
          </w:tcPr>
          <w:p w:rsidR="00AB2517" w:rsidRPr="00495E59" w:rsidRDefault="00AB2517" w:rsidP="009B02CF">
            <w:r w:rsidRPr="004830D8">
              <w:t> </w:t>
            </w:r>
          </w:p>
        </w:tc>
        <w:tc>
          <w:tcPr>
            <w:tcW w:w="992" w:type="dxa"/>
            <w:tcBorders>
              <w:top w:val="single" w:sz="8" w:space="0" w:color="auto"/>
              <w:left w:val="nil"/>
              <w:bottom w:val="single" w:sz="8" w:space="0" w:color="auto"/>
              <w:right w:val="single" w:sz="8" w:space="0" w:color="auto"/>
            </w:tcBorders>
            <w:shd w:val="clear" w:color="auto" w:fill="9BBB59"/>
            <w:vAlign w:val="center"/>
          </w:tcPr>
          <w:p w:rsidR="00AB2517" w:rsidRPr="00495E59" w:rsidRDefault="00AB2517" w:rsidP="009B02CF">
            <w:r w:rsidRPr="004830D8">
              <w:t> </w:t>
            </w:r>
          </w:p>
        </w:tc>
        <w:tc>
          <w:tcPr>
            <w:tcW w:w="1843" w:type="dxa"/>
            <w:gridSpan w:val="2"/>
            <w:tcBorders>
              <w:top w:val="single" w:sz="8" w:space="0" w:color="auto"/>
              <w:left w:val="nil"/>
              <w:bottom w:val="single" w:sz="8" w:space="0" w:color="auto"/>
              <w:right w:val="single" w:sz="8" w:space="0" w:color="000000"/>
            </w:tcBorders>
            <w:shd w:val="clear" w:color="auto" w:fill="9BBB59"/>
            <w:vAlign w:val="center"/>
          </w:tcPr>
          <w:p w:rsidR="00AB2517" w:rsidRPr="00495E59" w:rsidRDefault="00AB2517" w:rsidP="009B02CF">
            <w:r>
              <w:t>HMI</w:t>
            </w:r>
          </w:p>
        </w:tc>
        <w:tc>
          <w:tcPr>
            <w:tcW w:w="1842" w:type="dxa"/>
            <w:gridSpan w:val="2"/>
            <w:tcBorders>
              <w:top w:val="single" w:sz="8" w:space="0" w:color="auto"/>
              <w:left w:val="nil"/>
              <w:bottom w:val="single" w:sz="8" w:space="0" w:color="auto"/>
              <w:right w:val="single" w:sz="8" w:space="0" w:color="000000"/>
            </w:tcBorders>
            <w:shd w:val="clear" w:color="auto" w:fill="9BBB59"/>
            <w:vAlign w:val="center"/>
          </w:tcPr>
          <w:p w:rsidR="00AB2517" w:rsidRPr="00495E59" w:rsidRDefault="00AB2517" w:rsidP="009B02CF">
            <w:r>
              <w:t>Haworth</w:t>
            </w:r>
          </w:p>
        </w:tc>
        <w:tc>
          <w:tcPr>
            <w:tcW w:w="2085" w:type="dxa"/>
            <w:gridSpan w:val="2"/>
            <w:tcBorders>
              <w:top w:val="single" w:sz="4" w:space="0" w:color="auto"/>
              <w:bottom w:val="single" w:sz="4" w:space="0" w:color="auto"/>
              <w:right w:val="single" w:sz="4" w:space="0" w:color="auto"/>
            </w:tcBorders>
            <w:shd w:val="clear" w:color="auto" w:fill="9BBB59"/>
          </w:tcPr>
          <w:p w:rsidR="00AB2517" w:rsidRPr="00495E59" w:rsidRDefault="00AB2517" w:rsidP="009B02CF">
            <w:r w:rsidRPr="00495E59">
              <w:t>Steelcase</w:t>
            </w:r>
          </w:p>
        </w:tc>
      </w:tr>
      <w:tr w:rsidR="00AB2517" w:rsidRPr="004830D8">
        <w:trPr>
          <w:trHeight w:val="261"/>
        </w:trPr>
        <w:tc>
          <w:tcPr>
            <w:tcW w:w="2802" w:type="dxa"/>
            <w:tcBorders>
              <w:top w:val="nil"/>
              <w:left w:val="single" w:sz="8" w:space="0" w:color="auto"/>
              <w:bottom w:val="single" w:sz="8" w:space="0" w:color="auto"/>
              <w:right w:val="single" w:sz="8" w:space="0" w:color="auto"/>
            </w:tcBorders>
            <w:shd w:val="clear" w:color="auto" w:fill="EAF1DD"/>
            <w:vAlign w:val="center"/>
          </w:tcPr>
          <w:p w:rsidR="00AB2517" w:rsidRPr="00DD2080" w:rsidRDefault="00AB2517" w:rsidP="009B02CF">
            <w:pPr>
              <w:rPr>
                <w:b/>
              </w:rPr>
            </w:pPr>
            <w:r w:rsidRPr="00DD2080">
              <w:rPr>
                <w:b/>
              </w:rPr>
              <w:t>KSF</w:t>
            </w:r>
          </w:p>
        </w:tc>
        <w:tc>
          <w:tcPr>
            <w:tcW w:w="992" w:type="dxa"/>
            <w:tcBorders>
              <w:top w:val="nil"/>
              <w:left w:val="nil"/>
              <w:bottom w:val="single" w:sz="8" w:space="0" w:color="auto"/>
              <w:right w:val="single" w:sz="8" w:space="0" w:color="auto"/>
            </w:tcBorders>
            <w:shd w:val="clear" w:color="auto" w:fill="EAF1DD"/>
            <w:vAlign w:val="center"/>
          </w:tcPr>
          <w:p w:rsidR="00AB2517" w:rsidRPr="00DD2080" w:rsidRDefault="00AB2517" w:rsidP="009B02CF">
            <w:pPr>
              <w:rPr>
                <w:b/>
              </w:rPr>
            </w:pPr>
            <w:r w:rsidRPr="00DD2080">
              <w:rPr>
                <w:b/>
              </w:rPr>
              <w:t>Weight</w:t>
            </w:r>
          </w:p>
        </w:tc>
        <w:tc>
          <w:tcPr>
            <w:tcW w:w="992" w:type="dxa"/>
            <w:tcBorders>
              <w:top w:val="nil"/>
              <w:left w:val="nil"/>
              <w:bottom w:val="single" w:sz="8" w:space="0" w:color="auto"/>
              <w:right w:val="single" w:sz="8" w:space="0" w:color="auto"/>
            </w:tcBorders>
            <w:shd w:val="clear" w:color="auto" w:fill="EAF1DD"/>
            <w:vAlign w:val="center"/>
          </w:tcPr>
          <w:p w:rsidR="00AB2517" w:rsidRPr="00DD2080" w:rsidRDefault="00AB2517" w:rsidP="009B02CF">
            <w:pPr>
              <w:rPr>
                <w:b/>
              </w:rPr>
            </w:pPr>
            <w:r w:rsidRPr="00DD2080">
              <w:rPr>
                <w:b/>
              </w:rPr>
              <w:t>Rating</w:t>
            </w:r>
          </w:p>
        </w:tc>
        <w:tc>
          <w:tcPr>
            <w:tcW w:w="851" w:type="dxa"/>
            <w:tcBorders>
              <w:top w:val="nil"/>
              <w:left w:val="nil"/>
              <w:bottom w:val="single" w:sz="8" w:space="0" w:color="auto"/>
              <w:right w:val="single" w:sz="8" w:space="0" w:color="auto"/>
            </w:tcBorders>
            <w:shd w:val="clear" w:color="auto" w:fill="EAF1DD"/>
            <w:vAlign w:val="center"/>
          </w:tcPr>
          <w:p w:rsidR="00AB2517" w:rsidRPr="00DD2080" w:rsidRDefault="00AB2517" w:rsidP="009B02CF">
            <w:pPr>
              <w:rPr>
                <w:b/>
              </w:rPr>
            </w:pPr>
            <w:r w:rsidRPr="00DD2080">
              <w:rPr>
                <w:b/>
              </w:rPr>
              <w:t xml:space="preserve">Score </w:t>
            </w:r>
          </w:p>
        </w:tc>
        <w:tc>
          <w:tcPr>
            <w:tcW w:w="992" w:type="dxa"/>
            <w:tcBorders>
              <w:top w:val="nil"/>
              <w:left w:val="nil"/>
              <w:bottom w:val="single" w:sz="8" w:space="0" w:color="auto"/>
              <w:right w:val="single" w:sz="8" w:space="0" w:color="auto"/>
            </w:tcBorders>
            <w:shd w:val="clear" w:color="auto" w:fill="EAF1DD"/>
            <w:vAlign w:val="center"/>
          </w:tcPr>
          <w:p w:rsidR="00AB2517" w:rsidRPr="00DD2080" w:rsidRDefault="00AB2517" w:rsidP="009B02CF">
            <w:pPr>
              <w:rPr>
                <w:b/>
              </w:rPr>
            </w:pPr>
            <w:r w:rsidRPr="00DD2080">
              <w:rPr>
                <w:b/>
              </w:rPr>
              <w:t>Rating</w:t>
            </w:r>
          </w:p>
        </w:tc>
        <w:tc>
          <w:tcPr>
            <w:tcW w:w="850" w:type="dxa"/>
            <w:tcBorders>
              <w:top w:val="nil"/>
              <w:left w:val="nil"/>
              <w:bottom w:val="single" w:sz="8" w:space="0" w:color="auto"/>
              <w:right w:val="single" w:sz="8" w:space="0" w:color="auto"/>
            </w:tcBorders>
            <w:shd w:val="clear" w:color="auto" w:fill="EAF1DD"/>
            <w:vAlign w:val="center"/>
          </w:tcPr>
          <w:p w:rsidR="00AB2517" w:rsidRPr="00DD2080" w:rsidRDefault="00AB2517" w:rsidP="009B02CF">
            <w:pPr>
              <w:rPr>
                <w:b/>
              </w:rPr>
            </w:pPr>
            <w:r w:rsidRPr="00DD2080">
              <w:rPr>
                <w:b/>
              </w:rPr>
              <w:t xml:space="preserve">Score </w:t>
            </w:r>
          </w:p>
        </w:tc>
        <w:tc>
          <w:tcPr>
            <w:tcW w:w="1005" w:type="dxa"/>
            <w:tcBorders>
              <w:top w:val="single" w:sz="4" w:space="0" w:color="auto"/>
              <w:bottom w:val="single" w:sz="4" w:space="0" w:color="auto"/>
              <w:right w:val="single" w:sz="4" w:space="0" w:color="auto"/>
            </w:tcBorders>
            <w:shd w:val="clear" w:color="auto" w:fill="EAF1DD"/>
          </w:tcPr>
          <w:p w:rsidR="00AB2517" w:rsidRPr="00DD2080" w:rsidRDefault="00AB2517" w:rsidP="009B02CF">
            <w:pPr>
              <w:rPr>
                <w:b/>
              </w:rPr>
            </w:pPr>
            <w:r w:rsidRPr="00DD2080">
              <w:rPr>
                <w:b/>
              </w:rPr>
              <w:t>Rating</w:t>
            </w:r>
          </w:p>
        </w:tc>
        <w:tc>
          <w:tcPr>
            <w:tcW w:w="1080" w:type="dxa"/>
            <w:tcBorders>
              <w:top w:val="single" w:sz="4" w:space="0" w:color="auto"/>
              <w:bottom w:val="single" w:sz="4" w:space="0" w:color="auto"/>
              <w:right w:val="single" w:sz="4" w:space="0" w:color="auto"/>
            </w:tcBorders>
            <w:shd w:val="clear" w:color="auto" w:fill="EAF1DD"/>
          </w:tcPr>
          <w:p w:rsidR="00AB2517" w:rsidRPr="00DD2080" w:rsidRDefault="00AB2517" w:rsidP="009B02CF">
            <w:pPr>
              <w:rPr>
                <w:b/>
              </w:rPr>
            </w:pPr>
            <w:r w:rsidRPr="00DD2080">
              <w:rPr>
                <w:b/>
              </w:rPr>
              <w:t xml:space="preserve">Score </w:t>
            </w:r>
          </w:p>
        </w:tc>
      </w:tr>
      <w:tr w:rsidR="00DD2080" w:rsidRPr="004830D8" w:rsidTr="00870E8A">
        <w:trPr>
          <w:trHeight w:val="261"/>
        </w:trPr>
        <w:tc>
          <w:tcPr>
            <w:tcW w:w="2802" w:type="dxa"/>
            <w:tcBorders>
              <w:top w:val="nil"/>
              <w:left w:val="single" w:sz="8" w:space="0" w:color="auto"/>
              <w:bottom w:val="single" w:sz="8" w:space="0" w:color="auto"/>
              <w:right w:val="single" w:sz="8" w:space="0" w:color="auto"/>
            </w:tcBorders>
            <w:shd w:val="clear" w:color="000000" w:fill="FFFFFF"/>
            <w:vAlign w:val="center"/>
          </w:tcPr>
          <w:p w:rsidR="00DD2080" w:rsidRPr="00495E59" w:rsidRDefault="00DD2080" w:rsidP="00E739A4">
            <w:r>
              <w:t>Product &amp; supply chain m</w:t>
            </w:r>
            <w:r w:rsidRPr="004830D8">
              <w:t>anagement</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0.3</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9</w:t>
            </w:r>
          </w:p>
        </w:tc>
        <w:tc>
          <w:tcPr>
            <w:tcW w:w="851" w:type="dxa"/>
            <w:tcBorders>
              <w:top w:val="nil"/>
              <w:left w:val="nil"/>
              <w:bottom w:val="single" w:sz="8" w:space="0" w:color="auto"/>
              <w:right w:val="single" w:sz="8" w:space="0" w:color="auto"/>
            </w:tcBorders>
            <w:noWrap/>
            <w:vAlign w:val="bottom"/>
          </w:tcPr>
          <w:p w:rsidR="00DD2080" w:rsidRDefault="00DD2080">
            <w:pPr>
              <w:jc w:val="right"/>
            </w:pPr>
            <w:r>
              <w:t>2.7</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7</w:t>
            </w:r>
          </w:p>
        </w:tc>
        <w:tc>
          <w:tcPr>
            <w:tcW w:w="850" w:type="dxa"/>
            <w:tcBorders>
              <w:top w:val="nil"/>
              <w:left w:val="nil"/>
              <w:bottom w:val="single" w:sz="4" w:space="0" w:color="auto"/>
              <w:right w:val="single" w:sz="8" w:space="0" w:color="auto"/>
            </w:tcBorders>
            <w:noWrap/>
            <w:vAlign w:val="bottom"/>
          </w:tcPr>
          <w:p w:rsidR="00DD2080" w:rsidRDefault="00DD2080">
            <w:pPr>
              <w:jc w:val="right"/>
            </w:pPr>
            <w:r>
              <w:t>2.1</w:t>
            </w:r>
          </w:p>
        </w:tc>
        <w:tc>
          <w:tcPr>
            <w:tcW w:w="1005" w:type="dxa"/>
            <w:tcBorders>
              <w:top w:val="single" w:sz="4" w:space="0" w:color="auto"/>
              <w:bottom w:val="single" w:sz="4" w:space="0" w:color="auto"/>
              <w:right w:val="single" w:sz="4" w:space="0" w:color="auto"/>
            </w:tcBorders>
            <w:shd w:val="clear" w:color="auto" w:fill="auto"/>
            <w:vAlign w:val="bottom"/>
          </w:tcPr>
          <w:p w:rsidR="00DD2080" w:rsidRDefault="00DD2080">
            <w:pPr>
              <w:jc w:val="right"/>
            </w:pPr>
            <w:r>
              <w:t>6</w:t>
            </w:r>
          </w:p>
        </w:tc>
        <w:tc>
          <w:tcPr>
            <w:tcW w:w="1080" w:type="dxa"/>
            <w:tcBorders>
              <w:top w:val="single" w:sz="4" w:space="0" w:color="auto"/>
              <w:bottom w:val="single" w:sz="4" w:space="0" w:color="auto"/>
              <w:right w:val="single" w:sz="4" w:space="0" w:color="auto"/>
            </w:tcBorders>
            <w:shd w:val="clear" w:color="auto" w:fill="auto"/>
            <w:vAlign w:val="bottom"/>
          </w:tcPr>
          <w:p w:rsidR="00DD2080" w:rsidRDefault="00DD2080">
            <w:pPr>
              <w:jc w:val="right"/>
            </w:pPr>
            <w:r>
              <w:t>1.8</w:t>
            </w:r>
          </w:p>
        </w:tc>
      </w:tr>
      <w:tr w:rsidR="00DD2080" w:rsidRPr="004830D8" w:rsidTr="00870E8A">
        <w:trPr>
          <w:trHeight w:val="261"/>
        </w:trPr>
        <w:tc>
          <w:tcPr>
            <w:tcW w:w="2802" w:type="dxa"/>
            <w:tcBorders>
              <w:top w:val="nil"/>
              <w:left w:val="single" w:sz="8" w:space="0" w:color="auto"/>
              <w:bottom w:val="single" w:sz="8" w:space="0" w:color="auto"/>
              <w:right w:val="single" w:sz="8" w:space="0" w:color="auto"/>
            </w:tcBorders>
            <w:shd w:val="clear" w:color="000000" w:fill="FFFFFF"/>
            <w:vAlign w:val="center"/>
          </w:tcPr>
          <w:p w:rsidR="00DD2080" w:rsidRPr="00495E59" w:rsidRDefault="00DD2080" w:rsidP="00870E8A">
            <w:r>
              <w:t>Design innovation &amp; leadership</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0.2</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10</w:t>
            </w:r>
          </w:p>
        </w:tc>
        <w:tc>
          <w:tcPr>
            <w:tcW w:w="851" w:type="dxa"/>
            <w:tcBorders>
              <w:top w:val="nil"/>
              <w:left w:val="nil"/>
              <w:bottom w:val="single" w:sz="8" w:space="0" w:color="auto"/>
              <w:right w:val="single" w:sz="8" w:space="0" w:color="auto"/>
            </w:tcBorders>
            <w:noWrap/>
            <w:vAlign w:val="bottom"/>
          </w:tcPr>
          <w:p w:rsidR="00DD2080" w:rsidRDefault="00DD2080">
            <w:pPr>
              <w:jc w:val="right"/>
            </w:pPr>
            <w:r>
              <w:t>2</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8</w:t>
            </w:r>
          </w:p>
        </w:tc>
        <w:tc>
          <w:tcPr>
            <w:tcW w:w="850" w:type="dxa"/>
            <w:tcBorders>
              <w:top w:val="nil"/>
              <w:left w:val="nil"/>
              <w:bottom w:val="single" w:sz="8" w:space="0" w:color="auto"/>
              <w:right w:val="single" w:sz="8" w:space="0" w:color="auto"/>
            </w:tcBorders>
            <w:noWrap/>
            <w:vAlign w:val="bottom"/>
          </w:tcPr>
          <w:p w:rsidR="00DD2080" w:rsidRDefault="00DD2080">
            <w:pPr>
              <w:jc w:val="right"/>
            </w:pPr>
            <w:r>
              <w:t>1.6</w:t>
            </w:r>
          </w:p>
        </w:tc>
        <w:tc>
          <w:tcPr>
            <w:tcW w:w="1005" w:type="dxa"/>
            <w:tcBorders>
              <w:top w:val="single" w:sz="4" w:space="0" w:color="auto"/>
              <w:bottom w:val="single" w:sz="4" w:space="0" w:color="auto"/>
              <w:right w:val="single" w:sz="4" w:space="0" w:color="auto"/>
            </w:tcBorders>
            <w:shd w:val="clear" w:color="auto" w:fill="auto"/>
            <w:vAlign w:val="bottom"/>
          </w:tcPr>
          <w:p w:rsidR="00DD2080" w:rsidRDefault="00DD2080">
            <w:pPr>
              <w:jc w:val="right"/>
            </w:pPr>
            <w:r>
              <w:t>7</w:t>
            </w:r>
          </w:p>
        </w:tc>
        <w:tc>
          <w:tcPr>
            <w:tcW w:w="1080" w:type="dxa"/>
            <w:tcBorders>
              <w:top w:val="single" w:sz="4" w:space="0" w:color="auto"/>
              <w:bottom w:val="single" w:sz="4" w:space="0" w:color="auto"/>
              <w:right w:val="single" w:sz="4" w:space="0" w:color="auto"/>
            </w:tcBorders>
            <w:shd w:val="clear" w:color="auto" w:fill="auto"/>
            <w:vAlign w:val="bottom"/>
          </w:tcPr>
          <w:p w:rsidR="00DD2080" w:rsidRDefault="00DD2080">
            <w:pPr>
              <w:jc w:val="right"/>
            </w:pPr>
            <w:r>
              <w:t>1.4</w:t>
            </w:r>
          </w:p>
        </w:tc>
      </w:tr>
      <w:tr w:rsidR="00DD2080" w:rsidRPr="004830D8" w:rsidTr="00870E8A">
        <w:trPr>
          <w:trHeight w:val="261"/>
        </w:trPr>
        <w:tc>
          <w:tcPr>
            <w:tcW w:w="2802" w:type="dxa"/>
            <w:tcBorders>
              <w:top w:val="nil"/>
              <w:left w:val="single" w:sz="8" w:space="0" w:color="auto"/>
              <w:bottom w:val="single" w:sz="8" w:space="0" w:color="auto"/>
              <w:right w:val="single" w:sz="8" w:space="0" w:color="auto"/>
            </w:tcBorders>
            <w:shd w:val="clear" w:color="000000" w:fill="FFFFFF"/>
            <w:vAlign w:val="center"/>
          </w:tcPr>
          <w:p w:rsidR="00DD2080" w:rsidRPr="00495E59" w:rsidRDefault="00DD2080" w:rsidP="00870E8A">
            <w:r>
              <w:t>Marketing innovation</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0.2</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8</w:t>
            </w:r>
          </w:p>
        </w:tc>
        <w:tc>
          <w:tcPr>
            <w:tcW w:w="851" w:type="dxa"/>
            <w:tcBorders>
              <w:top w:val="nil"/>
              <w:left w:val="nil"/>
              <w:bottom w:val="single" w:sz="8" w:space="0" w:color="auto"/>
              <w:right w:val="single" w:sz="8" w:space="0" w:color="auto"/>
            </w:tcBorders>
            <w:noWrap/>
            <w:vAlign w:val="bottom"/>
          </w:tcPr>
          <w:p w:rsidR="00DD2080" w:rsidRDefault="00DD2080">
            <w:pPr>
              <w:jc w:val="right"/>
            </w:pPr>
            <w:r>
              <w:t>1.6</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5</w:t>
            </w:r>
          </w:p>
        </w:tc>
        <w:tc>
          <w:tcPr>
            <w:tcW w:w="850" w:type="dxa"/>
            <w:tcBorders>
              <w:top w:val="nil"/>
              <w:left w:val="nil"/>
              <w:bottom w:val="single" w:sz="8" w:space="0" w:color="auto"/>
              <w:right w:val="single" w:sz="8" w:space="0" w:color="auto"/>
            </w:tcBorders>
            <w:noWrap/>
            <w:vAlign w:val="bottom"/>
          </w:tcPr>
          <w:p w:rsidR="00DD2080" w:rsidRDefault="00DD2080">
            <w:pPr>
              <w:jc w:val="right"/>
            </w:pPr>
            <w:r>
              <w:t>1</w:t>
            </w:r>
          </w:p>
        </w:tc>
        <w:tc>
          <w:tcPr>
            <w:tcW w:w="1005" w:type="dxa"/>
            <w:tcBorders>
              <w:top w:val="single" w:sz="4" w:space="0" w:color="auto"/>
              <w:bottom w:val="single" w:sz="4" w:space="0" w:color="auto"/>
              <w:right w:val="single" w:sz="4" w:space="0" w:color="auto"/>
            </w:tcBorders>
            <w:shd w:val="clear" w:color="auto" w:fill="auto"/>
            <w:vAlign w:val="bottom"/>
          </w:tcPr>
          <w:p w:rsidR="00DD2080" w:rsidRDefault="00DD2080">
            <w:pPr>
              <w:jc w:val="right"/>
            </w:pPr>
            <w:r>
              <w:t>4</w:t>
            </w:r>
          </w:p>
        </w:tc>
        <w:tc>
          <w:tcPr>
            <w:tcW w:w="1080" w:type="dxa"/>
            <w:tcBorders>
              <w:top w:val="single" w:sz="4" w:space="0" w:color="auto"/>
              <w:bottom w:val="single" w:sz="4" w:space="0" w:color="auto"/>
              <w:right w:val="single" w:sz="4" w:space="0" w:color="auto"/>
            </w:tcBorders>
            <w:shd w:val="clear" w:color="auto" w:fill="auto"/>
            <w:vAlign w:val="bottom"/>
          </w:tcPr>
          <w:p w:rsidR="00DD2080" w:rsidRDefault="00DD2080">
            <w:pPr>
              <w:jc w:val="right"/>
            </w:pPr>
            <w:r>
              <w:t>0.8</w:t>
            </w:r>
          </w:p>
        </w:tc>
      </w:tr>
      <w:tr w:rsidR="00DD2080" w:rsidRPr="004830D8" w:rsidTr="00870E8A">
        <w:trPr>
          <w:trHeight w:val="261"/>
        </w:trPr>
        <w:tc>
          <w:tcPr>
            <w:tcW w:w="2802" w:type="dxa"/>
            <w:tcBorders>
              <w:top w:val="nil"/>
              <w:left w:val="single" w:sz="8" w:space="0" w:color="auto"/>
              <w:bottom w:val="single" w:sz="8" w:space="0" w:color="auto"/>
              <w:right w:val="single" w:sz="8" w:space="0" w:color="auto"/>
            </w:tcBorders>
            <w:shd w:val="clear" w:color="000000" w:fill="FFFFFF"/>
            <w:vAlign w:val="center"/>
          </w:tcPr>
          <w:p w:rsidR="00DD2080" w:rsidRPr="00495E59" w:rsidRDefault="00DD2080" w:rsidP="00E739A4">
            <w:r w:rsidRPr="004830D8">
              <w:t xml:space="preserve">High </w:t>
            </w:r>
            <w:r>
              <w:t xml:space="preserve">quality </w:t>
            </w:r>
            <w:r w:rsidRPr="00935703">
              <w:t>labour</w:t>
            </w:r>
            <w:r w:rsidRPr="004830D8">
              <w:t xml:space="preserve"> productivity </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0.1</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9</w:t>
            </w:r>
          </w:p>
        </w:tc>
        <w:tc>
          <w:tcPr>
            <w:tcW w:w="851" w:type="dxa"/>
            <w:tcBorders>
              <w:top w:val="nil"/>
              <w:left w:val="nil"/>
              <w:bottom w:val="single" w:sz="8" w:space="0" w:color="auto"/>
              <w:right w:val="single" w:sz="8" w:space="0" w:color="auto"/>
            </w:tcBorders>
            <w:noWrap/>
            <w:vAlign w:val="bottom"/>
          </w:tcPr>
          <w:p w:rsidR="00DD2080" w:rsidRDefault="00DD2080">
            <w:pPr>
              <w:jc w:val="right"/>
            </w:pPr>
            <w:r>
              <w:t>0.9</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8</w:t>
            </w:r>
          </w:p>
        </w:tc>
        <w:tc>
          <w:tcPr>
            <w:tcW w:w="850" w:type="dxa"/>
            <w:tcBorders>
              <w:top w:val="nil"/>
              <w:left w:val="nil"/>
              <w:bottom w:val="single" w:sz="8" w:space="0" w:color="auto"/>
              <w:right w:val="single" w:sz="8" w:space="0" w:color="auto"/>
            </w:tcBorders>
            <w:noWrap/>
            <w:vAlign w:val="bottom"/>
          </w:tcPr>
          <w:p w:rsidR="00DD2080" w:rsidRDefault="00DD2080">
            <w:pPr>
              <w:jc w:val="right"/>
            </w:pPr>
            <w:r>
              <w:t>0.8</w:t>
            </w:r>
          </w:p>
        </w:tc>
        <w:tc>
          <w:tcPr>
            <w:tcW w:w="1005" w:type="dxa"/>
            <w:tcBorders>
              <w:top w:val="single" w:sz="4" w:space="0" w:color="auto"/>
              <w:bottom w:val="single" w:sz="4" w:space="0" w:color="auto"/>
              <w:right w:val="single" w:sz="4" w:space="0" w:color="auto"/>
            </w:tcBorders>
            <w:shd w:val="clear" w:color="auto" w:fill="auto"/>
            <w:vAlign w:val="bottom"/>
          </w:tcPr>
          <w:p w:rsidR="00DD2080" w:rsidRDefault="00DD2080">
            <w:pPr>
              <w:jc w:val="right"/>
            </w:pPr>
            <w:r>
              <w:t>7</w:t>
            </w:r>
          </w:p>
        </w:tc>
        <w:tc>
          <w:tcPr>
            <w:tcW w:w="1080" w:type="dxa"/>
            <w:tcBorders>
              <w:top w:val="single" w:sz="4" w:space="0" w:color="auto"/>
              <w:bottom w:val="single" w:sz="4" w:space="0" w:color="auto"/>
              <w:right w:val="single" w:sz="4" w:space="0" w:color="auto"/>
            </w:tcBorders>
            <w:shd w:val="clear" w:color="auto" w:fill="auto"/>
            <w:vAlign w:val="bottom"/>
          </w:tcPr>
          <w:p w:rsidR="00DD2080" w:rsidRDefault="00DD2080">
            <w:pPr>
              <w:jc w:val="right"/>
            </w:pPr>
            <w:r>
              <w:t>0.7</w:t>
            </w:r>
          </w:p>
        </w:tc>
      </w:tr>
      <w:tr w:rsidR="00DD2080" w:rsidRPr="004830D8" w:rsidTr="00870E8A">
        <w:trPr>
          <w:trHeight w:val="261"/>
        </w:trPr>
        <w:tc>
          <w:tcPr>
            <w:tcW w:w="2802" w:type="dxa"/>
            <w:tcBorders>
              <w:top w:val="nil"/>
              <w:left w:val="single" w:sz="8" w:space="0" w:color="auto"/>
              <w:bottom w:val="single" w:sz="8" w:space="0" w:color="auto"/>
              <w:right w:val="single" w:sz="8" w:space="0" w:color="auto"/>
            </w:tcBorders>
            <w:shd w:val="clear" w:color="000000" w:fill="FFFFFF"/>
            <w:vAlign w:val="center"/>
          </w:tcPr>
          <w:p w:rsidR="00DD2080" w:rsidRPr="00495E59" w:rsidRDefault="00DD2080" w:rsidP="009B02CF">
            <w:r w:rsidRPr="004830D8">
              <w:t>Geographical coverage</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0.1</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8</w:t>
            </w:r>
          </w:p>
        </w:tc>
        <w:tc>
          <w:tcPr>
            <w:tcW w:w="851" w:type="dxa"/>
            <w:tcBorders>
              <w:top w:val="nil"/>
              <w:left w:val="nil"/>
              <w:bottom w:val="single" w:sz="8" w:space="0" w:color="auto"/>
              <w:right w:val="single" w:sz="8" w:space="0" w:color="auto"/>
            </w:tcBorders>
            <w:noWrap/>
            <w:vAlign w:val="bottom"/>
          </w:tcPr>
          <w:p w:rsidR="00DD2080" w:rsidRDefault="00DD2080">
            <w:pPr>
              <w:jc w:val="right"/>
            </w:pPr>
            <w:r>
              <w:t>0.8</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8</w:t>
            </w:r>
          </w:p>
        </w:tc>
        <w:tc>
          <w:tcPr>
            <w:tcW w:w="850" w:type="dxa"/>
            <w:tcBorders>
              <w:top w:val="nil"/>
              <w:left w:val="nil"/>
              <w:bottom w:val="single" w:sz="8" w:space="0" w:color="auto"/>
              <w:right w:val="single" w:sz="8" w:space="0" w:color="auto"/>
            </w:tcBorders>
            <w:noWrap/>
            <w:vAlign w:val="bottom"/>
          </w:tcPr>
          <w:p w:rsidR="00DD2080" w:rsidRDefault="00DD2080">
            <w:pPr>
              <w:jc w:val="right"/>
            </w:pPr>
            <w:r>
              <w:t>0.8</w:t>
            </w:r>
          </w:p>
        </w:tc>
        <w:tc>
          <w:tcPr>
            <w:tcW w:w="1005" w:type="dxa"/>
            <w:tcBorders>
              <w:top w:val="single" w:sz="4" w:space="0" w:color="auto"/>
              <w:bottom w:val="single" w:sz="4" w:space="0" w:color="auto"/>
              <w:right w:val="single" w:sz="4" w:space="0" w:color="auto"/>
            </w:tcBorders>
            <w:shd w:val="clear" w:color="auto" w:fill="auto"/>
            <w:vAlign w:val="bottom"/>
          </w:tcPr>
          <w:p w:rsidR="00DD2080" w:rsidRDefault="00DD2080">
            <w:pPr>
              <w:jc w:val="right"/>
            </w:pPr>
            <w:r>
              <w:t>8</w:t>
            </w:r>
          </w:p>
        </w:tc>
        <w:tc>
          <w:tcPr>
            <w:tcW w:w="1080" w:type="dxa"/>
            <w:tcBorders>
              <w:top w:val="single" w:sz="4" w:space="0" w:color="auto"/>
              <w:bottom w:val="single" w:sz="4" w:space="0" w:color="auto"/>
              <w:right w:val="single" w:sz="4" w:space="0" w:color="auto"/>
            </w:tcBorders>
            <w:shd w:val="clear" w:color="auto" w:fill="auto"/>
            <w:vAlign w:val="bottom"/>
          </w:tcPr>
          <w:p w:rsidR="00DD2080" w:rsidRDefault="00DD2080">
            <w:pPr>
              <w:jc w:val="right"/>
            </w:pPr>
            <w:r>
              <w:t>0.8</w:t>
            </w:r>
          </w:p>
        </w:tc>
      </w:tr>
      <w:tr w:rsidR="00DD2080" w:rsidRPr="004830D8" w:rsidTr="00870E8A">
        <w:trPr>
          <w:trHeight w:val="261"/>
        </w:trPr>
        <w:tc>
          <w:tcPr>
            <w:tcW w:w="2802" w:type="dxa"/>
            <w:tcBorders>
              <w:top w:val="nil"/>
              <w:left w:val="single" w:sz="8" w:space="0" w:color="auto"/>
              <w:bottom w:val="single" w:sz="8" w:space="0" w:color="auto"/>
              <w:right w:val="single" w:sz="8" w:space="0" w:color="auto"/>
            </w:tcBorders>
            <w:shd w:val="clear" w:color="000000" w:fill="FFFFFF"/>
            <w:vAlign w:val="center"/>
          </w:tcPr>
          <w:p w:rsidR="00DD2080" w:rsidRPr="00495E59" w:rsidRDefault="00DD2080" w:rsidP="009B02CF">
            <w:r>
              <w:t>Product distribution</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0.1</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5</w:t>
            </w:r>
          </w:p>
        </w:tc>
        <w:tc>
          <w:tcPr>
            <w:tcW w:w="851" w:type="dxa"/>
            <w:tcBorders>
              <w:top w:val="nil"/>
              <w:left w:val="nil"/>
              <w:bottom w:val="single" w:sz="8" w:space="0" w:color="auto"/>
              <w:right w:val="single" w:sz="8" w:space="0" w:color="auto"/>
            </w:tcBorders>
            <w:noWrap/>
            <w:vAlign w:val="bottom"/>
          </w:tcPr>
          <w:p w:rsidR="00DD2080" w:rsidRDefault="00DD2080">
            <w:pPr>
              <w:jc w:val="right"/>
            </w:pPr>
            <w:r>
              <w:t>0.5</w:t>
            </w:r>
          </w:p>
        </w:tc>
        <w:tc>
          <w:tcPr>
            <w:tcW w:w="992" w:type="dxa"/>
            <w:tcBorders>
              <w:top w:val="nil"/>
              <w:left w:val="nil"/>
              <w:bottom w:val="single" w:sz="8" w:space="0" w:color="auto"/>
              <w:right w:val="single" w:sz="8" w:space="0" w:color="auto"/>
            </w:tcBorders>
            <w:shd w:val="clear" w:color="000000" w:fill="FFFFFF"/>
            <w:vAlign w:val="bottom"/>
          </w:tcPr>
          <w:p w:rsidR="00DD2080" w:rsidRDefault="00DD2080">
            <w:pPr>
              <w:jc w:val="right"/>
            </w:pPr>
            <w:r>
              <w:t>9</w:t>
            </w:r>
          </w:p>
        </w:tc>
        <w:tc>
          <w:tcPr>
            <w:tcW w:w="850" w:type="dxa"/>
            <w:tcBorders>
              <w:top w:val="nil"/>
              <w:left w:val="nil"/>
              <w:bottom w:val="single" w:sz="8" w:space="0" w:color="auto"/>
              <w:right w:val="single" w:sz="8" w:space="0" w:color="auto"/>
            </w:tcBorders>
            <w:noWrap/>
            <w:vAlign w:val="bottom"/>
          </w:tcPr>
          <w:p w:rsidR="00DD2080" w:rsidRDefault="00DD2080">
            <w:pPr>
              <w:jc w:val="right"/>
            </w:pPr>
            <w:r>
              <w:t>0.9</w:t>
            </w:r>
          </w:p>
        </w:tc>
        <w:tc>
          <w:tcPr>
            <w:tcW w:w="1005" w:type="dxa"/>
            <w:tcBorders>
              <w:top w:val="single" w:sz="4" w:space="0" w:color="auto"/>
              <w:bottom w:val="single" w:sz="4" w:space="0" w:color="auto"/>
              <w:right w:val="single" w:sz="4" w:space="0" w:color="auto"/>
            </w:tcBorders>
            <w:shd w:val="clear" w:color="auto" w:fill="auto"/>
            <w:vAlign w:val="bottom"/>
          </w:tcPr>
          <w:p w:rsidR="00DD2080" w:rsidRDefault="00DD2080">
            <w:pPr>
              <w:jc w:val="right"/>
            </w:pPr>
            <w:r>
              <w:t>8</w:t>
            </w:r>
          </w:p>
        </w:tc>
        <w:tc>
          <w:tcPr>
            <w:tcW w:w="1080" w:type="dxa"/>
            <w:tcBorders>
              <w:top w:val="single" w:sz="4" w:space="0" w:color="auto"/>
              <w:bottom w:val="single" w:sz="4" w:space="0" w:color="auto"/>
              <w:right w:val="single" w:sz="4" w:space="0" w:color="auto"/>
            </w:tcBorders>
            <w:shd w:val="clear" w:color="auto" w:fill="auto"/>
            <w:vAlign w:val="bottom"/>
          </w:tcPr>
          <w:p w:rsidR="00DD2080" w:rsidRDefault="00DD2080">
            <w:pPr>
              <w:jc w:val="right"/>
            </w:pPr>
            <w:r>
              <w:t>0.8</w:t>
            </w:r>
          </w:p>
        </w:tc>
      </w:tr>
      <w:tr w:rsidR="00DD2080" w:rsidRPr="009E798B" w:rsidTr="00870E8A">
        <w:trPr>
          <w:trHeight w:val="261"/>
        </w:trPr>
        <w:tc>
          <w:tcPr>
            <w:tcW w:w="2802" w:type="dxa"/>
            <w:tcBorders>
              <w:top w:val="nil"/>
              <w:left w:val="single" w:sz="8" w:space="0" w:color="auto"/>
              <w:bottom w:val="single" w:sz="8" w:space="0" w:color="auto"/>
              <w:right w:val="single" w:sz="8" w:space="0" w:color="auto"/>
            </w:tcBorders>
            <w:shd w:val="clear" w:color="auto" w:fill="EAF1DD"/>
            <w:vAlign w:val="center"/>
          </w:tcPr>
          <w:p w:rsidR="00DD2080" w:rsidRPr="00DD2080" w:rsidRDefault="00DD2080" w:rsidP="009B02CF">
            <w:pPr>
              <w:rPr>
                <w:b/>
              </w:rPr>
            </w:pPr>
            <w:r w:rsidRPr="00DD2080">
              <w:rPr>
                <w:b/>
              </w:rPr>
              <w:t xml:space="preserve">Weighted Total </w:t>
            </w:r>
          </w:p>
        </w:tc>
        <w:tc>
          <w:tcPr>
            <w:tcW w:w="992" w:type="dxa"/>
            <w:tcBorders>
              <w:top w:val="nil"/>
              <w:left w:val="nil"/>
              <w:bottom w:val="single" w:sz="8" w:space="0" w:color="auto"/>
              <w:right w:val="single" w:sz="8" w:space="0" w:color="auto"/>
            </w:tcBorders>
            <w:shd w:val="clear" w:color="auto" w:fill="EAF1DD"/>
            <w:vAlign w:val="bottom"/>
          </w:tcPr>
          <w:p w:rsidR="00DD2080" w:rsidRDefault="00DD2080">
            <w:pPr>
              <w:jc w:val="right"/>
              <w:rPr>
                <w:b/>
                <w:bCs/>
              </w:rPr>
            </w:pPr>
            <w:r>
              <w:rPr>
                <w:b/>
                <w:bCs/>
              </w:rPr>
              <w:t>1</w:t>
            </w:r>
          </w:p>
        </w:tc>
        <w:tc>
          <w:tcPr>
            <w:tcW w:w="992" w:type="dxa"/>
            <w:tcBorders>
              <w:top w:val="nil"/>
              <w:left w:val="nil"/>
              <w:bottom w:val="single" w:sz="8" w:space="0" w:color="auto"/>
              <w:right w:val="single" w:sz="8" w:space="0" w:color="auto"/>
            </w:tcBorders>
            <w:shd w:val="clear" w:color="auto" w:fill="EAF1DD"/>
            <w:vAlign w:val="bottom"/>
          </w:tcPr>
          <w:p w:rsidR="00DD2080" w:rsidRDefault="00DD2080">
            <w:pPr>
              <w:jc w:val="right"/>
              <w:rPr>
                <w:b/>
                <w:bCs/>
              </w:rPr>
            </w:pPr>
            <w:r>
              <w:rPr>
                <w:b/>
                <w:bCs/>
              </w:rPr>
              <w:t>49</w:t>
            </w:r>
          </w:p>
        </w:tc>
        <w:tc>
          <w:tcPr>
            <w:tcW w:w="851" w:type="dxa"/>
            <w:tcBorders>
              <w:top w:val="nil"/>
              <w:left w:val="nil"/>
              <w:bottom w:val="single" w:sz="8" w:space="0" w:color="auto"/>
              <w:right w:val="single" w:sz="8" w:space="0" w:color="auto"/>
            </w:tcBorders>
            <w:shd w:val="clear" w:color="auto" w:fill="EAF1DD"/>
            <w:vAlign w:val="bottom"/>
          </w:tcPr>
          <w:p w:rsidR="00DD2080" w:rsidRDefault="00DD2080">
            <w:pPr>
              <w:jc w:val="right"/>
              <w:rPr>
                <w:b/>
                <w:bCs/>
              </w:rPr>
            </w:pPr>
            <w:r>
              <w:rPr>
                <w:b/>
                <w:bCs/>
              </w:rPr>
              <w:t>8.5</w:t>
            </w:r>
          </w:p>
        </w:tc>
        <w:tc>
          <w:tcPr>
            <w:tcW w:w="992" w:type="dxa"/>
            <w:tcBorders>
              <w:top w:val="nil"/>
              <w:left w:val="nil"/>
              <w:bottom w:val="single" w:sz="8" w:space="0" w:color="auto"/>
              <w:right w:val="single" w:sz="8" w:space="0" w:color="auto"/>
            </w:tcBorders>
            <w:shd w:val="clear" w:color="auto" w:fill="EAF1DD"/>
            <w:vAlign w:val="bottom"/>
          </w:tcPr>
          <w:p w:rsidR="00DD2080" w:rsidRDefault="00DD2080">
            <w:pPr>
              <w:jc w:val="right"/>
              <w:rPr>
                <w:b/>
                <w:bCs/>
              </w:rPr>
            </w:pPr>
            <w:r>
              <w:rPr>
                <w:b/>
                <w:bCs/>
              </w:rPr>
              <w:t>45</w:t>
            </w:r>
          </w:p>
        </w:tc>
        <w:tc>
          <w:tcPr>
            <w:tcW w:w="850" w:type="dxa"/>
            <w:tcBorders>
              <w:top w:val="nil"/>
              <w:left w:val="nil"/>
              <w:bottom w:val="single" w:sz="8" w:space="0" w:color="auto"/>
              <w:right w:val="single" w:sz="8" w:space="0" w:color="auto"/>
            </w:tcBorders>
            <w:shd w:val="clear" w:color="auto" w:fill="EAF1DD"/>
            <w:vAlign w:val="bottom"/>
          </w:tcPr>
          <w:p w:rsidR="00DD2080" w:rsidRDefault="00DD2080">
            <w:pPr>
              <w:jc w:val="right"/>
              <w:rPr>
                <w:b/>
                <w:bCs/>
              </w:rPr>
            </w:pPr>
            <w:r>
              <w:rPr>
                <w:b/>
                <w:bCs/>
              </w:rPr>
              <w:t>7.2</w:t>
            </w:r>
          </w:p>
        </w:tc>
        <w:tc>
          <w:tcPr>
            <w:tcW w:w="1005" w:type="dxa"/>
            <w:tcBorders>
              <w:top w:val="single" w:sz="4" w:space="0" w:color="auto"/>
              <w:bottom w:val="single" w:sz="4" w:space="0" w:color="auto"/>
              <w:right w:val="single" w:sz="4" w:space="0" w:color="auto"/>
            </w:tcBorders>
            <w:shd w:val="clear" w:color="auto" w:fill="EAF1DD"/>
            <w:vAlign w:val="bottom"/>
          </w:tcPr>
          <w:p w:rsidR="00DD2080" w:rsidRDefault="00DD2080">
            <w:pPr>
              <w:jc w:val="right"/>
              <w:rPr>
                <w:b/>
                <w:bCs/>
              </w:rPr>
            </w:pPr>
            <w:r>
              <w:rPr>
                <w:b/>
                <w:bCs/>
              </w:rPr>
              <w:t>40</w:t>
            </w:r>
          </w:p>
        </w:tc>
        <w:tc>
          <w:tcPr>
            <w:tcW w:w="1080" w:type="dxa"/>
            <w:tcBorders>
              <w:top w:val="single" w:sz="4" w:space="0" w:color="auto"/>
              <w:bottom w:val="single" w:sz="4" w:space="0" w:color="auto"/>
              <w:right w:val="single" w:sz="4" w:space="0" w:color="auto"/>
            </w:tcBorders>
            <w:shd w:val="clear" w:color="auto" w:fill="EAF1DD"/>
            <w:vAlign w:val="bottom"/>
          </w:tcPr>
          <w:p w:rsidR="00DD2080" w:rsidRDefault="00DD2080">
            <w:pPr>
              <w:jc w:val="right"/>
              <w:rPr>
                <w:b/>
                <w:bCs/>
              </w:rPr>
            </w:pPr>
            <w:r>
              <w:rPr>
                <w:b/>
                <w:bCs/>
              </w:rPr>
              <w:t>6.3</w:t>
            </w:r>
          </w:p>
        </w:tc>
      </w:tr>
    </w:tbl>
    <w:p w:rsidR="00090FCD" w:rsidRPr="00090FCD" w:rsidRDefault="00090FCD" w:rsidP="004366F3">
      <w:pPr>
        <w:spacing w:before="60"/>
        <w:rPr>
          <w:sz w:val="20"/>
          <w:szCs w:val="20"/>
        </w:rPr>
      </w:pPr>
      <w:r w:rsidRPr="00090FCD">
        <w:rPr>
          <w:sz w:val="20"/>
          <w:szCs w:val="20"/>
        </w:rPr>
        <w:t>(Each strength rating scale measure: 1 = very weak; 5 = average; 10 = very strong)</w:t>
      </w:r>
    </w:p>
    <w:p w:rsidR="00090FCD" w:rsidRPr="00090FCD" w:rsidRDefault="005F4591" w:rsidP="00446FBB">
      <w:pPr>
        <w:spacing w:before="240"/>
      </w:pPr>
      <w:r>
        <w:t>As demonstrated in the above table, HMI is well positioned from a competitive standpoint on many of the industry key success factors and especially with regards to the key competitive differentiators of production management, design leadership and marketing innovation.  They are also very well positioned in terms of having a high quality labour force that can execute on their strategic objectives.</w:t>
      </w:r>
    </w:p>
    <w:p w:rsidR="003C6730" w:rsidRDefault="008D0A38" w:rsidP="009B02CF">
      <w:pPr>
        <w:pStyle w:val="Heading2"/>
      </w:pPr>
      <w:r w:rsidRPr="004830D8">
        <w:t>Conclusions about Industry Attractiveness</w:t>
      </w:r>
    </w:p>
    <w:p w:rsidR="00F37A26" w:rsidRDefault="006D16ED" w:rsidP="00F37A26">
      <w:r w:rsidRPr="00EF1436">
        <w:t xml:space="preserve">The </w:t>
      </w:r>
      <w:r w:rsidR="009C09C6" w:rsidRPr="00EF1436">
        <w:t>office furniture</w:t>
      </w:r>
      <w:r w:rsidR="00DD2080">
        <w:t xml:space="preserve"> segment of the office equipment</w:t>
      </w:r>
      <w:r w:rsidR="009C09C6" w:rsidRPr="00EF1436">
        <w:t xml:space="preserve"> industry is </w:t>
      </w:r>
      <w:r w:rsidR="00DD2080">
        <w:t xml:space="preserve">very </w:t>
      </w:r>
      <w:r w:rsidR="009C09C6" w:rsidRPr="00EF1436">
        <w:t xml:space="preserve">competitive. However, it </w:t>
      </w:r>
      <w:r w:rsidR="00DD2080">
        <w:t>is c</w:t>
      </w:r>
      <w:r w:rsidR="009C09C6" w:rsidRPr="00EF1436">
        <w:t>ostly</w:t>
      </w:r>
      <w:r w:rsidR="00DD2080">
        <w:t xml:space="preserve"> and difficultfor new</w:t>
      </w:r>
      <w:r w:rsidR="00F37A26">
        <w:t xml:space="preserve"> companies</w:t>
      </w:r>
      <w:r w:rsidR="009C09C6" w:rsidRPr="00EF1436">
        <w:t xml:space="preserve">to </w:t>
      </w:r>
      <w:r w:rsidR="00B10273" w:rsidRPr="00EF1436">
        <w:t>enter and</w:t>
      </w:r>
      <w:r w:rsidR="00E672AE" w:rsidRPr="00EF1436">
        <w:t xml:space="preserve"> gain </w:t>
      </w:r>
      <w:r w:rsidR="009C09C6" w:rsidRPr="00EF1436">
        <w:t xml:space="preserve">market share because </w:t>
      </w:r>
      <w:r w:rsidR="00C25335">
        <w:t xml:space="preserve">margins are small and initial capital outlay is significant.  </w:t>
      </w:r>
      <w:r w:rsidR="00F37A26">
        <w:t xml:space="preserve">While </w:t>
      </w:r>
      <w:r w:rsidR="00F37A26" w:rsidRPr="00EF1436">
        <w:t xml:space="preserve">competition from overseas </w:t>
      </w:r>
      <w:r w:rsidR="00F37A26">
        <w:t xml:space="preserve">is increasing, it has mostly </w:t>
      </w:r>
      <w:r w:rsidR="00F37A26" w:rsidRPr="00EF1436">
        <w:t>impacted the low-cost furniture manufacturers more than the</w:t>
      </w:r>
      <w:r w:rsidR="00F37A26">
        <w:t xml:space="preserve"> high quality ones.  </w:t>
      </w:r>
      <w:r w:rsidR="00C25335">
        <w:t xml:space="preserve">The economic </w:t>
      </w:r>
      <w:r w:rsidR="00F37A26">
        <w:t>and</w:t>
      </w:r>
      <w:r w:rsidR="00C25335">
        <w:t xml:space="preserve"> purchasing cycles</w:t>
      </w:r>
      <w:r w:rsidR="00F37A26">
        <w:t xml:space="preserve"> that drive the industry make it volatile, both in terms of sales revenues and the price of raw materials and other production inputs.  T</w:t>
      </w:r>
      <w:r w:rsidR="00C25335">
        <w:t xml:space="preserve">he industry’s cyclical nature </w:t>
      </w:r>
      <w:r w:rsidR="009C09C6" w:rsidRPr="00EF1436">
        <w:t xml:space="preserve">requires </w:t>
      </w:r>
      <w:r w:rsidR="00C25335">
        <w:t xml:space="preserve">companies to have solid financial, operational and human resource strategies </w:t>
      </w:r>
      <w:r w:rsidR="009C09C6" w:rsidRPr="00EF1436">
        <w:t xml:space="preserve">to survive and sustain profitability </w:t>
      </w:r>
      <w:r w:rsidR="00C25335">
        <w:t xml:space="preserve">in rapidly changing economic conditions.  Socio-economic trends moving towards </w:t>
      </w:r>
      <w:r w:rsidR="00F37A26">
        <w:t xml:space="preserve">globalization and </w:t>
      </w:r>
      <w:r w:rsidR="00C25335">
        <w:t>the proliferation of home offices point to the opportu</w:t>
      </w:r>
      <w:r w:rsidR="00F37A26">
        <w:t>nity for market growth, but also</w:t>
      </w:r>
      <w:r w:rsidR="00C25335">
        <w:t xml:space="preserve"> to the threat of new substitute products.  </w:t>
      </w:r>
      <w:r w:rsidR="00F37A26">
        <w:t>Overall, the industry’s size and its ability to experience substantial revenues and profits make it an attractive industry for any established competitor looking to expand their market share as the economy begins its global recovery.</w:t>
      </w:r>
    </w:p>
    <w:p w:rsidR="00F37A26" w:rsidRDefault="00F37A26" w:rsidP="009B02CF"/>
    <w:p w:rsidR="00B441AF" w:rsidRDefault="00B441AF">
      <w:pPr>
        <w:shd w:val="clear" w:color="auto" w:fill="auto"/>
        <w:rPr>
          <w:b/>
          <w:sz w:val="28"/>
          <w:u w:val="single"/>
        </w:rPr>
      </w:pPr>
      <w:r>
        <w:br w:type="page"/>
      </w:r>
    </w:p>
    <w:p w:rsidR="008D0A38" w:rsidRPr="004830D8" w:rsidRDefault="008D0A38" w:rsidP="009B02CF">
      <w:pPr>
        <w:pStyle w:val="Heading1"/>
      </w:pPr>
      <w:r w:rsidRPr="004830D8">
        <w:lastRenderedPageBreak/>
        <w:t>APPENDIX B – INTERNAL</w:t>
      </w:r>
    </w:p>
    <w:p w:rsidR="006E3C00" w:rsidRPr="004830D8" w:rsidRDefault="006E3C00" w:rsidP="006E3C00">
      <w:pPr>
        <w:pStyle w:val="Heading2"/>
      </w:pPr>
      <w:r>
        <w:t xml:space="preserve">Vision Statement </w:t>
      </w:r>
    </w:p>
    <w:p w:rsidR="006E3C00" w:rsidRPr="006E3C00" w:rsidRDefault="006E3C00" w:rsidP="006E3C00">
      <w:r w:rsidRPr="006E3C00">
        <w:t>“To design and build a better world.”</w:t>
      </w:r>
    </w:p>
    <w:p w:rsidR="006E3C00" w:rsidRPr="006E3C00" w:rsidRDefault="006E3C00" w:rsidP="006E3C00">
      <w:pPr>
        <w:pStyle w:val="Heading2"/>
      </w:pPr>
      <w:r w:rsidRPr="006E3C00">
        <w:t>Mission Statement (Implied)</w:t>
      </w:r>
    </w:p>
    <w:p w:rsidR="006E3C00" w:rsidRPr="006E3C00" w:rsidRDefault="006E3C00" w:rsidP="006E3C00">
      <w:r w:rsidRPr="006E3C00">
        <w:t>Herman Miller’s mission is to be a recognized innovator in contemporary interior furnishings, using leading design and technology to create solutions with people in mind and while protecting the environment.  We operate through several focused businesses, brands, and distribution channels to serve our customers around the globe.</w:t>
      </w:r>
    </w:p>
    <w:p w:rsidR="00FE4BC3" w:rsidRPr="00DD72A4" w:rsidRDefault="00FE4BC3" w:rsidP="00FE4BC3">
      <w:pPr>
        <w:pStyle w:val="Heading2"/>
      </w:pPr>
      <w:r w:rsidRPr="00DD72A4">
        <w:t>Core Values:</w:t>
      </w:r>
    </w:p>
    <w:p w:rsidR="00FE4BC3" w:rsidRDefault="00FE4BC3" w:rsidP="00FE4BC3">
      <w:r w:rsidRPr="006E3C00">
        <w:rPr>
          <w:rStyle w:val="IntenseEmphasis"/>
        </w:rPr>
        <w:t>Curiosity &amp; Exploration:</w:t>
      </w:r>
      <w:r>
        <w:t xml:space="preserve">Supported by </w:t>
      </w:r>
      <w:r w:rsidRPr="006E3C00">
        <w:t>encouraging risk and practicing forgiveness.</w:t>
      </w:r>
    </w:p>
    <w:p w:rsidR="00FE4BC3" w:rsidRDefault="00FE4BC3" w:rsidP="00FE4BC3">
      <w:r w:rsidRPr="006E3C00">
        <w:rPr>
          <w:rStyle w:val="IntenseEmphasis"/>
        </w:rPr>
        <w:t>Engagement:</w:t>
      </w:r>
      <w:r>
        <w:t xml:space="preserve">Encourage employees to care about the company and make a difference by taking </w:t>
      </w:r>
      <w:r w:rsidRPr="006E3C00">
        <w:t>“ownership</w:t>
      </w:r>
      <w:r>
        <w:t>” of its problems and their related</w:t>
      </w:r>
      <w:r w:rsidRPr="006E3C00">
        <w:t xml:space="preserve"> solutions. </w:t>
      </w:r>
    </w:p>
    <w:p w:rsidR="00FE4BC3" w:rsidRDefault="00FE4BC3" w:rsidP="00FE4BC3">
      <w:r w:rsidRPr="006E3C00">
        <w:rPr>
          <w:rStyle w:val="IntenseEmphasis"/>
        </w:rPr>
        <w:t>Performance:</w:t>
      </w:r>
      <w:r>
        <w:t>N</w:t>
      </w:r>
      <w:r w:rsidRPr="006E3C00">
        <w:t>ecessary to enrich the lives of employees, delight customer</w:t>
      </w:r>
      <w:r>
        <w:t>s, and create shareholder value; it is e</w:t>
      </w:r>
      <w:r w:rsidRPr="006E3C00">
        <w:t xml:space="preserve">veryone’s job at </w:t>
      </w:r>
      <w:r>
        <w:t>HMI.</w:t>
      </w:r>
    </w:p>
    <w:p w:rsidR="00FE4BC3" w:rsidRDefault="00FE4BC3" w:rsidP="00FE4BC3">
      <w:r w:rsidRPr="006E3C00">
        <w:rPr>
          <w:rStyle w:val="IntenseEmphasis"/>
        </w:rPr>
        <w:t xml:space="preserve"> Inclusiveness: </w:t>
      </w:r>
      <w:r>
        <w:t>Valuing</w:t>
      </w:r>
      <w:r w:rsidRPr="006E3C00">
        <w:t xml:space="preserve"> the whole person</w:t>
      </w:r>
      <w:r>
        <w:t xml:space="preserve"> and giving them the chance to realize their potential</w:t>
      </w:r>
      <w:r w:rsidRPr="006E3C00">
        <w:t xml:space="preserve">. </w:t>
      </w:r>
    </w:p>
    <w:p w:rsidR="00FE4BC3" w:rsidRPr="006E3C00" w:rsidRDefault="00FE4BC3" w:rsidP="00FE4BC3">
      <w:r w:rsidRPr="006E3C00">
        <w:rPr>
          <w:rStyle w:val="IntenseEmphasis"/>
        </w:rPr>
        <w:t>Design:</w:t>
      </w:r>
      <w:r>
        <w:t>A method for looking at the world, how it works and for solving</w:t>
      </w:r>
      <w:r w:rsidRPr="006E3C00">
        <w:t xml:space="preserve"> problems. </w:t>
      </w:r>
    </w:p>
    <w:p w:rsidR="00FE4BC3" w:rsidRPr="006E3C00" w:rsidRDefault="00FE4BC3" w:rsidP="00FE4BC3">
      <w:r w:rsidRPr="006E3C00">
        <w:rPr>
          <w:rStyle w:val="IntenseEmphasis"/>
        </w:rPr>
        <w:t>Foundations:</w:t>
      </w:r>
      <w:r>
        <w:t>Valuing HMI’s</w:t>
      </w:r>
      <w:r w:rsidRPr="006E3C00">
        <w:t xml:space="preserve"> past without being ruled by it.</w:t>
      </w:r>
    </w:p>
    <w:p w:rsidR="00FE4BC3" w:rsidRPr="006E3C00" w:rsidRDefault="00FE4BC3" w:rsidP="00FE4BC3">
      <w:r w:rsidRPr="006E3C00">
        <w:rPr>
          <w:rStyle w:val="IntenseEmphasis"/>
        </w:rPr>
        <w:t>A Better World:</w:t>
      </w:r>
      <w:r>
        <w:t>P</w:t>
      </w:r>
      <w:r w:rsidRPr="006E3C00">
        <w:t xml:space="preserve">ursuing sustainability and environmental wisdom </w:t>
      </w:r>
      <w:r>
        <w:t xml:space="preserve">to </w:t>
      </w:r>
      <w:r w:rsidRPr="006E3C00">
        <w:t>create a better world.</w:t>
      </w:r>
    </w:p>
    <w:p w:rsidR="00FE4BC3" w:rsidRPr="006E3C00" w:rsidRDefault="00FE4BC3" w:rsidP="00FE4BC3">
      <w:r w:rsidRPr="006E3C00">
        <w:rPr>
          <w:rStyle w:val="IntenseEmphasis"/>
        </w:rPr>
        <w:t>Transparency:</w:t>
      </w:r>
      <w:r>
        <w:t xml:space="preserve">Underpinning the trust and integrity by </w:t>
      </w:r>
      <w:r w:rsidRPr="006E3C00">
        <w:t>let</w:t>
      </w:r>
      <w:r>
        <w:t>ting others</w:t>
      </w:r>
      <w:r w:rsidRPr="006E3C00">
        <w:t xml:space="preserve"> see how </w:t>
      </w:r>
      <w:r>
        <w:t>decisions are</w:t>
      </w:r>
      <w:r w:rsidRPr="006E3C00">
        <w:t xml:space="preserve"> made.</w:t>
      </w:r>
    </w:p>
    <w:p w:rsidR="008D0A38" w:rsidRPr="004830D8" w:rsidRDefault="008D0A38" w:rsidP="00870E8A">
      <w:pPr>
        <w:pStyle w:val="Heading2"/>
      </w:pPr>
      <w:r w:rsidRPr="004830D8">
        <w:t>Strategic Objectives</w:t>
      </w:r>
    </w:p>
    <w:p w:rsidR="00F3691D" w:rsidRPr="00F3691D" w:rsidRDefault="00F3691D" w:rsidP="00F3691D">
      <w:r>
        <w:t xml:space="preserve">Herman Miller is employing a focused differentiation strategy by trying to target the high end market for office furniture, using innovative designs that are both functional and visually attractive. </w:t>
      </w:r>
    </w:p>
    <w:p w:rsidR="008D0A38" w:rsidRPr="00253E31" w:rsidRDefault="008D0A38" w:rsidP="00870E8A">
      <w:pPr>
        <w:pStyle w:val="Heading3"/>
      </w:pPr>
      <w:r w:rsidRPr="00253E31">
        <w:t>Functional Strategy:</w:t>
      </w:r>
    </w:p>
    <w:p w:rsidR="00A67280" w:rsidRPr="00A71D0C" w:rsidRDefault="00A67280" w:rsidP="00A71D0C">
      <w:pPr>
        <w:rPr>
          <w:color w:val="76923C"/>
        </w:rPr>
      </w:pPr>
      <w:r w:rsidRPr="00A71D0C">
        <w:rPr>
          <w:rStyle w:val="IntenseEmphasis"/>
        </w:rPr>
        <w:t>Supply Chain Management</w:t>
      </w:r>
      <w:r w:rsidR="00E6078A" w:rsidRPr="00A71D0C">
        <w:rPr>
          <w:color w:val="76923C"/>
        </w:rPr>
        <w:t xml:space="preserve"> – </w:t>
      </w:r>
      <w:r w:rsidR="00E6078A" w:rsidRPr="00A71D0C">
        <w:t>HMI used an efficient and a cost savings system of lean manufacturing referred to as the Herman Miller Production System (HMPS) that helped minimize the amount of inventory on hand</w:t>
      </w:r>
      <w:r w:rsidR="00A71D0C" w:rsidRPr="00A71D0C">
        <w:t xml:space="preserve"> through a just-in-time process, as well as l</w:t>
      </w:r>
      <w:r w:rsidR="00AB5681" w:rsidRPr="00A71D0C">
        <w:t xml:space="preserve">imiting </w:t>
      </w:r>
      <w:r w:rsidR="00154EE9" w:rsidRPr="00A71D0C">
        <w:t>fixed production costs by outsourcing component parts from strategic suppliers</w:t>
      </w:r>
      <w:r w:rsidR="00A71D0C" w:rsidRPr="00A71D0C">
        <w:t xml:space="preserve">.  This </w:t>
      </w:r>
      <w:r w:rsidR="00154EE9" w:rsidRPr="00A71D0C">
        <w:t>allowed HMI to increase the variable nature of its cost structure</w:t>
      </w:r>
      <w:r w:rsidR="00A71D0C" w:rsidRPr="00A71D0C">
        <w:t xml:space="preserve"> and respond quickly to changing market forces</w:t>
      </w:r>
      <w:r w:rsidR="00154EE9" w:rsidRPr="00A71D0C">
        <w:t>.</w:t>
      </w:r>
    </w:p>
    <w:p w:rsidR="008D0E89" w:rsidRPr="00A71D0C" w:rsidRDefault="008D0E89" w:rsidP="00A71D0C">
      <w:pPr>
        <w:rPr>
          <w:rStyle w:val="A71"/>
          <w:color w:val="76923C"/>
          <w:sz w:val="24"/>
        </w:rPr>
      </w:pPr>
      <w:r w:rsidRPr="00A71D0C">
        <w:rPr>
          <w:rStyle w:val="IntenseEmphasis"/>
        </w:rPr>
        <w:t>Human Resource</w:t>
      </w:r>
      <w:r w:rsidR="009A4873" w:rsidRPr="00A71D0C">
        <w:rPr>
          <w:rStyle w:val="IntenseEmphasis"/>
        </w:rPr>
        <w:t xml:space="preserve"> Strategy</w:t>
      </w:r>
      <w:r w:rsidR="00F27231" w:rsidRPr="00A71D0C">
        <w:rPr>
          <w:rStyle w:val="IntenseEmphasis"/>
        </w:rPr>
        <w:t>–</w:t>
      </w:r>
      <w:r w:rsidR="00306B97" w:rsidRPr="00A71D0C">
        <w:t>HMI</w:t>
      </w:r>
      <w:r w:rsidR="00A71D0C" w:rsidRPr="00A71D0C">
        <w:t xml:space="preserve">’score </w:t>
      </w:r>
      <w:r w:rsidR="00306B97" w:rsidRPr="00A71D0C">
        <w:t>s</w:t>
      </w:r>
      <w:r w:rsidR="00F27231" w:rsidRPr="00A71D0C">
        <w:t xml:space="preserve">trength </w:t>
      </w:r>
      <w:r w:rsidR="00A71D0C" w:rsidRPr="00A71D0C">
        <w:t>is</w:t>
      </w:r>
      <w:r w:rsidR="00F27231" w:rsidRPr="00A71D0C">
        <w:t xml:space="preserve"> derived from </w:t>
      </w:r>
      <w:r w:rsidR="00306B97" w:rsidRPr="00A71D0C">
        <w:t>the comp</w:t>
      </w:r>
      <w:r w:rsidR="00A71D0C" w:rsidRPr="00A71D0C">
        <w:t>any’s management of human resources, which included employee development opportunities and compensation structures that were geared to firm performance.  HMI was routinely on the 100 best employers list.</w:t>
      </w:r>
    </w:p>
    <w:p w:rsidR="00B751AC" w:rsidRPr="00A71D0C" w:rsidRDefault="00B751AC" w:rsidP="00A71D0C">
      <w:pPr>
        <w:rPr>
          <w:color w:val="76923C"/>
        </w:rPr>
      </w:pPr>
      <w:r w:rsidRPr="00A71D0C">
        <w:rPr>
          <w:rStyle w:val="IntenseEmphasis"/>
        </w:rPr>
        <w:t>Marketing Strategy –</w:t>
      </w:r>
      <w:r w:rsidRPr="00870E8A">
        <w:t xml:space="preserve">HMI used a green marketing strategy by producing environmentally friendly products </w:t>
      </w:r>
      <w:r w:rsidR="00AB5681" w:rsidRPr="00870E8A">
        <w:t xml:space="preserve">made of </w:t>
      </w:r>
      <w:r w:rsidR="00870E8A" w:rsidRPr="00870E8A">
        <w:t xml:space="preserve">as much as </w:t>
      </w:r>
      <w:r w:rsidR="00AB5681" w:rsidRPr="00870E8A">
        <w:t xml:space="preserve">45% recycled materials </w:t>
      </w:r>
      <w:r w:rsidR="00870E8A" w:rsidRPr="00870E8A">
        <w:t xml:space="preserve">of </w:t>
      </w:r>
      <w:r w:rsidRPr="00870E8A">
        <w:t xml:space="preserve">which </w:t>
      </w:r>
      <w:r w:rsidR="00AB5681" w:rsidRPr="00870E8A">
        <w:t>96</w:t>
      </w:r>
      <w:r w:rsidRPr="00870E8A">
        <w:t>%</w:t>
      </w:r>
      <w:r w:rsidR="00870E8A" w:rsidRPr="00870E8A">
        <w:t xml:space="preserve">were in turn </w:t>
      </w:r>
      <w:r w:rsidR="00AB5681" w:rsidRPr="00870E8A">
        <w:t>recyclable.</w:t>
      </w:r>
    </w:p>
    <w:p w:rsidR="00A67280" w:rsidRPr="00A71D0C" w:rsidRDefault="00A67280" w:rsidP="00A71D0C">
      <w:pPr>
        <w:rPr>
          <w:b/>
          <w:i/>
          <w:color w:val="76923C"/>
        </w:rPr>
      </w:pPr>
      <w:r w:rsidRPr="00A71D0C">
        <w:rPr>
          <w:rStyle w:val="IntenseEmphasis"/>
        </w:rPr>
        <w:t>Technology Infrastructure–</w:t>
      </w:r>
      <w:r w:rsidR="00B020D1" w:rsidRPr="00870E8A">
        <w:t xml:space="preserve">HMI’s order entry system was digitally linked with its suppliers, distributors, and customers to speed up orders and improve accuracy. </w:t>
      </w:r>
      <w:r w:rsidR="00870E8A">
        <w:t>They also employed a</w:t>
      </w:r>
      <w:r w:rsidR="00B020D1" w:rsidRPr="00870E8A">
        <w:t xml:space="preserve"> 3D design computer program </w:t>
      </w:r>
      <w:r w:rsidR="00870E8A">
        <w:t>for</w:t>
      </w:r>
      <w:r w:rsidR="00B020D1" w:rsidRPr="00870E8A">
        <w:t xml:space="preserve"> midsize customers.</w:t>
      </w:r>
    </w:p>
    <w:p w:rsidR="008D0A38" w:rsidRPr="00870E8A" w:rsidRDefault="008D0A38" w:rsidP="00870E8A">
      <w:pPr>
        <w:pStyle w:val="Heading3"/>
      </w:pPr>
      <w:r w:rsidRPr="00870E8A">
        <w:t>Corporate Strategy:</w:t>
      </w:r>
    </w:p>
    <w:p w:rsidR="009011A6" w:rsidRPr="00870E8A" w:rsidRDefault="00F856B3" w:rsidP="00870E8A">
      <w:pPr>
        <w:rPr>
          <w:b/>
          <w:i/>
          <w:iCs/>
          <w:color w:val="76923C"/>
        </w:rPr>
      </w:pPr>
      <w:r w:rsidRPr="00870E8A">
        <w:rPr>
          <w:rStyle w:val="IntenseEmphasis"/>
        </w:rPr>
        <w:t>Design leadership</w:t>
      </w:r>
      <w:r w:rsidR="00E336BF" w:rsidRPr="00870E8A">
        <w:rPr>
          <w:rStyle w:val="IntenseEmphasis"/>
        </w:rPr>
        <w:t xml:space="preserve"> -</w:t>
      </w:r>
      <w:r w:rsidR="00E336BF" w:rsidRPr="00870E8A">
        <w:t xml:space="preserve">The Company’s award winning designs </w:t>
      </w:r>
      <w:r w:rsidR="0031475D" w:rsidRPr="00870E8A">
        <w:t xml:space="preserve">such as </w:t>
      </w:r>
      <w:r w:rsidR="003F4060" w:rsidRPr="00870E8A">
        <w:t>the Ergon, Equa&amp; Aeron chairs</w:t>
      </w:r>
      <w:r w:rsidR="0031475D" w:rsidRPr="00870E8A">
        <w:t>demonstrate</w:t>
      </w:r>
      <w:r w:rsidR="00E336BF" w:rsidRPr="00870E8A">
        <w:t xml:space="preserve"> the firm</w:t>
      </w:r>
      <w:r w:rsidR="0031475D" w:rsidRPr="00870E8A">
        <w:t xml:space="preserve">’s </w:t>
      </w:r>
      <w:r w:rsidR="003F4060" w:rsidRPr="00870E8A">
        <w:t xml:space="preserve">supreme </w:t>
      </w:r>
      <w:r w:rsidR="0031475D" w:rsidRPr="00870E8A">
        <w:t xml:space="preserve">design leadership in </w:t>
      </w:r>
      <w:r w:rsidR="003F4060" w:rsidRPr="00870E8A">
        <w:t xml:space="preserve">the manufacturing of </w:t>
      </w:r>
      <w:r w:rsidR="0031475D" w:rsidRPr="00870E8A">
        <w:t>office furniture.</w:t>
      </w:r>
    </w:p>
    <w:p w:rsidR="00785697" w:rsidRPr="00870E8A" w:rsidRDefault="009011A6" w:rsidP="00870E8A">
      <w:r w:rsidRPr="00870E8A">
        <w:rPr>
          <w:rStyle w:val="IntenseEmphasis"/>
        </w:rPr>
        <w:t>Strong Corporate Culture -</w:t>
      </w:r>
      <w:r w:rsidR="002268B8" w:rsidRPr="00870E8A">
        <w:t>HMI</w:t>
      </w:r>
      <w:r w:rsidR="00735F14" w:rsidRPr="00870E8A">
        <w:t xml:space="preserve"> has a strong and respected culture because it value</w:t>
      </w:r>
      <w:r w:rsidR="008F6CD3" w:rsidRPr="00870E8A">
        <w:t>s</w:t>
      </w:r>
      <w:r w:rsidR="00735F14" w:rsidRPr="00870E8A">
        <w:t xml:space="preserve"> and respects </w:t>
      </w:r>
      <w:r w:rsidR="00870E8A">
        <w:t xml:space="preserve">all </w:t>
      </w:r>
      <w:r w:rsidR="00735F14" w:rsidRPr="00870E8A">
        <w:t>the talents of its employees</w:t>
      </w:r>
      <w:r w:rsidR="008F6CD3" w:rsidRPr="00870E8A">
        <w:t xml:space="preserve">. </w:t>
      </w:r>
      <w:r w:rsidR="00870E8A">
        <w:t>HMI included and sought input from employees at all levels in its product and operational decisions by using small functional teams and large cross functional committees.  Employees were measured on their economic value added at an organizational level and encouraged to take ownership for the success of the company and their peers.  This culture was reinforced with the company’s compensation and benefits structure.</w:t>
      </w:r>
    </w:p>
    <w:p w:rsidR="004A6BBE" w:rsidRDefault="004A6BBE" w:rsidP="009B02CF">
      <w:pPr>
        <w:pStyle w:val="Heading2"/>
      </w:pPr>
      <w:r w:rsidRPr="004830D8">
        <w:t>Competitive Advantage</w:t>
      </w:r>
    </w:p>
    <w:p w:rsidR="000D0F8F" w:rsidRPr="00101C43" w:rsidRDefault="00101C43" w:rsidP="00FE4BC3">
      <w:r>
        <w:t xml:space="preserve">Herman Miller’s competitive advantages are its design leadership position and its production quality and efficiency.  However, both of these stem from HMI’s core competency of creating and supporting a corporate culture that encourages the above core values and allows for successful execution of its </w:t>
      </w:r>
      <w:r w:rsidR="00FE4BC3">
        <w:t xml:space="preserve">corporate </w:t>
      </w:r>
      <w:r>
        <w:t xml:space="preserve">strategy.  </w:t>
      </w:r>
      <w:r w:rsidR="00FE4BC3">
        <w:t>HMI’s successful management of this corporate culture is unique, difficult to replicate and cannot be substituted, making their competitive advantage both valuable and sustainable.</w:t>
      </w:r>
    </w:p>
    <w:p w:rsidR="00090FCD" w:rsidRDefault="00090FCD" w:rsidP="00FE4BC3">
      <w:pPr>
        <w:pStyle w:val="Heading2"/>
      </w:pPr>
    </w:p>
    <w:p w:rsidR="00EF1436" w:rsidRPr="00FE4BC3" w:rsidRDefault="00EF1436" w:rsidP="00FE4BC3">
      <w:pPr>
        <w:pStyle w:val="Heading2"/>
      </w:pPr>
      <w:r w:rsidRPr="00FE4BC3">
        <w:t>Company’s value chain and sources of competitive advantage (VRIO analysis)</w:t>
      </w:r>
    </w:p>
    <w:bookmarkStart w:id="0" w:name="_GoBack"/>
    <w:bookmarkEnd w:id="0"/>
    <w:p w:rsidR="00EF1436" w:rsidRDefault="00447409" w:rsidP="009B02CF">
      <w:pPr>
        <w:rPr>
          <w:b/>
          <w:u w:val="single"/>
        </w:rPr>
      </w:pPr>
      <w:r w:rsidRPr="00447409">
        <w:rPr>
          <w:noProof/>
          <w:lang w:val="en-US" w:eastAsia="en-US"/>
        </w:rPr>
      </w:r>
      <w:r w:rsidRPr="00447409">
        <w:rPr>
          <w:noProof/>
          <w:lang w:val="en-US" w:eastAsia="en-US"/>
        </w:rPr>
        <w:pict>
          <v:group id="Group 15" o:spid="_x0000_s1026" style="width:441pt;height:120.35pt;mso-position-horizontal-relative:char;mso-position-vertical-relative:line" coordsize="56007,1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">
            <v:group id="Group 14" o:spid="_x0000_s1027" style="position:absolute;left:2190;top:3810;width:37148;height:1924" coordsize="37147,19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300" o:spid="_x0000_s1028" type="#_x0000_t68" style="position:absolute;width:1143;height:182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iBocQA&#10;AADbAAAADwAAAGRycy9kb3ducmV2LnhtbESPT2vCQBDF7wW/wzJCL0U3llI0uoqIoodA/Qdeh+yY&#10;BLOzIbtq/PadQ6G3Gd6b934zW3SuVg9qQ+XZwGiYgCLOva24MHA+bQZjUCEiW6w9k4EXBVjMe28z&#10;TK1/8oEex1goCeGQooEyxibVOuQlOQxD3xCLdvWtwyhrW2jb4lPCXa0/k+RbO6xYGkpsaFVSfjve&#10;nYEvf9keXmtL2Xk32W+zjx8qMm3Me79bTkFF6uK/+e96ZwVf6OUXGUDP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4gaHEAAAA2wAAAA8AAAAAAAAAAAAAAAAAmAIAAGRycy9k&#10;b3ducmV2LnhtbFBLBQYAAAAABAAEAPUAAACJAwAAAAA=&#10;" adj="6750" fillcolor="#7030a0" strokeweight=".25pt">
                <v:path arrowok="t"/>
              </v:shape>
              <v:shape id="Up Arrow 300" o:spid="_x0000_s1029" type="#_x0000_t68" style="position:absolute;left:23241;top:95;width:1143;height:18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QkOsIA&#10;AADbAAAADwAAAGRycy9kb3ducmV2LnhtbERPS2vCQBC+F/wPywi9FN1EStHoKiKV5BCoL/A6ZMck&#10;mJ0N2a0m/75bKPQ2H99zVpveNOJBnastK4inEQjiwuqaSwWX834yB+E8ssbGMikYyMFmPXpZYaLt&#10;k4/0OPlShBB2CSqovG8TKV1RkUE3tS1x4G62M+gD7EqpO3yGcNPIWRR9SIM1h4YKW9pVVNxP30bB&#10;u72mx+FTU37JFoc0f/uiMpdKvY777RKEp97/i//cmQ7zY/j9JRwg1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tCQ6wgAAANsAAAAPAAAAAAAAAAAAAAAAAJgCAABkcnMvZG93&#10;bnJldi54bWxQSwUGAAAAAAQABAD1AAAAhwMAAAAA&#10;" adj="6750" fillcolor="#7030a0" strokeweight=".25pt">
                <v:path arrowok="t"/>
              </v:shape>
              <v:shape id="Up Arrow 300" o:spid="_x0000_s1030" type="#_x0000_t68" style="position:absolute;left:36004;top:95;width:1143;height:182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a6TcAA&#10;AADbAAAADwAAAGRycy9kb3ducmV2LnhtbERPy6rCMBDdC/5DGMGNaHpFRKtRRK7oonB9gduhGdti&#10;MylN1Pr3Rrjgbg7nOfNlY0rxoNoVlhX8DCIQxKnVBWcKzqdNfwLCeWSNpWVS8CIHy0W7NcdY2ycf&#10;6HH0mQgh7GJUkHtfxVK6NCeDbmAr4sBdbW3QB1hnUtf4DOGmlMMoGkuDBYeGHCta55TejnejYGQv&#10;28PrV1Ny3k3326T3R1kilep2mtUMhKfGf8X/7p0O84fw+SUcIB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2a6TcAAAADbAAAADwAAAAAAAAAAAAAAAACYAgAAZHJzL2Rvd25y&#10;ZXYueG1sUEsFBgAAAAAEAAQA9QAAAIUDAAAAAA==&#10;" adj="6750" fillcolor="#7030a0" strokeweight=".25pt">
                <v:path arrowok="t"/>
              </v:shape>
              <v:shape id="Up Arrow 300" o:spid="_x0000_s1031" type="#_x0000_t68" style="position:absolute;left:10668;width:1143;height:182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of1sMA&#10;AADbAAAADwAAAGRycy9kb3ducmV2LnhtbERPTWvCQBC9F/oflin0UuqmVUpN3YQiSjwEbFTodciO&#10;STA7G7KrJv/eFQq9zeN9ziIdTCsu1LvGsoK3SQSCuLS64UrBYb9+/QThPLLG1jIpGMlBmjw+LDDW&#10;9soFXXa+EiGEXYwKau+7WEpX1mTQTWxHHLij7Q36APtK6h6vIdy08j2KPqTBhkNDjR0taypPu7NR&#10;MLO/WTGuNOWHzfwny1+2VOVSqeen4fsLhKfB/4v/3Bsd5k/h/ks4QC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of1sMAAADbAAAADwAAAAAAAAAAAAAAAACYAgAAZHJzL2Rv&#10;d25yZXYueG1sUEsFBgAAAAAEAAQA9QAAAIgDAAAAAA==&#10;" adj="6750" fillcolor="#7030a0" strokeweight=".25pt">
                <v:path arrowok="t"/>
              </v:shape>
            </v:group>
            <v:group id="Group 291" o:spid="_x0000_s1032" style="position:absolute;width:56007;height:13512" coordsize="9072,22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19" o:spid="_x0000_s1033" type="#_x0000_t15" style="position:absolute;width:1731;height:64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bzcEA&#10;AADbAAAADwAAAGRycy9kb3ducmV2LnhtbERPTWvCQBC9F/oflil4qxsLxhJdpU0J5FaM9T5mx2ww&#10;O5tmt5r8+65Q6G0e73M2u9F24kqDbx0rWMwTEMS10y03Cr4OxfMrCB+QNXaOScFEHnbbx4cNZtrd&#10;eE/XKjQihrDPUIEJoc+k9LUhi37ueuLInd1gMUQ4NFIPeIvhtpMvSZJKiy3HBoM95YbqS/VjFeSn&#10;8nta+MuqOqZjt3r/TD9MkSo1exrf1iACjeFf/OcudZy/hPsv8Q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fm83BAAAA2wAAAA8AAAAAAAAAAAAAAAAAmAIAAGRycy9kb3du&#10;cmV2LnhtbFBLBQYAAAAABAAEAPUAAACGAwAAAAA=&#10;" adj="18202" fillcolor="#92d050">
                <v:textbox>
                  <w:txbxContent>
                    <w:p w:rsidR="00905AA1" w:rsidRPr="000C01F5" w:rsidRDefault="00905AA1" w:rsidP="009B02CF">
                      <w:r>
                        <w:t>Supply Chain Management</w:t>
                      </w:r>
                    </w:p>
                  </w:txbxContent>
                </v:textbox>
              </v:shape>
              <v:shape id="AutoShape 20" o:spid="_x0000_s1034" type="#_x0000_t15" style="position:absolute;left:1731;width:2009;height:64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zDlsEA&#10;AADbAAAADwAAAGRycy9kb3ducmV2LnhtbERPTYvCMBC9C/sfwix403RVRKpRRJAVhF2sHnocmrEt&#10;NpOSRK3+erOw4G0e73MWq8404kbO15YVfA0TEMSF1TWXCk7H7WAGwgdkjY1lUvAgD6vlR2+BqbZ3&#10;PtAtC6WIIexTVFCF0KZS+qIig35oW+LIna0zGCJ0pdQO7zHcNHKUJFNpsObYUGFLm4qKS3Y1Csbu&#10;mj/3k93v6Duvtybb/JTrCSnV/+zWcxCBuvAW/7t3Os6fwt8v8Q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sw5bBAAAA2wAAAA8AAAAAAAAAAAAAAAAAmAIAAGRycy9kb3du&#10;cmV2LnhtbFBLBQYAAAAABAAEAPUAAACGAwAAAAA=&#10;" adj="17412" fillcolor="#92d050">
                <v:textbox>
                  <w:txbxContent>
                    <w:p w:rsidR="00905AA1" w:rsidRPr="000C01F5" w:rsidRDefault="00905AA1" w:rsidP="009B02CF">
                      <w:r>
                        <w:t>Distribution</w:t>
                      </w:r>
                    </w:p>
                  </w:txbxContent>
                </v:textbox>
              </v:shape>
              <v:shape id="AutoShape 21" o:spid="_x0000_s1035" type="#_x0000_t15" style="position:absolute;left:3740;top:15;width:2020;height:63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EUncEA&#10;AADbAAAADwAAAGRycy9kb3ducmV2LnhtbERP32vCMBB+H/g/hBP2NlN1TKlGEWHgYHtY1fejOZtq&#10;cylJ1nb765fBwLf7+H7eejvYRnTkQ+1YwXSSgSAuna65UnA6vj4tQYSIrLFxTAq+KcB2M3pYY65d&#10;z5/UFbESKYRDjgpMjG0uZSgNWQwT1xIn7uK8xZigr6T22Kdw28hZlr1IizWnBoMt7Q2Vt+LLKije&#10;4/P1dP3o5ibzXJ1/+uZt2Cn1OB52KxCRhngX/7sPOs1fwN8v6Q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hFJ3BAAAA2wAAAA8AAAAAAAAAAAAAAAAAmAIAAGRycy9kb3du&#10;cmV2LnhtbFBLBQYAAAAABAAEAPUAAACGAwAAAAA=&#10;" adj="17532" fillcolor="#92d050">
                <v:textbox>
                  <w:txbxContent>
                    <w:p w:rsidR="00905AA1" w:rsidRPr="000C01F5" w:rsidRDefault="00905AA1" w:rsidP="009B02CF">
                      <w:r>
                        <w:t>Sales and Marketing</w:t>
                      </w:r>
                    </w:p>
                  </w:txbxContent>
                </v:textbox>
              </v:shape>
              <v:shape id="AutoShape 22" o:spid="_x0000_s1036" type="#_x0000_t15" style="position:absolute;left:5760;width:2055;height:64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Lw38QA&#10;AADbAAAADwAAAGRycy9kb3ducmV2LnhtbESPQWvCQBCF74L/YZlCb2ZTD7VNXUUEQagIiaX0OGSn&#10;m7TZ2ZDdavz3zkHobYb35r1vluvRd+pMQ2wDG3jKclDEdbAtOwMfp93sBVRMyBa7wGTgShHWq+lk&#10;iYUNFy7pXCWnJIRjgQaalPpC61g35DFmoScW7TsMHpOsg9N2wIuE+07P8/xZe2xZGhrsadtQ/Vv9&#10;eQML567Vz+ar1+VxsasP75+pfPXGPD6MmzdQicb0b75f763gC6z8IgP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8N/EAAAA2wAAAA8AAAAAAAAAAAAAAAAAmAIAAGRycy9k&#10;b3ducmV2LnhtbFBLBQYAAAAABAAEAPUAAACJAwAAAAA=&#10;" adj="18138" fillcolor="#92d050">
                <v:textbox>
                  <w:txbxContent>
                    <w:p w:rsidR="00905AA1" w:rsidRPr="000C01F5" w:rsidRDefault="00905AA1" w:rsidP="009B02CF">
                      <w:r>
                        <w:t>Service</w:t>
                      </w:r>
                    </w:p>
                  </w:txbxContent>
                </v:textbox>
              </v:shape>
              <v:shape id="AutoShape 24" o:spid="_x0000_s1037" type="#_x0000_t15" style="position:absolute;left:7814;width:1258;height:64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O3JMEA&#10;AADbAAAADwAAAGRycy9kb3ducmV2LnhtbERPS2sCMRC+F/wPYYTeatYefKxGEaHgQYq1Ra/DZtws&#10;bibbJNX4701B8DYf33Pmy2RbcSEfGscKhoMCBHHldMO1gp/vj7cJiBCRNbaOScGNAiwXvZc5ltpd&#10;+Ysu+1iLHMKhRAUmxq6UMlSGLIaB64gzd3LeYszQ11J7vOZw28r3ohhJiw3nBoMdrQ1V5/2fVTBu&#10;d2Z7TOnz/Kub8cGfwnGzmyj12k+rGYhIKT7FD/dG5/lT+P8lHy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ztyTBAAAA2wAAAA8AAAAAAAAAAAAAAAAAmAIAAGRycy9kb3du&#10;cmV2LnhtbFBLBQYAAAAABAAEAPUAAACGAwAAAAA=&#10;" adj="18120" fillcolor="#92d050">
                <v:textbox>
                  <w:txbxContent>
                    <w:p w:rsidR="00905AA1" w:rsidRPr="008E0943" w:rsidRDefault="00905AA1" w:rsidP="009B02CF">
                      <w:r w:rsidRPr="008E0943">
                        <w:t>Profit</w:t>
                      </w:r>
                    </w:p>
                  </w:txbxContent>
                </v:textbox>
              </v:shape>
              <v:rect id="Rectangle 297" o:spid="_x0000_s1038" style="position:absolute;left:1;top:939;width:7944;height:3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viQsEA&#10;AADbAAAADwAAAGRycy9kb3ducmV2LnhtbERPS0vDQBC+C/6HZQRvdtMepMRuiwQKerBgFR+3ITvJ&#10;ps3Oxt21Sf995yB4/Pjeq83ke3WimLrABuazAhRxHWzHrYH3t+3dElTKyBb7wGTgTAk26+urFZY2&#10;jPxKp31ulYRwKtGAy3kotU61I49pFgZi4ZoQPWaBsdU24ijhvteLorjXHjuWBocDVY7q4/7XG1iM&#10;X59VE3/w4F1zftk97z6qbzLm9mZ6fACVacr/4j/3kxWfrJcv8gP0+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L4kLBAAAA2wAAAA8AAAAAAAAAAAAAAAAAmAIAAGRycy9kb3du&#10;cmV2LnhtbFBLBQYAAAAABAAEAPUAAACGAwAAAAA=&#10;" fillcolor="#92d050">
                <v:textbox>
                  <w:txbxContent>
                    <w:p w:rsidR="00905AA1" w:rsidRPr="008E0943" w:rsidRDefault="00905AA1" w:rsidP="009B02CF">
                      <w:r>
                        <w:t>Product R&amp;D</w:t>
                      </w:r>
                    </w:p>
                    <w:p w:rsidR="00905AA1" w:rsidRDefault="00905AA1" w:rsidP="009B02CF"/>
                  </w:txbxContent>
                </v:textbox>
              </v:rect>
              <v:rect id="Rectangle 298" o:spid="_x0000_s1039" style="position:absolute;top:1412;width:7943;height:3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dH2cQA&#10;AADbAAAADwAAAGRycy9kb3ducmV2LnhtbESPQWsCMRSE74X+h/AK3mpWD1K2RpGFQnuoUC1ab4/N&#10;283q5mWbpO76740g9DjMfDPMfDnYVpzJh8axgsk4A0FcOt1wreB7+/b8AiJEZI2tY1JwoQDLxePD&#10;HHPtev6i8ybWIpVwyFGBibHLpQylIYth7Dri5FXOW4xJ+lpqj30qt62cZtlMWmw4LRjsqDBUnjZ/&#10;VsG0/9kXlf/FozXV5XP9sd4VB1Jq9DSsXkFEGuJ/+E6/68RN4PYl/QC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HR9nEAAAA2wAAAA8AAAAAAAAAAAAAAAAAmAIAAGRycy9k&#10;b3ducmV2LnhtbFBLBQYAAAAABAAEAPUAAACJAwAAAAA=&#10;" fillcolor="#92d050">
                <v:textbox>
                  <w:txbxContent>
                    <w:p w:rsidR="00905AA1" w:rsidRPr="008E0943" w:rsidRDefault="00905AA1" w:rsidP="009B02CF">
                      <w:r w:rsidRPr="008E0943">
                        <w:t>Human Resources Management</w:t>
                      </w:r>
                    </w:p>
                    <w:p w:rsidR="00905AA1" w:rsidRDefault="00905AA1" w:rsidP="009B02CF"/>
                  </w:txbxContent>
                </v:textbox>
              </v:rect>
              <v:rect id="Rectangle 299" o:spid="_x0000_s1040" style="position:absolute;left:2;top:1849;width:7943;height:36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XZrsQA&#10;AADbAAAADwAAAGRycy9kb3ducmV2LnhtbESPQWvCQBSE74X+h+UJ3urGHKREV5FAoT0o1BZtb4/s&#10;SzY2+zbdXU38991Cocdh5pthVpvRduJKPrSOFcxnGQjiyumWGwXvb08PjyBCRNbYOSYFNwqwWd/f&#10;rbDQbuBXuh5iI1IJhwIVmBj7QspQGbIYZq4nTl7tvMWYpG+k9jikctvJPMsW0mLLacFgT6Wh6utw&#10;sQry4eNU1v4bz9bUt93+ZX8sP0mp6WTcLkFEGuN/+I9+1onL4fdL+gF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V2a7EAAAA2wAAAA8AAAAAAAAAAAAAAAAAmAIAAGRycy9k&#10;b3ducmV2LnhtbFBLBQYAAAAABAAEAPUAAACJAwAAAAA=&#10;" fillcolor="#92d050">
                <v:textbox>
                  <w:txbxContent>
                    <w:p w:rsidR="00905AA1" w:rsidRPr="006F63AC" w:rsidRDefault="00905AA1" w:rsidP="009B02CF">
                      <w:r>
                        <w:t>General Administration</w:t>
                      </w:r>
                    </w:p>
                  </w:txbxContent>
                </v:textbox>
              </v:rect>
            </v:group>
            <w10:wrap type="none"/>
            <w10:anchorlock/>
          </v:group>
        </w:pict>
      </w:r>
    </w:p>
    <w:p w:rsidR="00090FCD" w:rsidRDefault="00EF1436" w:rsidP="00446FBB">
      <w:pPr>
        <w:spacing w:before="240"/>
        <w:jc w:val="both"/>
        <w:rPr>
          <w:rStyle w:val="A71"/>
          <w:sz w:val="22"/>
        </w:rPr>
      </w:pPr>
      <w:r w:rsidRPr="00090FCD">
        <w:rPr>
          <w:rStyle w:val="IntenseEmphasis"/>
        </w:rPr>
        <w:t xml:space="preserve">Supply Chain </w:t>
      </w:r>
      <w:r w:rsidR="00090FCD" w:rsidRPr="00090FCD">
        <w:rPr>
          <w:rStyle w:val="IntenseEmphasis"/>
        </w:rPr>
        <w:t>Management:</w:t>
      </w:r>
      <w:r w:rsidRPr="004A1140">
        <w:t>The use of MillerProduction System (</w:t>
      </w:r>
      <w:r w:rsidR="00090FCD" w:rsidRPr="004A1140">
        <w:t xml:space="preserve">HMPS) </w:t>
      </w:r>
      <w:r w:rsidR="00F3691D" w:rsidRPr="004A1140">
        <w:t>helps</w:t>
      </w:r>
      <w:r w:rsidR="00090FCD" w:rsidRPr="004A1140">
        <w:t xml:space="preserve"> minimize the </w:t>
      </w:r>
      <w:r w:rsidRPr="004A1140">
        <w:t xml:space="preserve">amount of inventory on hand </w:t>
      </w:r>
      <w:r w:rsidR="00F3691D" w:rsidRPr="004A1140">
        <w:t>as well as fixed costs.</w:t>
      </w:r>
      <w:r w:rsidR="004A1140" w:rsidRPr="004A1140">
        <w:t xml:space="preserve"> HMI enjoyed a high </w:t>
      </w:r>
      <w:r w:rsidRPr="004A1140">
        <w:t xml:space="preserve">inventory turn-over </w:t>
      </w:r>
      <w:r w:rsidR="004A1140" w:rsidRPr="004A1140">
        <w:t>rate with product</w:t>
      </w:r>
      <w:r w:rsidRPr="004A1140">
        <w:t xml:space="preserve"> standard lead time</w:t>
      </w:r>
      <w:r w:rsidR="004A1140" w:rsidRPr="004A1140">
        <w:t>s of between</w:t>
      </w:r>
      <w:r w:rsidRPr="004A1140">
        <w:t xml:space="preserve"> 10 to 20 days</w:t>
      </w:r>
      <w:r w:rsidR="004A1140" w:rsidRPr="004A1140">
        <w:t>.</w:t>
      </w:r>
    </w:p>
    <w:p w:rsidR="00EF1436" w:rsidRPr="004A1140" w:rsidRDefault="00EF1436" w:rsidP="004A1140">
      <w:r w:rsidRPr="00F3444D">
        <w:rPr>
          <w:b/>
          <w:i/>
          <w:color w:val="76923C"/>
        </w:rPr>
        <w:t>Distribution</w:t>
      </w:r>
      <w:r w:rsidR="00F3691D" w:rsidRPr="00F3444D">
        <w:rPr>
          <w:b/>
          <w:i/>
          <w:color w:val="76923C"/>
        </w:rPr>
        <w:t>Channels:</w:t>
      </w:r>
      <w:r w:rsidR="004A1140">
        <w:t xml:space="preserve">Manufacturing was </w:t>
      </w:r>
      <w:r w:rsidRPr="004A1140">
        <w:t>mainly</w:t>
      </w:r>
      <w:r w:rsidR="004A1140">
        <w:t xml:space="preserve"> based</w:t>
      </w:r>
      <w:r w:rsidRPr="004A1140">
        <w:t xml:space="preserve"> in </w:t>
      </w:r>
      <w:r w:rsidR="004A1140">
        <w:t xml:space="preserve">the U.S. in </w:t>
      </w:r>
      <w:r w:rsidRPr="004A1140">
        <w:t xml:space="preserve">Georgia, Michigan, and Washington. </w:t>
      </w:r>
      <w:r w:rsidR="004A1140">
        <w:t xml:space="preserve">They also had a few locations in </w:t>
      </w:r>
      <w:r w:rsidRPr="004A1140">
        <w:t xml:space="preserve">the </w:t>
      </w:r>
      <w:r w:rsidR="00F3691D" w:rsidRPr="004A1140">
        <w:t>United Kingdom and Chin</w:t>
      </w:r>
      <w:r w:rsidR="004A1140">
        <w:t>a</w:t>
      </w:r>
      <w:r w:rsidR="00F3691D" w:rsidRPr="004A1140">
        <w:t>.</w:t>
      </w:r>
    </w:p>
    <w:p w:rsidR="00F3691D" w:rsidRPr="004A1140" w:rsidRDefault="00EF1436" w:rsidP="004A1140">
      <w:r w:rsidRPr="004A1140">
        <w:rPr>
          <w:rStyle w:val="IntenseEmphasis"/>
        </w:rPr>
        <w:t>Sales &amp; Marketing:</w:t>
      </w:r>
      <w:r w:rsidRPr="004A1140">
        <w:t xml:space="preserve">HMI products are offered </w:t>
      </w:r>
      <w:r w:rsidR="004A1140">
        <w:t xml:space="preserve">in </w:t>
      </w:r>
      <w:r w:rsidRPr="004A1140">
        <w:t>over 10</w:t>
      </w:r>
      <w:r w:rsidR="00F3691D" w:rsidRPr="004A1140">
        <w:t xml:space="preserve">0 countries by independent </w:t>
      </w:r>
      <w:r w:rsidRPr="004A1140">
        <w:t>dealerships</w:t>
      </w:r>
      <w:r w:rsidR="004A1140">
        <w:t xml:space="preserve"> and marketed through c</w:t>
      </w:r>
      <w:r w:rsidR="004A1140" w:rsidRPr="004A1140">
        <w:t>ooperative advertising with strategic partners</w:t>
      </w:r>
      <w:r w:rsidR="004A1140">
        <w:t xml:space="preserve">. </w:t>
      </w:r>
      <w:r w:rsidRPr="004A1140">
        <w:t>Environmentally friendly</w:t>
      </w:r>
      <w:r w:rsidR="004A1140">
        <w:t xml:space="preserve"> practices meant </w:t>
      </w:r>
      <w:r w:rsidR="00FF26F3" w:rsidRPr="004A1140">
        <w:t xml:space="preserve">HMI </w:t>
      </w:r>
      <w:r w:rsidR="00AB5681" w:rsidRPr="004A1140">
        <w:t xml:space="preserve">Products could </w:t>
      </w:r>
      <w:r w:rsidR="004A1140">
        <w:t xml:space="preserve">be used to </w:t>
      </w:r>
      <w:r w:rsidR="00AB5681" w:rsidRPr="004A1140">
        <w:t>earn points towards LEED Certi</w:t>
      </w:r>
      <w:r w:rsidR="00F3691D" w:rsidRPr="004A1140">
        <w:t xml:space="preserve">fication. </w:t>
      </w:r>
    </w:p>
    <w:p w:rsidR="00EF1436" w:rsidRPr="004A1140" w:rsidRDefault="00EF1436" w:rsidP="004A1140">
      <w:r w:rsidRPr="004A1140">
        <w:rPr>
          <w:rStyle w:val="IntenseEmphasis"/>
        </w:rPr>
        <w:t>Service:</w:t>
      </w:r>
      <w:r w:rsidR="004A1140">
        <w:t xml:space="preserve">HMI stands by its product quality, to reduce services issues, they have investing significant resources to reduce defects and improve on-time shipments. </w:t>
      </w:r>
    </w:p>
    <w:p w:rsidR="00A11148" w:rsidRDefault="008D0A38" w:rsidP="009B02CF">
      <w:pPr>
        <w:pStyle w:val="Heading2"/>
      </w:pPr>
      <w:r w:rsidRPr="004830D8">
        <w:t>Financial Analysis</w:t>
      </w:r>
    </w:p>
    <w:p w:rsidR="00030783" w:rsidRPr="00F3691D" w:rsidRDefault="00017D3F" w:rsidP="00F3691D">
      <w:r w:rsidRPr="00017D3F">
        <w:rPr>
          <w:noProof/>
          <w:lang w:val="en-US" w:eastAsia="en-US"/>
        </w:rPr>
        <w:drawing>
          <wp:inline distT="0" distB="0" distL="0" distR="0">
            <wp:extent cx="5347970" cy="32111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47970" cy="3211195"/>
                    </a:xfrm>
                    <a:prstGeom prst="rect">
                      <a:avLst/>
                    </a:prstGeom>
                    <a:noFill/>
                    <a:ln>
                      <a:noFill/>
                    </a:ln>
                  </pic:spPr>
                </pic:pic>
              </a:graphicData>
            </a:graphic>
          </wp:inline>
        </w:drawing>
      </w:r>
    </w:p>
    <w:p w:rsidR="002D47E6" w:rsidRDefault="002D47E6" w:rsidP="002D47E6">
      <w:pPr>
        <w:spacing w:before="240"/>
      </w:pPr>
      <w:r>
        <w:t xml:space="preserve">Herman Miller’s bottom line was severely impacted by </w:t>
      </w:r>
      <w:r w:rsidRPr="00090FCD">
        <w:t>the</w:t>
      </w:r>
      <w:r>
        <w:t xml:space="preserve"> recession in late 2007.  Despite having already laid off 38% of its workforce after the 2001 recession, HMI </w:t>
      </w:r>
      <w:r w:rsidRPr="00090FCD">
        <w:t>had</w:t>
      </w:r>
      <w:r>
        <w:t xml:space="preserve"> to furthercut salaries by 10-20% and workforce by 15% in an effort to </w:t>
      </w:r>
      <w:r w:rsidRPr="00090FCD">
        <w:t xml:space="preserve">match the </w:t>
      </w:r>
      <w:r>
        <w:t xml:space="preserve">34% </w:t>
      </w:r>
      <w:r w:rsidRPr="00090FCD">
        <w:t xml:space="preserve">decrease in sales </w:t>
      </w:r>
      <w:r>
        <w:t xml:space="preserve">it experienced. On a positive note, HMI did manage to remain in the </w:t>
      </w:r>
      <w:r w:rsidR="00F224D0">
        <w:t>black</w:t>
      </w:r>
      <w:r>
        <w:t xml:space="preserve"> and </w:t>
      </w:r>
      <w:r w:rsidRPr="005F4591">
        <w:t>continued invest</w:t>
      </w:r>
      <w:r>
        <w:t>ment</w:t>
      </w:r>
      <w:r w:rsidRPr="005F4591">
        <w:t xml:space="preserve"> in R&amp;D.</w:t>
      </w:r>
      <w:r>
        <w:t xml:space="preserve"> HMI performed well in comparison to its industry losing 19% of sales in 2008-2009 compared to the industry average of 26.5%.</w:t>
      </w:r>
    </w:p>
    <w:p w:rsidR="002D47E6" w:rsidRDefault="002D47E6" w:rsidP="002D47E6">
      <w:pPr>
        <w:pStyle w:val="ListParagraph"/>
        <w:numPr>
          <w:ilvl w:val="0"/>
          <w:numId w:val="28"/>
        </w:numPr>
      </w:pPr>
      <w:r>
        <w:t>2010 sales dropped 35% to $1.3 billion vs. $2 billion in 2008</w:t>
      </w:r>
    </w:p>
    <w:p w:rsidR="002D47E6" w:rsidRDefault="002D47E6" w:rsidP="002D47E6">
      <w:pPr>
        <w:pStyle w:val="ListParagraph"/>
        <w:numPr>
          <w:ilvl w:val="0"/>
          <w:numId w:val="28"/>
        </w:numPr>
      </w:pPr>
      <w:r>
        <w:t>2010 profits dropped 82% to $28 million vs. $152 million in 2008</w:t>
      </w:r>
    </w:p>
    <w:p w:rsidR="002D47E6" w:rsidRDefault="00F224D0" w:rsidP="002D47E6">
      <w:pPr>
        <w:pStyle w:val="ListParagraph"/>
        <w:numPr>
          <w:ilvl w:val="0"/>
          <w:numId w:val="28"/>
        </w:numPr>
      </w:pPr>
      <w:r>
        <w:t>Reached</w:t>
      </w:r>
      <w:r w:rsidR="002D47E6">
        <w:t xml:space="preserve"> a five year low profit ratio of 2.1% in 2010</w:t>
      </w:r>
    </w:p>
    <w:p w:rsidR="00F224D0" w:rsidRDefault="002D47E6" w:rsidP="00F224D0">
      <w:pPr>
        <w:pStyle w:val="ListParagraph"/>
        <w:numPr>
          <w:ilvl w:val="0"/>
          <w:numId w:val="28"/>
        </w:numPr>
      </w:pPr>
      <w:r>
        <w:t>Investment in R&amp;D, reached a high of 3.1% of sales in 2010</w:t>
      </w:r>
    </w:p>
    <w:p w:rsidR="00F224D0" w:rsidRDefault="00F224D0" w:rsidP="00F224D0">
      <w:pPr>
        <w:pStyle w:val="ListParagraph"/>
        <w:numPr>
          <w:ilvl w:val="0"/>
          <w:numId w:val="28"/>
        </w:numPr>
      </w:pPr>
      <w:r>
        <w:lastRenderedPageBreak/>
        <w:t xml:space="preserve">Herman Miller had decreased general and administrative expenses by over $78 million ($395.8 in 2008 vs. $317.7 in 2010) </w:t>
      </w:r>
    </w:p>
    <w:p w:rsidR="00017D3F" w:rsidRDefault="00017D3F" w:rsidP="00F224D0">
      <w:pPr>
        <w:ind w:left="360"/>
      </w:pPr>
    </w:p>
    <w:p w:rsidR="00A11148" w:rsidRDefault="00030783" w:rsidP="009B02CF">
      <w:r w:rsidRPr="00030783">
        <w:rPr>
          <w:noProof/>
          <w:lang w:val="en-US" w:eastAsia="en-US"/>
        </w:rPr>
        <w:drawing>
          <wp:inline distT="0" distB="0" distL="0" distR="0">
            <wp:extent cx="5316220" cy="11480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16220" cy="1148080"/>
                    </a:xfrm>
                    <a:prstGeom prst="rect">
                      <a:avLst/>
                    </a:prstGeom>
                    <a:noFill/>
                    <a:ln>
                      <a:noFill/>
                    </a:ln>
                  </pic:spPr>
                </pic:pic>
              </a:graphicData>
            </a:graphic>
          </wp:inline>
        </w:drawing>
      </w:r>
    </w:p>
    <w:p w:rsidR="00E877E2" w:rsidRDefault="002D47E6" w:rsidP="00E877E2">
      <w:pPr>
        <w:spacing w:before="240"/>
        <w:ind w:left="360"/>
      </w:pPr>
      <w:r>
        <w:t xml:space="preserve">HMI found it difficult to cut expenses as quickly as the drop in sales </w:t>
      </w:r>
      <w:r w:rsidR="00F224D0">
        <w:t>and was</w:t>
      </w:r>
      <w:r>
        <w:t>forc</w:t>
      </w:r>
      <w:r w:rsidR="00F224D0">
        <w:t>ed</w:t>
      </w:r>
      <w:r>
        <w:t xml:space="preserve"> to issue 3 million new shares</w:t>
      </w:r>
      <w:r w:rsidR="00F224D0">
        <w:t xml:space="preserve"> to balance its financial (debt and cash) position</w:t>
      </w:r>
      <w:r w:rsidRPr="00090FCD">
        <w:t>.</w:t>
      </w:r>
      <w:r w:rsidR="00E877E2">
        <w:t>The company’s drop in return on total assets verifies the impact of the recession on the company’s ability to utilize its capital assets.</w:t>
      </w:r>
    </w:p>
    <w:p w:rsidR="00F224D0" w:rsidRDefault="00F224D0" w:rsidP="00F224D0">
      <w:pPr>
        <w:pStyle w:val="ListParagraph"/>
        <w:numPr>
          <w:ilvl w:val="0"/>
          <w:numId w:val="28"/>
        </w:numPr>
      </w:pPr>
      <w:r>
        <w:t>Return on total assets dropped</w:t>
      </w:r>
      <w:r w:rsidR="00E877E2">
        <w:t xml:space="preserve"> 15.9%</w:t>
      </w:r>
      <w:r>
        <w:t xml:space="preserve"> to 3.1% in 2010 vs. 19% in 2008</w:t>
      </w:r>
    </w:p>
    <w:p w:rsidR="00F224D0" w:rsidRDefault="00F224D0" w:rsidP="00F224D0">
      <w:pPr>
        <w:pStyle w:val="ListParagraph"/>
        <w:numPr>
          <w:ilvl w:val="0"/>
          <w:numId w:val="28"/>
        </w:numPr>
      </w:pPr>
      <w:r>
        <w:t>Debt-to-equity ratio rose from 1.18 in 2006 to 47.66 in 2008</w:t>
      </w:r>
    </w:p>
    <w:p w:rsidR="002D47E6" w:rsidRDefault="002D47E6" w:rsidP="002D47E6">
      <w:pPr>
        <w:pStyle w:val="ListParagraph"/>
        <w:numPr>
          <w:ilvl w:val="0"/>
          <w:numId w:val="28"/>
        </w:numPr>
        <w:spacing w:before="240"/>
      </w:pPr>
      <w:r>
        <w:t>The c</w:t>
      </w:r>
      <w:r w:rsidR="00736A40">
        <w:t>urrent and debt to assets ratio show HMI was also able to stay ahead of its liabilities</w:t>
      </w:r>
      <w:r>
        <w:t>.</w:t>
      </w:r>
    </w:p>
    <w:p w:rsidR="008D0A38" w:rsidRPr="00F3444D" w:rsidRDefault="008D0A38" w:rsidP="009B02CF">
      <w:pPr>
        <w:pStyle w:val="Heading2"/>
      </w:pPr>
      <w:r w:rsidRPr="00F3444D">
        <w:t>SWOT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4"/>
        <w:gridCol w:w="4820"/>
      </w:tblGrid>
      <w:tr w:rsidR="008D0A38" w:rsidRPr="004830D8">
        <w:tc>
          <w:tcPr>
            <w:tcW w:w="4644" w:type="dxa"/>
            <w:shd w:val="clear" w:color="auto" w:fill="9BBB59"/>
          </w:tcPr>
          <w:p w:rsidR="008D0A38" w:rsidRPr="00495E59" w:rsidRDefault="008D0A38" w:rsidP="009B02CF">
            <w:r w:rsidRPr="00495E59">
              <w:t>Strengths</w:t>
            </w:r>
          </w:p>
        </w:tc>
        <w:tc>
          <w:tcPr>
            <w:tcW w:w="4820" w:type="dxa"/>
            <w:shd w:val="clear" w:color="auto" w:fill="9BBB59"/>
          </w:tcPr>
          <w:p w:rsidR="008D0A38" w:rsidRPr="00495E59" w:rsidRDefault="008D0A38" w:rsidP="009B02CF">
            <w:r w:rsidRPr="00495E59">
              <w:t>Weaknesses</w:t>
            </w:r>
          </w:p>
        </w:tc>
      </w:tr>
      <w:tr w:rsidR="008D0A38" w:rsidRPr="004830D8">
        <w:tc>
          <w:tcPr>
            <w:tcW w:w="4644" w:type="dxa"/>
          </w:tcPr>
          <w:p w:rsidR="00345A2B" w:rsidRDefault="00A766C5" w:rsidP="00736A40">
            <w:pPr>
              <w:pStyle w:val="ListParagraph"/>
              <w:numPr>
                <w:ilvl w:val="0"/>
                <w:numId w:val="28"/>
              </w:numPr>
            </w:pPr>
            <w:r>
              <w:t>Recognized d</w:t>
            </w:r>
            <w:r w:rsidR="00557852">
              <w:t>esign leader</w:t>
            </w:r>
          </w:p>
          <w:p w:rsidR="00557852" w:rsidRPr="00495E59" w:rsidRDefault="00A766C5" w:rsidP="00736A40">
            <w:pPr>
              <w:pStyle w:val="ListParagraph"/>
              <w:numPr>
                <w:ilvl w:val="0"/>
                <w:numId w:val="28"/>
              </w:numPr>
            </w:pPr>
            <w:r>
              <w:t>Recognized e</w:t>
            </w:r>
            <w:r w:rsidR="00557852">
              <w:t>nvironmental leader</w:t>
            </w:r>
          </w:p>
          <w:p w:rsidR="00557852" w:rsidRDefault="00557852" w:rsidP="00736A40">
            <w:pPr>
              <w:pStyle w:val="ListParagraph"/>
              <w:numPr>
                <w:ilvl w:val="0"/>
                <w:numId w:val="28"/>
              </w:numPr>
            </w:pPr>
            <w:r>
              <w:t xml:space="preserve">Strong corporate culture </w:t>
            </w:r>
          </w:p>
          <w:p w:rsidR="00557852" w:rsidRPr="00495E59" w:rsidRDefault="00A766C5" w:rsidP="00557852">
            <w:pPr>
              <w:pStyle w:val="ListParagraph"/>
              <w:numPr>
                <w:ilvl w:val="0"/>
                <w:numId w:val="28"/>
              </w:numPr>
            </w:pPr>
            <w:r>
              <w:t>Strong employee loyalty, engagement</w:t>
            </w:r>
          </w:p>
          <w:p w:rsidR="00557852" w:rsidRDefault="00557852" w:rsidP="00736A40">
            <w:pPr>
              <w:pStyle w:val="ListParagraph"/>
              <w:numPr>
                <w:ilvl w:val="0"/>
                <w:numId w:val="28"/>
              </w:numPr>
            </w:pPr>
            <w:r>
              <w:t>Alignment of management and staff</w:t>
            </w:r>
          </w:p>
          <w:p w:rsidR="00A766C5" w:rsidRDefault="00557852" w:rsidP="00736A40">
            <w:pPr>
              <w:pStyle w:val="ListParagraph"/>
              <w:numPr>
                <w:ilvl w:val="0"/>
                <w:numId w:val="28"/>
              </w:numPr>
            </w:pPr>
            <w:r>
              <w:t xml:space="preserve">Internally developed management </w:t>
            </w:r>
          </w:p>
          <w:p w:rsidR="00675AD6" w:rsidRPr="00495E59" w:rsidRDefault="00557852" w:rsidP="00736A40">
            <w:pPr>
              <w:pStyle w:val="ListParagraph"/>
              <w:numPr>
                <w:ilvl w:val="0"/>
                <w:numId w:val="28"/>
              </w:numPr>
            </w:pPr>
            <w:r>
              <w:t>Strong command of production process</w:t>
            </w:r>
          </w:p>
          <w:p w:rsidR="006E6975" w:rsidRDefault="006E6975" w:rsidP="00736A40">
            <w:pPr>
              <w:pStyle w:val="ListParagraph"/>
              <w:numPr>
                <w:ilvl w:val="0"/>
                <w:numId w:val="28"/>
              </w:numPr>
            </w:pPr>
            <w:r w:rsidRPr="00495E59">
              <w:t xml:space="preserve">Well-designed and executed </w:t>
            </w:r>
            <w:r w:rsidR="00557852">
              <w:t xml:space="preserve">product and </w:t>
            </w:r>
            <w:r w:rsidRPr="00495E59">
              <w:t xml:space="preserve">marketing </w:t>
            </w:r>
            <w:r w:rsidR="00557852">
              <w:t>innovation strategies</w:t>
            </w:r>
          </w:p>
          <w:p w:rsidR="00557852" w:rsidRPr="00495E59" w:rsidRDefault="00A766C5" w:rsidP="00A766C5">
            <w:pPr>
              <w:pStyle w:val="ListParagraph"/>
              <w:numPr>
                <w:ilvl w:val="0"/>
                <w:numId w:val="28"/>
              </w:numPr>
            </w:pPr>
            <w:r>
              <w:t xml:space="preserve">Proven R&amp;D strategy </w:t>
            </w:r>
          </w:p>
          <w:p w:rsidR="00345A2B" w:rsidRPr="00495E59" w:rsidRDefault="00345A2B" w:rsidP="009B02CF"/>
        </w:tc>
        <w:tc>
          <w:tcPr>
            <w:tcW w:w="4820" w:type="dxa"/>
          </w:tcPr>
          <w:p w:rsidR="00557852" w:rsidRDefault="00A90CCC" w:rsidP="00736A40">
            <w:pPr>
              <w:pStyle w:val="ListParagraph"/>
              <w:numPr>
                <w:ilvl w:val="0"/>
                <w:numId w:val="28"/>
              </w:numPr>
            </w:pPr>
            <w:r w:rsidRPr="00495E59">
              <w:t>Over reliance on the North American</w:t>
            </w:r>
            <w:r w:rsidR="00557852">
              <w:t>market</w:t>
            </w:r>
            <w:r w:rsidR="005A2CFB">
              <w:t>:</w:t>
            </w:r>
            <w:r w:rsidR="00557852">
              <w:t xml:space="preserve"> 85% of global company sales</w:t>
            </w:r>
          </w:p>
          <w:p w:rsidR="001732E1" w:rsidRDefault="00A766C5" w:rsidP="00A766C5">
            <w:pPr>
              <w:pStyle w:val="ListParagraph"/>
              <w:numPr>
                <w:ilvl w:val="0"/>
                <w:numId w:val="28"/>
              </w:numPr>
            </w:pPr>
            <w:r>
              <w:t>Over reliance on third party suppliers</w:t>
            </w:r>
          </w:p>
          <w:p w:rsidR="00A766C5" w:rsidRPr="00495E59" w:rsidRDefault="00A766C5" w:rsidP="00A766C5">
            <w:pPr>
              <w:pStyle w:val="ListParagraph"/>
              <w:numPr>
                <w:ilvl w:val="0"/>
                <w:numId w:val="28"/>
              </w:numPr>
            </w:pPr>
            <w:r>
              <w:t>High cost of employee compensation</w:t>
            </w:r>
          </w:p>
          <w:p w:rsidR="00A766C5" w:rsidRDefault="00A766C5" w:rsidP="00A766C5">
            <w:pPr>
              <w:pStyle w:val="ListParagraph"/>
              <w:numPr>
                <w:ilvl w:val="0"/>
                <w:numId w:val="28"/>
              </w:numPr>
            </w:pPr>
            <w:r>
              <w:t>Lack of globally diversified design teams</w:t>
            </w:r>
          </w:p>
          <w:p w:rsidR="00A766C5" w:rsidRPr="00495E59" w:rsidRDefault="00A766C5" w:rsidP="00A766C5">
            <w:pPr>
              <w:pStyle w:val="ListParagraph"/>
              <w:numPr>
                <w:ilvl w:val="0"/>
                <w:numId w:val="28"/>
              </w:numPr>
            </w:pPr>
            <w:r>
              <w:t>Low industry profit margins</w:t>
            </w:r>
          </w:p>
        </w:tc>
      </w:tr>
      <w:tr w:rsidR="008D0A38" w:rsidRPr="004830D8">
        <w:tc>
          <w:tcPr>
            <w:tcW w:w="4644" w:type="dxa"/>
            <w:shd w:val="clear" w:color="auto" w:fill="9BBB59"/>
          </w:tcPr>
          <w:p w:rsidR="008D0A38" w:rsidRPr="00495E59" w:rsidRDefault="008D0A38" w:rsidP="009B02CF">
            <w:r w:rsidRPr="00495E59">
              <w:t>Opportunities</w:t>
            </w:r>
          </w:p>
        </w:tc>
        <w:tc>
          <w:tcPr>
            <w:tcW w:w="4820" w:type="dxa"/>
            <w:shd w:val="clear" w:color="auto" w:fill="9BBB59"/>
          </w:tcPr>
          <w:p w:rsidR="008D0A38" w:rsidRPr="00495E59" w:rsidRDefault="008D0A38" w:rsidP="009B02CF">
            <w:r w:rsidRPr="00495E59">
              <w:t>Threats</w:t>
            </w:r>
          </w:p>
        </w:tc>
      </w:tr>
      <w:tr w:rsidR="008D0A38" w:rsidRPr="004830D8">
        <w:tc>
          <w:tcPr>
            <w:tcW w:w="4644" w:type="dxa"/>
          </w:tcPr>
          <w:p w:rsidR="00345A2B" w:rsidRPr="00495E59" w:rsidRDefault="00A766C5" w:rsidP="00A766C5">
            <w:pPr>
              <w:pStyle w:val="ListParagraph"/>
              <w:numPr>
                <w:ilvl w:val="0"/>
                <w:numId w:val="30"/>
              </w:numPr>
            </w:pPr>
            <w:r>
              <w:t>Growing wealth and demand in developing countries</w:t>
            </w:r>
          </w:p>
          <w:p w:rsidR="008A72DF" w:rsidRPr="00495E59" w:rsidRDefault="00A766C5" w:rsidP="00A766C5">
            <w:pPr>
              <w:pStyle w:val="ListParagraph"/>
              <w:numPr>
                <w:ilvl w:val="0"/>
                <w:numId w:val="30"/>
              </w:numPr>
            </w:pPr>
            <w:r>
              <w:t>Home office furniture segment</w:t>
            </w:r>
          </w:p>
          <w:p w:rsidR="008A72DF" w:rsidRPr="00495E59" w:rsidRDefault="00A766C5" w:rsidP="00A766C5">
            <w:pPr>
              <w:pStyle w:val="ListParagraph"/>
              <w:numPr>
                <w:ilvl w:val="0"/>
                <w:numId w:val="30"/>
              </w:numPr>
            </w:pPr>
            <w:r>
              <w:t>Improving global economic conditions</w:t>
            </w:r>
          </w:p>
          <w:p w:rsidR="00345A2B" w:rsidRPr="00495E59" w:rsidRDefault="005A2CFB" w:rsidP="005A2CFB">
            <w:pPr>
              <w:pStyle w:val="ListParagraph"/>
              <w:numPr>
                <w:ilvl w:val="0"/>
                <w:numId w:val="30"/>
              </w:numPr>
            </w:pPr>
            <w:r>
              <w:t xml:space="preserve">Inclusion of foreign </w:t>
            </w:r>
            <w:r w:rsidR="00A766C5">
              <w:t xml:space="preserve">design </w:t>
            </w:r>
            <w:r>
              <w:t xml:space="preserve">elements </w:t>
            </w:r>
            <w:r w:rsidR="00A766C5">
              <w:t xml:space="preserve">to </w:t>
            </w:r>
            <w:r>
              <w:t xml:space="preserve">serve </w:t>
            </w:r>
            <w:r w:rsidR="00A766C5">
              <w:t>developing market</w:t>
            </w:r>
            <w:r>
              <w:t xml:space="preserve"> needs</w:t>
            </w:r>
          </w:p>
        </w:tc>
        <w:tc>
          <w:tcPr>
            <w:tcW w:w="4820" w:type="dxa"/>
          </w:tcPr>
          <w:p w:rsidR="008D0A38" w:rsidRPr="00495E59" w:rsidRDefault="005A2CFB" w:rsidP="00A766C5">
            <w:pPr>
              <w:pStyle w:val="ListParagraph"/>
              <w:numPr>
                <w:ilvl w:val="0"/>
                <w:numId w:val="30"/>
              </w:numPr>
            </w:pPr>
            <w:r>
              <w:t>Volatile product input commodity prices</w:t>
            </w:r>
          </w:p>
          <w:p w:rsidR="00446FBB" w:rsidRDefault="00446FBB" w:rsidP="00A766C5">
            <w:pPr>
              <w:pStyle w:val="ListParagraph"/>
              <w:numPr>
                <w:ilvl w:val="0"/>
                <w:numId w:val="30"/>
              </w:numPr>
            </w:pPr>
            <w:r>
              <w:t>Cyclical sales volatility</w:t>
            </w:r>
          </w:p>
          <w:p w:rsidR="00F61C45" w:rsidRPr="00495E59" w:rsidRDefault="005A2CFB" w:rsidP="00A766C5">
            <w:pPr>
              <w:pStyle w:val="ListParagraph"/>
              <w:numPr>
                <w:ilvl w:val="0"/>
                <w:numId w:val="30"/>
              </w:numPr>
            </w:pPr>
            <w:r>
              <w:t>Home furniture market competitors</w:t>
            </w:r>
          </w:p>
          <w:p w:rsidR="00E923F5" w:rsidRDefault="005A2CFB" w:rsidP="00A766C5">
            <w:pPr>
              <w:pStyle w:val="ListParagraph"/>
              <w:numPr>
                <w:ilvl w:val="0"/>
                <w:numId w:val="30"/>
              </w:numPr>
            </w:pPr>
            <w:r>
              <w:t>Changes to consumer behaviours</w:t>
            </w:r>
          </w:p>
          <w:p w:rsidR="005A2CFB" w:rsidRPr="00495E59" w:rsidRDefault="00446FBB" w:rsidP="00A766C5">
            <w:pPr>
              <w:pStyle w:val="ListParagraph"/>
              <w:numPr>
                <w:ilvl w:val="0"/>
                <w:numId w:val="30"/>
              </w:numPr>
            </w:pPr>
            <w:r>
              <w:t>Changes to employee culture</w:t>
            </w:r>
          </w:p>
          <w:p w:rsidR="00E923F5" w:rsidRPr="00495E59" w:rsidRDefault="00E923F5" w:rsidP="009B02CF">
            <w:pPr>
              <w:pStyle w:val="ListParagraph"/>
            </w:pPr>
          </w:p>
        </w:tc>
      </w:tr>
    </w:tbl>
    <w:p w:rsidR="00736A40" w:rsidRPr="00736A40" w:rsidRDefault="005A2CFB" w:rsidP="005A2CFB">
      <w:pPr>
        <w:spacing w:before="240"/>
      </w:pPr>
      <w:r>
        <w:t xml:space="preserve">Reviewing the SWOT analysis, we can see that HMI is well positioned from </w:t>
      </w:r>
      <w:r w:rsidR="00446FBB">
        <w:t>a competitive standpoint.  HMI has many important strengths that will allow it to take advantage of opportunities on the horizon.  Although there are some threats and weaknesses, most of these are shared by its competitors.  The below list represents the most pertinent issues facing Herman Miller Inc.</w:t>
      </w:r>
    </w:p>
    <w:p w:rsidR="008D0A38" w:rsidRPr="00736A40" w:rsidRDefault="00B0052E" w:rsidP="00736A40">
      <w:pPr>
        <w:pStyle w:val="Heading2"/>
      </w:pPr>
      <w:r w:rsidRPr="00736A40">
        <w:t xml:space="preserve">Key </w:t>
      </w:r>
      <w:r w:rsidR="008D0A38" w:rsidRPr="00736A40">
        <w:t xml:space="preserve">Issues Facing </w:t>
      </w:r>
      <w:r w:rsidRPr="00736A40">
        <w:t>Herman Miller Inc.</w:t>
      </w:r>
    </w:p>
    <w:p w:rsidR="00C36DC5" w:rsidRPr="00EF1436" w:rsidRDefault="00AD50B2" w:rsidP="004366F3">
      <w:pPr>
        <w:pStyle w:val="ListParagraph"/>
        <w:numPr>
          <w:ilvl w:val="0"/>
          <w:numId w:val="31"/>
        </w:numPr>
        <w:spacing w:before="60"/>
        <w:ind w:left="714" w:hanging="357"/>
      </w:pPr>
      <w:r w:rsidRPr="00EF1436">
        <w:t xml:space="preserve">Reduced sales </w:t>
      </w:r>
      <w:r w:rsidR="00E71C73" w:rsidRPr="00EF1436">
        <w:t>revenues of 35% between 2008-2010</w:t>
      </w:r>
      <w:r w:rsidRPr="00EF1436">
        <w:t xml:space="preserve"> due to the economic downturn</w:t>
      </w:r>
    </w:p>
    <w:p w:rsidR="00AD50B2" w:rsidRPr="00EF1436" w:rsidRDefault="00AD50B2" w:rsidP="004366F3">
      <w:pPr>
        <w:pStyle w:val="ListParagraph"/>
        <w:numPr>
          <w:ilvl w:val="0"/>
          <w:numId w:val="31"/>
        </w:numPr>
        <w:spacing w:before="60"/>
        <w:ind w:left="714" w:hanging="357"/>
      </w:pPr>
      <w:r w:rsidRPr="00EF1436">
        <w:t>Lack of sales outside of North America</w:t>
      </w:r>
      <w:r w:rsidR="00E71C73" w:rsidRPr="00EF1436">
        <w:t xml:space="preserve">; only 15% of global sales </w:t>
      </w:r>
      <w:r w:rsidR="00736A40">
        <w:t>in 2008</w:t>
      </w:r>
    </w:p>
    <w:p w:rsidR="00C36DC5" w:rsidRPr="00EF1436" w:rsidRDefault="00AD50B2" w:rsidP="004366F3">
      <w:pPr>
        <w:pStyle w:val="ListParagraph"/>
        <w:numPr>
          <w:ilvl w:val="0"/>
          <w:numId w:val="31"/>
        </w:numPr>
        <w:spacing w:before="60"/>
        <w:ind w:left="714" w:hanging="357"/>
      </w:pPr>
      <w:r w:rsidRPr="00EF1436">
        <w:t xml:space="preserve">Impact on employee culture from changes to </w:t>
      </w:r>
      <w:r w:rsidR="00C36DC5" w:rsidRPr="00EF1436">
        <w:t>employee benefit</w:t>
      </w:r>
      <w:r w:rsidRPr="00EF1436">
        <w:t>s package</w:t>
      </w:r>
    </w:p>
    <w:sectPr w:rsidR="00C36DC5" w:rsidRPr="00EF1436" w:rsidSect="00FF26F3">
      <w:footerReference w:type="default" r:id="rId11"/>
      <w:pgSz w:w="12240" w:h="15840"/>
      <w:pgMar w:top="709" w:right="1440" w:bottom="567" w:left="1440" w:header="706" w:footer="706"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48A6" w:rsidRDefault="00F448A6" w:rsidP="009B02CF">
      <w:r>
        <w:separator/>
      </w:r>
    </w:p>
  </w:endnote>
  <w:endnote w:type="continuationSeparator" w:id="1">
    <w:p w:rsidR="00F448A6" w:rsidRDefault="00F448A6" w:rsidP="009B02C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Grotesque MT">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AA1" w:rsidRDefault="00447409" w:rsidP="009B02CF">
    <w:pPr>
      <w:pStyle w:val="Footer"/>
    </w:pPr>
    <w:r>
      <w:fldChar w:fldCharType="begin"/>
    </w:r>
    <w:r w:rsidR="00E2726D">
      <w:instrText xml:space="preserve"> PAGE   \* MERGEFORMAT </w:instrText>
    </w:r>
    <w:r>
      <w:fldChar w:fldCharType="separate"/>
    </w:r>
    <w:r w:rsidR="001A20A2">
      <w:rPr>
        <w:noProof/>
      </w:rPr>
      <w:t>9</w:t>
    </w:r>
    <w:r>
      <w:rPr>
        <w:noProof/>
      </w:rPr>
      <w:fldChar w:fldCharType="end"/>
    </w:r>
    <w:r w:rsidR="00905AA1">
      <w:t xml:space="preserve"> | </w:t>
    </w:r>
    <w:r w:rsidR="00905AA1">
      <w:rPr>
        <w:color w:val="808080"/>
        <w:spacing w:val="60"/>
      </w:rPr>
      <w:t>Page</w:t>
    </w:r>
  </w:p>
  <w:p w:rsidR="00905AA1" w:rsidRDefault="00905AA1" w:rsidP="009B02C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48A6" w:rsidRDefault="00F448A6" w:rsidP="009B02CF">
      <w:r>
        <w:separator/>
      </w:r>
    </w:p>
  </w:footnote>
  <w:footnote w:type="continuationSeparator" w:id="1">
    <w:p w:rsidR="00F448A6" w:rsidRDefault="00F448A6" w:rsidP="009B02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2869CE2"/>
    <w:lvl w:ilvl="0">
      <w:start w:val="1"/>
      <w:numFmt w:val="decimal"/>
      <w:lvlText w:val="%1."/>
      <w:lvlJc w:val="left"/>
      <w:pPr>
        <w:tabs>
          <w:tab w:val="num" w:pos="1492"/>
        </w:tabs>
        <w:ind w:left="1492" w:hanging="360"/>
      </w:pPr>
    </w:lvl>
  </w:abstractNum>
  <w:abstractNum w:abstractNumId="1">
    <w:nsid w:val="FFFFFF7D"/>
    <w:multiLevelType w:val="singleLevel"/>
    <w:tmpl w:val="89A89D5C"/>
    <w:lvl w:ilvl="0">
      <w:start w:val="1"/>
      <w:numFmt w:val="decimal"/>
      <w:lvlText w:val="%1."/>
      <w:lvlJc w:val="left"/>
      <w:pPr>
        <w:tabs>
          <w:tab w:val="num" w:pos="1209"/>
        </w:tabs>
        <w:ind w:left="1209" w:hanging="360"/>
      </w:pPr>
    </w:lvl>
  </w:abstractNum>
  <w:abstractNum w:abstractNumId="2">
    <w:nsid w:val="FFFFFF7E"/>
    <w:multiLevelType w:val="singleLevel"/>
    <w:tmpl w:val="F892B8F8"/>
    <w:lvl w:ilvl="0">
      <w:start w:val="1"/>
      <w:numFmt w:val="decimal"/>
      <w:lvlText w:val="%1."/>
      <w:lvlJc w:val="left"/>
      <w:pPr>
        <w:tabs>
          <w:tab w:val="num" w:pos="926"/>
        </w:tabs>
        <w:ind w:left="926" w:hanging="360"/>
      </w:pPr>
    </w:lvl>
  </w:abstractNum>
  <w:abstractNum w:abstractNumId="3">
    <w:nsid w:val="FFFFFF7F"/>
    <w:multiLevelType w:val="singleLevel"/>
    <w:tmpl w:val="FC609596"/>
    <w:lvl w:ilvl="0">
      <w:start w:val="1"/>
      <w:numFmt w:val="decimal"/>
      <w:lvlText w:val="%1."/>
      <w:lvlJc w:val="left"/>
      <w:pPr>
        <w:tabs>
          <w:tab w:val="num" w:pos="643"/>
        </w:tabs>
        <w:ind w:left="643" w:hanging="360"/>
      </w:pPr>
    </w:lvl>
  </w:abstractNum>
  <w:abstractNum w:abstractNumId="4">
    <w:nsid w:val="FFFFFF80"/>
    <w:multiLevelType w:val="singleLevel"/>
    <w:tmpl w:val="ED9E65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636A5D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89ADC7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2D63AB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A38A0DA"/>
    <w:lvl w:ilvl="0">
      <w:start w:val="1"/>
      <w:numFmt w:val="decimal"/>
      <w:lvlText w:val="%1."/>
      <w:lvlJc w:val="left"/>
      <w:pPr>
        <w:tabs>
          <w:tab w:val="num" w:pos="360"/>
        </w:tabs>
        <w:ind w:left="360" w:hanging="360"/>
      </w:pPr>
    </w:lvl>
  </w:abstractNum>
  <w:abstractNum w:abstractNumId="9">
    <w:nsid w:val="FFFFFF89"/>
    <w:multiLevelType w:val="singleLevel"/>
    <w:tmpl w:val="33327B1A"/>
    <w:lvl w:ilvl="0">
      <w:start w:val="1"/>
      <w:numFmt w:val="bullet"/>
      <w:lvlText w:val=""/>
      <w:lvlJc w:val="left"/>
      <w:pPr>
        <w:tabs>
          <w:tab w:val="num" w:pos="360"/>
        </w:tabs>
        <w:ind w:left="360" w:hanging="360"/>
      </w:pPr>
      <w:rPr>
        <w:rFonts w:ascii="Symbol" w:hAnsi="Symbol" w:hint="default"/>
      </w:rPr>
    </w:lvl>
  </w:abstractNum>
  <w:abstractNum w:abstractNumId="10">
    <w:nsid w:val="0418449D"/>
    <w:multiLevelType w:val="hybridMultilevel"/>
    <w:tmpl w:val="1012E07E"/>
    <w:lvl w:ilvl="0" w:tplc="57560690">
      <w:start w:val="1"/>
      <w:numFmt w:val="bullet"/>
      <w:lvlText w:val=""/>
      <w:lvlJc w:val="left"/>
      <w:pPr>
        <w:tabs>
          <w:tab w:val="num" w:pos="360"/>
        </w:tabs>
        <w:ind w:left="360" w:hanging="360"/>
      </w:pPr>
      <w:rPr>
        <w:rFonts w:ascii="Symbol" w:hAnsi="Symbol" w:hint="default"/>
        <w:vanish w:val="0"/>
      </w:rPr>
    </w:lvl>
    <w:lvl w:ilvl="1" w:tplc="0CDE025E">
      <w:numFmt w:val="bullet"/>
      <w:lvlText w:val="-"/>
      <w:lvlJc w:val="left"/>
      <w:pPr>
        <w:tabs>
          <w:tab w:val="num" w:pos="1080"/>
        </w:tabs>
        <w:ind w:left="1080" w:hanging="360"/>
      </w:pPr>
      <w:rPr>
        <w:rFonts w:ascii="Times New Roman" w:eastAsia="Times New Roman" w:hAnsi="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07C70EC4"/>
    <w:multiLevelType w:val="hybridMultilevel"/>
    <w:tmpl w:val="639842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07D23C27"/>
    <w:multiLevelType w:val="hybridMultilevel"/>
    <w:tmpl w:val="BF58444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11A80AD0"/>
    <w:multiLevelType w:val="hybridMultilevel"/>
    <w:tmpl w:val="1EB204DA"/>
    <w:lvl w:ilvl="0" w:tplc="0CDE025E">
      <w:numFmt w:val="bullet"/>
      <w:lvlText w:val="-"/>
      <w:lvlJc w:val="left"/>
      <w:pPr>
        <w:tabs>
          <w:tab w:val="num" w:pos="1080"/>
        </w:tabs>
        <w:ind w:left="108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13943893"/>
    <w:multiLevelType w:val="hybridMultilevel"/>
    <w:tmpl w:val="39F28590"/>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28F03C63"/>
    <w:multiLevelType w:val="hybridMultilevel"/>
    <w:tmpl w:val="C58889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2BC676EA"/>
    <w:multiLevelType w:val="hybridMultilevel"/>
    <w:tmpl w:val="725231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3BF56A43"/>
    <w:multiLevelType w:val="hybridMultilevel"/>
    <w:tmpl w:val="2292B430"/>
    <w:lvl w:ilvl="0" w:tplc="0CDE025E">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nsid w:val="3DC563B1"/>
    <w:multiLevelType w:val="hybridMultilevel"/>
    <w:tmpl w:val="D8E8CB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4BF53973"/>
    <w:multiLevelType w:val="hybridMultilevel"/>
    <w:tmpl w:val="42901F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52C80FC6"/>
    <w:multiLevelType w:val="hybridMultilevel"/>
    <w:tmpl w:val="894A4F7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nsid w:val="53842358"/>
    <w:multiLevelType w:val="hybridMultilevel"/>
    <w:tmpl w:val="7FC669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56512048"/>
    <w:multiLevelType w:val="hybridMultilevel"/>
    <w:tmpl w:val="C49C06A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5BEC4205"/>
    <w:multiLevelType w:val="multilevel"/>
    <w:tmpl w:val="E03CF8CC"/>
    <w:lvl w:ilvl="0">
      <w:start w:val="1"/>
      <w:numFmt w:val="bullet"/>
      <w:lvlText w:val=""/>
      <w:lvlJc w:val="left"/>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5D304EA5"/>
    <w:multiLevelType w:val="hybridMultilevel"/>
    <w:tmpl w:val="2084D37C"/>
    <w:lvl w:ilvl="0" w:tplc="F7A8A248">
      <w:numFmt w:val="bullet"/>
      <w:lvlText w:val="-"/>
      <w:lvlJc w:val="left"/>
      <w:pPr>
        <w:ind w:left="540" w:hanging="360"/>
      </w:pPr>
      <w:rPr>
        <w:rFonts w:ascii="Times New Roman" w:eastAsia="Times New Roman" w:hAnsi="Times New Roman" w:cs="Times New Roman" w:hint="default"/>
        <w:color w:val="000000"/>
        <w:sz w:val="24"/>
      </w:rPr>
    </w:lvl>
    <w:lvl w:ilvl="1" w:tplc="10090003" w:tentative="1">
      <w:start w:val="1"/>
      <w:numFmt w:val="bullet"/>
      <w:lvlText w:val="o"/>
      <w:lvlJc w:val="left"/>
      <w:pPr>
        <w:ind w:left="1260" w:hanging="360"/>
      </w:pPr>
      <w:rPr>
        <w:rFonts w:ascii="Courier New" w:hAnsi="Courier New" w:cs="Courier New" w:hint="default"/>
      </w:rPr>
    </w:lvl>
    <w:lvl w:ilvl="2" w:tplc="10090005" w:tentative="1">
      <w:start w:val="1"/>
      <w:numFmt w:val="bullet"/>
      <w:lvlText w:val=""/>
      <w:lvlJc w:val="left"/>
      <w:pPr>
        <w:ind w:left="1980" w:hanging="360"/>
      </w:pPr>
      <w:rPr>
        <w:rFonts w:ascii="Wingdings" w:hAnsi="Wingdings" w:hint="default"/>
      </w:rPr>
    </w:lvl>
    <w:lvl w:ilvl="3" w:tplc="10090001" w:tentative="1">
      <w:start w:val="1"/>
      <w:numFmt w:val="bullet"/>
      <w:lvlText w:val=""/>
      <w:lvlJc w:val="left"/>
      <w:pPr>
        <w:ind w:left="2700" w:hanging="360"/>
      </w:pPr>
      <w:rPr>
        <w:rFonts w:ascii="Symbol" w:hAnsi="Symbol" w:hint="default"/>
      </w:rPr>
    </w:lvl>
    <w:lvl w:ilvl="4" w:tplc="10090003" w:tentative="1">
      <w:start w:val="1"/>
      <w:numFmt w:val="bullet"/>
      <w:lvlText w:val="o"/>
      <w:lvlJc w:val="left"/>
      <w:pPr>
        <w:ind w:left="3420" w:hanging="360"/>
      </w:pPr>
      <w:rPr>
        <w:rFonts w:ascii="Courier New" w:hAnsi="Courier New" w:cs="Courier New" w:hint="default"/>
      </w:rPr>
    </w:lvl>
    <w:lvl w:ilvl="5" w:tplc="10090005" w:tentative="1">
      <w:start w:val="1"/>
      <w:numFmt w:val="bullet"/>
      <w:lvlText w:val=""/>
      <w:lvlJc w:val="left"/>
      <w:pPr>
        <w:ind w:left="4140" w:hanging="360"/>
      </w:pPr>
      <w:rPr>
        <w:rFonts w:ascii="Wingdings" w:hAnsi="Wingdings" w:hint="default"/>
      </w:rPr>
    </w:lvl>
    <w:lvl w:ilvl="6" w:tplc="10090001" w:tentative="1">
      <w:start w:val="1"/>
      <w:numFmt w:val="bullet"/>
      <w:lvlText w:val=""/>
      <w:lvlJc w:val="left"/>
      <w:pPr>
        <w:ind w:left="4860" w:hanging="360"/>
      </w:pPr>
      <w:rPr>
        <w:rFonts w:ascii="Symbol" w:hAnsi="Symbol" w:hint="default"/>
      </w:rPr>
    </w:lvl>
    <w:lvl w:ilvl="7" w:tplc="10090003" w:tentative="1">
      <w:start w:val="1"/>
      <w:numFmt w:val="bullet"/>
      <w:lvlText w:val="o"/>
      <w:lvlJc w:val="left"/>
      <w:pPr>
        <w:ind w:left="5580" w:hanging="360"/>
      </w:pPr>
      <w:rPr>
        <w:rFonts w:ascii="Courier New" w:hAnsi="Courier New" w:cs="Courier New" w:hint="default"/>
      </w:rPr>
    </w:lvl>
    <w:lvl w:ilvl="8" w:tplc="10090005" w:tentative="1">
      <w:start w:val="1"/>
      <w:numFmt w:val="bullet"/>
      <w:lvlText w:val=""/>
      <w:lvlJc w:val="left"/>
      <w:pPr>
        <w:ind w:left="6300" w:hanging="360"/>
      </w:pPr>
      <w:rPr>
        <w:rFonts w:ascii="Wingdings" w:hAnsi="Wingdings" w:hint="default"/>
      </w:rPr>
    </w:lvl>
  </w:abstractNum>
  <w:abstractNum w:abstractNumId="25">
    <w:nsid w:val="606137D8"/>
    <w:multiLevelType w:val="hybridMultilevel"/>
    <w:tmpl w:val="4328AE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616708A2"/>
    <w:multiLevelType w:val="hybridMultilevel"/>
    <w:tmpl w:val="54F2492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
    <w:nsid w:val="616C40B7"/>
    <w:multiLevelType w:val="hybridMultilevel"/>
    <w:tmpl w:val="EE8C10F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64E4500E"/>
    <w:multiLevelType w:val="hybridMultilevel"/>
    <w:tmpl w:val="C69034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68D0495A"/>
    <w:multiLevelType w:val="hybridMultilevel"/>
    <w:tmpl w:val="8CB2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F1E12A1"/>
    <w:multiLevelType w:val="hybridMultilevel"/>
    <w:tmpl w:val="E08E46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748447C1"/>
    <w:multiLevelType w:val="hybridMultilevel"/>
    <w:tmpl w:val="5DAABB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750920F1"/>
    <w:multiLevelType w:val="hybridMultilevel"/>
    <w:tmpl w:val="E1EA7392"/>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nsid w:val="7B8B49D5"/>
    <w:multiLevelType w:val="hybridMultilevel"/>
    <w:tmpl w:val="660A166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23"/>
  </w:num>
  <w:num w:numId="2">
    <w:abstractNumId w:val="28"/>
  </w:num>
  <w:num w:numId="3">
    <w:abstractNumId w:val="19"/>
  </w:num>
  <w:num w:numId="4">
    <w:abstractNumId w:val="25"/>
  </w:num>
  <w:num w:numId="5">
    <w:abstractNumId w:val="21"/>
  </w:num>
  <w:num w:numId="6">
    <w:abstractNumId w:val="29"/>
  </w:num>
  <w:num w:numId="7">
    <w:abstractNumId w:val="10"/>
  </w:num>
  <w:num w:numId="8">
    <w:abstractNumId w:val="20"/>
  </w:num>
  <w:num w:numId="9">
    <w:abstractNumId w:val="16"/>
  </w:num>
  <w:num w:numId="10">
    <w:abstractNumId w:val="27"/>
  </w:num>
  <w:num w:numId="11">
    <w:abstractNumId w:val="31"/>
  </w:num>
  <w:num w:numId="12">
    <w:abstractNumId w:val="17"/>
  </w:num>
  <w:num w:numId="13">
    <w:abstractNumId w:val="13"/>
  </w:num>
  <w:num w:numId="14">
    <w:abstractNumId w:val="33"/>
  </w:num>
  <w:num w:numId="15">
    <w:abstractNumId w:val="2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2"/>
  </w:num>
  <w:num w:numId="27">
    <w:abstractNumId w:val="30"/>
  </w:num>
  <w:num w:numId="28">
    <w:abstractNumId w:val="22"/>
  </w:num>
  <w:num w:numId="29">
    <w:abstractNumId w:val="11"/>
  </w:num>
  <w:num w:numId="30">
    <w:abstractNumId w:val="18"/>
  </w:num>
  <w:num w:numId="31">
    <w:abstractNumId w:val="32"/>
  </w:num>
  <w:num w:numId="32">
    <w:abstractNumId w:val="15"/>
  </w:num>
  <w:num w:numId="33">
    <w:abstractNumId w:val="14"/>
  </w:num>
  <w:num w:numId="34">
    <w:abstractNumId w:val="2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36681"/>
    <w:rsid w:val="00000D53"/>
    <w:rsid w:val="00003AD8"/>
    <w:rsid w:val="00003CFA"/>
    <w:rsid w:val="00004505"/>
    <w:rsid w:val="00004606"/>
    <w:rsid w:val="00014A6D"/>
    <w:rsid w:val="00017D3F"/>
    <w:rsid w:val="00030783"/>
    <w:rsid w:val="00032597"/>
    <w:rsid w:val="0003409E"/>
    <w:rsid w:val="00036422"/>
    <w:rsid w:val="00040C17"/>
    <w:rsid w:val="000427B7"/>
    <w:rsid w:val="000462E2"/>
    <w:rsid w:val="00046861"/>
    <w:rsid w:val="00052A70"/>
    <w:rsid w:val="00056076"/>
    <w:rsid w:val="00060573"/>
    <w:rsid w:val="0006123E"/>
    <w:rsid w:val="0008109B"/>
    <w:rsid w:val="000858F7"/>
    <w:rsid w:val="00090FCD"/>
    <w:rsid w:val="00096BE5"/>
    <w:rsid w:val="000A0493"/>
    <w:rsid w:val="000A574D"/>
    <w:rsid w:val="000A6BFE"/>
    <w:rsid w:val="000B2553"/>
    <w:rsid w:val="000B25DE"/>
    <w:rsid w:val="000B57DB"/>
    <w:rsid w:val="000B7102"/>
    <w:rsid w:val="000C01F5"/>
    <w:rsid w:val="000C39DD"/>
    <w:rsid w:val="000D0F8F"/>
    <w:rsid w:val="000D38C5"/>
    <w:rsid w:val="000D3DC0"/>
    <w:rsid w:val="000D437F"/>
    <w:rsid w:val="000E3F0A"/>
    <w:rsid w:val="000F0989"/>
    <w:rsid w:val="000F1D18"/>
    <w:rsid w:val="000F5A8F"/>
    <w:rsid w:val="000F67F8"/>
    <w:rsid w:val="000F7A89"/>
    <w:rsid w:val="00100BA2"/>
    <w:rsid w:val="00101C43"/>
    <w:rsid w:val="001061BD"/>
    <w:rsid w:val="00111512"/>
    <w:rsid w:val="001158C0"/>
    <w:rsid w:val="0012510D"/>
    <w:rsid w:val="00130986"/>
    <w:rsid w:val="00132A72"/>
    <w:rsid w:val="001358F9"/>
    <w:rsid w:val="00141FE9"/>
    <w:rsid w:val="001437BB"/>
    <w:rsid w:val="001444D4"/>
    <w:rsid w:val="00146339"/>
    <w:rsid w:val="001469F5"/>
    <w:rsid w:val="0015246D"/>
    <w:rsid w:val="0015421F"/>
    <w:rsid w:val="00154EE9"/>
    <w:rsid w:val="001647AA"/>
    <w:rsid w:val="00167C43"/>
    <w:rsid w:val="00171FA8"/>
    <w:rsid w:val="001724CC"/>
    <w:rsid w:val="001732E1"/>
    <w:rsid w:val="00174884"/>
    <w:rsid w:val="001807A1"/>
    <w:rsid w:val="001853D6"/>
    <w:rsid w:val="00190B6B"/>
    <w:rsid w:val="0019265F"/>
    <w:rsid w:val="001A20A2"/>
    <w:rsid w:val="001B409A"/>
    <w:rsid w:val="001D1D03"/>
    <w:rsid w:val="001D2B45"/>
    <w:rsid w:val="001D2E61"/>
    <w:rsid w:val="001E4951"/>
    <w:rsid w:val="001E74D4"/>
    <w:rsid w:val="001F4E5A"/>
    <w:rsid w:val="0020120E"/>
    <w:rsid w:val="00206163"/>
    <w:rsid w:val="002079B3"/>
    <w:rsid w:val="00210DA2"/>
    <w:rsid w:val="00214CBF"/>
    <w:rsid w:val="00223261"/>
    <w:rsid w:val="002268B8"/>
    <w:rsid w:val="002312A0"/>
    <w:rsid w:val="00232478"/>
    <w:rsid w:val="00232F7B"/>
    <w:rsid w:val="002349DD"/>
    <w:rsid w:val="00246BAC"/>
    <w:rsid w:val="00247F98"/>
    <w:rsid w:val="00253E31"/>
    <w:rsid w:val="002601C4"/>
    <w:rsid w:val="002672A1"/>
    <w:rsid w:val="0027076D"/>
    <w:rsid w:val="002711A4"/>
    <w:rsid w:val="0027409F"/>
    <w:rsid w:val="00274288"/>
    <w:rsid w:val="002829A2"/>
    <w:rsid w:val="00296A2A"/>
    <w:rsid w:val="002A3200"/>
    <w:rsid w:val="002A3C7E"/>
    <w:rsid w:val="002A7E92"/>
    <w:rsid w:val="002B0F1A"/>
    <w:rsid w:val="002B7909"/>
    <w:rsid w:val="002C26BA"/>
    <w:rsid w:val="002C48E6"/>
    <w:rsid w:val="002C70F8"/>
    <w:rsid w:val="002D2B52"/>
    <w:rsid w:val="002D4482"/>
    <w:rsid w:val="002D47E6"/>
    <w:rsid w:val="002D4F3D"/>
    <w:rsid w:val="002D5676"/>
    <w:rsid w:val="002D71BA"/>
    <w:rsid w:val="002E131D"/>
    <w:rsid w:val="002F526E"/>
    <w:rsid w:val="00306B97"/>
    <w:rsid w:val="0031475D"/>
    <w:rsid w:val="00326CBF"/>
    <w:rsid w:val="00333A28"/>
    <w:rsid w:val="003364DC"/>
    <w:rsid w:val="003400DA"/>
    <w:rsid w:val="00342C83"/>
    <w:rsid w:val="0034599F"/>
    <w:rsid w:val="00345A2B"/>
    <w:rsid w:val="0034641A"/>
    <w:rsid w:val="00347F28"/>
    <w:rsid w:val="00353B9A"/>
    <w:rsid w:val="00361F8C"/>
    <w:rsid w:val="003655A6"/>
    <w:rsid w:val="003713C9"/>
    <w:rsid w:val="00372F5F"/>
    <w:rsid w:val="0037792D"/>
    <w:rsid w:val="003A0C00"/>
    <w:rsid w:val="003B11A2"/>
    <w:rsid w:val="003B61BA"/>
    <w:rsid w:val="003C08BF"/>
    <w:rsid w:val="003C6730"/>
    <w:rsid w:val="003C7804"/>
    <w:rsid w:val="003D378F"/>
    <w:rsid w:val="003E170A"/>
    <w:rsid w:val="003E2A5C"/>
    <w:rsid w:val="003E5C5E"/>
    <w:rsid w:val="003F0E01"/>
    <w:rsid w:val="003F4060"/>
    <w:rsid w:val="003F4AC8"/>
    <w:rsid w:val="003F5651"/>
    <w:rsid w:val="00412B27"/>
    <w:rsid w:val="00415571"/>
    <w:rsid w:val="00425107"/>
    <w:rsid w:val="00426277"/>
    <w:rsid w:val="004263D0"/>
    <w:rsid w:val="00426450"/>
    <w:rsid w:val="0043235A"/>
    <w:rsid w:val="004333E4"/>
    <w:rsid w:val="00435CE2"/>
    <w:rsid w:val="004366F3"/>
    <w:rsid w:val="00441268"/>
    <w:rsid w:val="0044292F"/>
    <w:rsid w:val="0044412B"/>
    <w:rsid w:val="0044688B"/>
    <w:rsid w:val="00446FBB"/>
    <w:rsid w:val="00447409"/>
    <w:rsid w:val="0045776B"/>
    <w:rsid w:val="00457C93"/>
    <w:rsid w:val="00460652"/>
    <w:rsid w:val="00476219"/>
    <w:rsid w:val="00480671"/>
    <w:rsid w:val="004808B5"/>
    <w:rsid w:val="00480D77"/>
    <w:rsid w:val="00482836"/>
    <w:rsid w:val="004830D8"/>
    <w:rsid w:val="00494E3D"/>
    <w:rsid w:val="00495495"/>
    <w:rsid w:val="00495E59"/>
    <w:rsid w:val="00496503"/>
    <w:rsid w:val="004A1140"/>
    <w:rsid w:val="004A1822"/>
    <w:rsid w:val="004A6BBE"/>
    <w:rsid w:val="004B1A19"/>
    <w:rsid w:val="004B1D98"/>
    <w:rsid w:val="004B39A7"/>
    <w:rsid w:val="004C2632"/>
    <w:rsid w:val="004C71BF"/>
    <w:rsid w:val="004C7AB8"/>
    <w:rsid w:val="004D3810"/>
    <w:rsid w:val="004D3C2A"/>
    <w:rsid w:val="004D3DBF"/>
    <w:rsid w:val="004D5D4F"/>
    <w:rsid w:val="004E2120"/>
    <w:rsid w:val="004E273C"/>
    <w:rsid w:val="004E4940"/>
    <w:rsid w:val="004F46E2"/>
    <w:rsid w:val="00502559"/>
    <w:rsid w:val="00506EB1"/>
    <w:rsid w:val="005178C4"/>
    <w:rsid w:val="00524B99"/>
    <w:rsid w:val="00526009"/>
    <w:rsid w:val="00527077"/>
    <w:rsid w:val="00544230"/>
    <w:rsid w:val="00557852"/>
    <w:rsid w:val="00560389"/>
    <w:rsid w:val="00562AD4"/>
    <w:rsid w:val="00570296"/>
    <w:rsid w:val="00572E3A"/>
    <w:rsid w:val="00580B2E"/>
    <w:rsid w:val="00586269"/>
    <w:rsid w:val="0059315E"/>
    <w:rsid w:val="005948C6"/>
    <w:rsid w:val="00596329"/>
    <w:rsid w:val="005A2CFB"/>
    <w:rsid w:val="005A63D0"/>
    <w:rsid w:val="005B23E3"/>
    <w:rsid w:val="005C7E5D"/>
    <w:rsid w:val="005F35ED"/>
    <w:rsid w:val="005F4591"/>
    <w:rsid w:val="0060349F"/>
    <w:rsid w:val="00603B28"/>
    <w:rsid w:val="006125B3"/>
    <w:rsid w:val="0061318F"/>
    <w:rsid w:val="006276FE"/>
    <w:rsid w:val="00636681"/>
    <w:rsid w:val="00643B32"/>
    <w:rsid w:val="00654B70"/>
    <w:rsid w:val="00654E55"/>
    <w:rsid w:val="006553AB"/>
    <w:rsid w:val="006618F5"/>
    <w:rsid w:val="00664455"/>
    <w:rsid w:val="00675AD6"/>
    <w:rsid w:val="00675B44"/>
    <w:rsid w:val="006A019D"/>
    <w:rsid w:val="006B4C00"/>
    <w:rsid w:val="006C0E2B"/>
    <w:rsid w:val="006D16ED"/>
    <w:rsid w:val="006D59F4"/>
    <w:rsid w:val="006D5B88"/>
    <w:rsid w:val="006E3C00"/>
    <w:rsid w:val="006E50C5"/>
    <w:rsid w:val="006E6975"/>
    <w:rsid w:val="006F2413"/>
    <w:rsid w:val="006F63AC"/>
    <w:rsid w:val="00705F0E"/>
    <w:rsid w:val="0071076E"/>
    <w:rsid w:val="00723D7B"/>
    <w:rsid w:val="00730E62"/>
    <w:rsid w:val="00735F14"/>
    <w:rsid w:val="00736A40"/>
    <w:rsid w:val="00761642"/>
    <w:rsid w:val="0077354C"/>
    <w:rsid w:val="00782316"/>
    <w:rsid w:val="00785697"/>
    <w:rsid w:val="00794E28"/>
    <w:rsid w:val="00795E5F"/>
    <w:rsid w:val="0079704E"/>
    <w:rsid w:val="007B0C94"/>
    <w:rsid w:val="007B3D28"/>
    <w:rsid w:val="007C6F69"/>
    <w:rsid w:val="007D204F"/>
    <w:rsid w:val="007D45CF"/>
    <w:rsid w:val="007E4229"/>
    <w:rsid w:val="007F536D"/>
    <w:rsid w:val="00801BC7"/>
    <w:rsid w:val="008157DE"/>
    <w:rsid w:val="0081729E"/>
    <w:rsid w:val="00830D1A"/>
    <w:rsid w:val="00831F82"/>
    <w:rsid w:val="0085188E"/>
    <w:rsid w:val="00853A50"/>
    <w:rsid w:val="00870E8A"/>
    <w:rsid w:val="0087268F"/>
    <w:rsid w:val="008774BB"/>
    <w:rsid w:val="008777FB"/>
    <w:rsid w:val="00877FAF"/>
    <w:rsid w:val="00891093"/>
    <w:rsid w:val="00893739"/>
    <w:rsid w:val="00893798"/>
    <w:rsid w:val="008971E0"/>
    <w:rsid w:val="008A42C4"/>
    <w:rsid w:val="008A72DF"/>
    <w:rsid w:val="008A7C2D"/>
    <w:rsid w:val="008B3575"/>
    <w:rsid w:val="008B43D1"/>
    <w:rsid w:val="008B7982"/>
    <w:rsid w:val="008C02AF"/>
    <w:rsid w:val="008C346F"/>
    <w:rsid w:val="008C3DF5"/>
    <w:rsid w:val="008C3E6F"/>
    <w:rsid w:val="008C4231"/>
    <w:rsid w:val="008C4E87"/>
    <w:rsid w:val="008D0A38"/>
    <w:rsid w:val="008D0E89"/>
    <w:rsid w:val="008D4B97"/>
    <w:rsid w:val="008E0943"/>
    <w:rsid w:val="008E2F32"/>
    <w:rsid w:val="008E3612"/>
    <w:rsid w:val="008E49DB"/>
    <w:rsid w:val="008E533D"/>
    <w:rsid w:val="008E7EAC"/>
    <w:rsid w:val="008F6CD3"/>
    <w:rsid w:val="009011A6"/>
    <w:rsid w:val="00905AA1"/>
    <w:rsid w:val="00911FF1"/>
    <w:rsid w:val="00914C5D"/>
    <w:rsid w:val="009164BF"/>
    <w:rsid w:val="00924A45"/>
    <w:rsid w:val="0092612F"/>
    <w:rsid w:val="009353B7"/>
    <w:rsid w:val="00935703"/>
    <w:rsid w:val="00935CBC"/>
    <w:rsid w:val="00944035"/>
    <w:rsid w:val="009445AB"/>
    <w:rsid w:val="00965506"/>
    <w:rsid w:val="009658F1"/>
    <w:rsid w:val="009712C8"/>
    <w:rsid w:val="00972159"/>
    <w:rsid w:val="0099105D"/>
    <w:rsid w:val="009A3CAC"/>
    <w:rsid w:val="009A4873"/>
    <w:rsid w:val="009A787D"/>
    <w:rsid w:val="009B02CF"/>
    <w:rsid w:val="009B1074"/>
    <w:rsid w:val="009B28C8"/>
    <w:rsid w:val="009B4EC4"/>
    <w:rsid w:val="009C09C6"/>
    <w:rsid w:val="009C0F12"/>
    <w:rsid w:val="009D04FF"/>
    <w:rsid w:val="009D3420"/>
    <w:rsid w:val="009D59F2"/>
    <w:rsid w:val="009D7F40"/>
    <w:rsid w:val="009E157F"/>
    <w:rsid w:val="009E798B"/>
    <w:rsid w:val="00A01960"/>
    <w:rsid w:val="00A02995"/>
    <w:rsid w:val="00A06D59"/>
    <w:rsid w:val="00A1052A"/>
    <w:rsid w:val="00A11148"/>
    <w:rsid w:val="00A178D7"/>
    <w:rsid w:val="00A209F8"/>
    <w:rsid w:val="00A56BAB"/>
    <w:rsid w:val="00A65667"/>
    <w:rsid w:val="00A66123"/>
    <w:rsid w:val="00A67280"/>
    <w:rsid w:val="00A70718"/>
    <w:rsid w:val="00A71D0C"/>
    <w:rsid w:val="00A74B59"/>
    <w:rsid w:val="00A766C5"/>
    <w:rsid w:val="00A828C8"/>
    <w:rsid w:val="00A83CB8"/>
    <w:rsid w:val="00A8586C"/>
    <w:rsid w:val="00A861C3"/>
    <w:rsid w:val="00A90CCC"/>
    <w:rsid w:val="00A91C91"/>
    <w:rsid w:val="00A94E0E"/>
    <w:rsid w:val="00AA7CB0"/>
    <w:rsid w:val="00AB2517"/>
    <w:rsid w:val="00AB289A"/>
    <w:rsid w:val="00AB46FC"/>
    <w:rsid w:val="00AB5183"/>
    <w:rsid w:val="00AB5681"/>
    <w:rsid w:val="00AC4D80"/>
    <w:rsid w:val="00AC70BC"/>
    <w:rsid w:val="00AD50B2"/>
    <w:rsid w:val="00AE13F7"/>
    <w:rsid w:val="00AE1E42"/>
    <w:rsid w:val="00AF1A1A"/>
    <w:rsid w:val="00AF48CB"/>
    <w:rsid w:val="00AF6E1E"/>
    <w:rsid w:val="00B00443"/>
    <w:rsid w:val="00B0052E"/>
    <w:rsid w:val="00B020D1"/>
    <w:rsid w:val="00B049EF"/>
    <w:rsid w:val="00B10273"/>
    <w:rsid w:val="00B13A39"/>
    <w:rsid w:val="00B278A6"/>
    <w:rsid w:val="00B31326"/>
    <w:rsid w:val="00B31459"/>
    <w:rsid w:val="00B335D6"/>
    <w:rsid w:val="00B41E95"/>
    <w:rsid w:val="00B441AF"/>
    <w:rsid w:val="00B515D6"/>
    <w:rsid w:val="00B52C11"/>
    <w:rsid w:val="00B538CA"/>
    <w:rsid w:val="00B5543B"/>
    <w:rsid w:val="00B659C3"/>
    <w:rsid w:val="00B751AC"/>
    <w:rsid w:val="00B81E27"/>
    <w:rsid w:val="00B82993"/>
    <w:rsid w:val="00B859D3"/>
    <w:rsid w:val="00B85A45"/>
    <w:rsid w:val="00B85EBB"/>
    <w:rsid w:val="00B908A6"/>
    <w:rsid w:val="00B91BE6"/>
    <w:rsid w:val="00BA63F2"/>
    <w:rsid w:val="00BB59C0"/>
    <w:rsid w:val="00BB7923"/>
    <w:rsid w:val="00BC4EC1"/>
    <w:rsid w:val="00BD6197"/>
    <w:rsid w:val="00BE14CB"/>
    <w:rsid w:val="00BE1EEF"/>
    <w:rsid w:val="00BE6963"/>
    <w:rsid w:val="00BF0E13"/>
    <w:rsid w:val="00BF1414"/>
    <w:rsid w:val="00BF5554"/>
    <w:rsid w:val="00C030B9"/>
    <w:rsid w:val="00C14176"/>
    <w:rsid w:val="00C15570"/>
    <w:rsid w:val="00C1698F"/>
    <w:rsid w:val="00C20F9E"/>
    <w:rsid w:val="00C231A5"/>
    <w:rsid w:val="00C246D3"/>
    <w:rsid w:val="00C25335"/>
    <w:rsid w:val="00C32F23"/>
    <w:rsid w:val="00C34F54"/>
    <w:rsid w:val="00C36DC5"/>
    <w:rsid w:val="00C4137A"/>
    <w:rsid w:val="00C421F3"/>
    <w:rsid w:val="00C44865"/>
    <w:rsid w:val="00C44C04"/>
    <w:rsid w:val="00C4539D"/>
    <w:rsid w:val="00C51F78"/>
    <w:rsid w:val="00C5550B"/>
    <w:rsid w:val="00C610C1"/>
    <w:rsid w:val="00C674CC"/>
    <w:rsid w:val="00C913F5"/>
    <w:rsid w:val="00CB2217"/>
    <w:rsid w:val="00CB357B"/>
    <w:rsid w:val="00CB401C"/>
    <w:rsid w:val="00CB74C8"/>
    <w:rsid w:val="00CC11CD"/>
    <w:rsid w:val="00CC20F9"/>
    <w:rsid w:val="00CC2ADD"/>
    <w:rsid w:val="00CC59C5"/>
    <w:rsid w:val="00CD31C9"/>
    <w:rsid w:val="00CE566F"/>
    <w:rsid w:val="00CF135E"/>
    <w:rsid w:val="00CF2A38"/>
    <w:rsid w:val="00CF3E94"/>
    <w:rsid w:val="00D00EB6"/>
    <w:rsid w:val="00D01274"/>
    <w:rsid w:val="00D12F10"/>
    <w:rsid w:val="00D141E3"/>
    <w:rsid w:val="00D17BE2"/>
    <w:rsid w:val="00D238A7"/>
    <w:rsid w:val="00D25879"/>
    <w:rsid w:val="00D27F4D"/>
    <w:rsid w:val="00D3274A"/>
    <w:rsid w:val="00D55A21"/>
    <w:rsid w:val="00D600A6"/>
    <w:rsid w:val="00D6039C"/>
    <w:rsid w:val="00D631A7"/>
    <w:rsid w:val="00D71B47"/>
    <w:rsid w:val="00D83397"/>
    <w:rsid w:val="00D84642"/>
    <w:rsid w:val="00D8495B"/>
    <w:rsid w:val="00D8610A"/>
    <w:rsid w:val="00D879EF"/>
    <w:rsid w:val="00D970C3"/>
    <w:rsid w:val="00DA3486"/>
    <w:rsid w:val="00DB1DDA"/>
    <w:rsid w:val="00DB1F5C"/>
    <w:rsid w:val="00DB5765"/>
    <w:rsid w:val="00DD2080"/>
    <w:rsid w:val="00DD354E"/>
    <w:rsid w:val="00DD72A4"/>
    <w:rsid w:val="00DE2872"/>
    <w:rsid w:val="00DF025B"/>
    <w:rsid w:val="00E0123D"/>
    <w:rsid w:val="00E01E48"/>
    <w:rsid w:val="00E0451F"/>
    <w:rsid w:val="00E04BE0"/>
    <w:rsid w:val="00E11B3E"/>
    <w:rsid w:val="00E153E0"/>
    <w:rsid w:val="00E1563F"/>
    <w:rsid w:val="00E2726D"/>
    <w:rsid w:val="00E32480"/>
    <w:rsid w:val="00E326A2"/>
    <w:rsid w:val="00E336BF"/>
    <w:rsid w:val="00E47E59"/>
    <w:rsid w:val="00E52971"/>
    <w:rsid w:val="00E6078A"/>
    <w:rsid w:val="00E672AE"/>
    <w:rsid w:val="00E674E1"/>
    <w:rsid w:val="00E67C1A"/>
    <w:rsid w:val="00E71C73"/>
    <w:rsid w:val="00E739A4"/>
    <w:rsid w:val="00E75221"/>
    <w:rsid w:val="00E7593E"/>
    <w:rsid w:val="00E77099"/>
    <w:rsid w:val="00E84BDF"/>
    <w:rsid w:val="00E8655F"/>
    <w:rsid w:val="00E877E2"/>
    <w:rsid w:val="00E923F5"/>
    <w:rsid w:val="00E94A46"/>
    <w:rsid w:val="00EA445D"/>
    <w:rsid w:val="00EA759A"/>
    <w:rsid w:val="00EB7C76"/>
    <w:rsid w:val="00EC3016"/>
    <w:rsid w:val="00EC6CDD"/>
    <w:rsid w:val="00EC71C7"/>
    <w:rsid w:val="00EE07B5"/>
    <w:rsid w:val="00EF1436"/>
    <w:rsid w:val="00EF4C21"/>
    <w:rsid w:val="00EF4D84"/>
    <w:rsid w:val="00F10A60"/>
    <w:rsid w:val="00F224D0"/>
    <w:rsid w:val="00F22A56"/>
    <w:rsid w:val="00F27231"/>
    <w:rsid w:val="00F27BDF"/>
    <w:rsid w:val="00F27FC7"/>
    <w:rsid w:val="00F3128A"/>
    <w:rsid w:val="00F32A1E"/>
    <w:rsid w:val="00F3444D"/>
    <w:rsid w:val="00F3691D"/>
    <w:rsid w:val="00F36C36"/>
    <w:rsid w:val="00F37A26"/>
    <w:rsid w:val="00F448A6"/>
    <w:rsid w:val="00F609ED"/>
    <w:rsid w:val="00F61C45"/>
    <w:rsid w:val="00F63C9A"/>
    <w:rsid w:val="00F643BC"/>
    <w:rsid w:val="00F72DE5"/>
    <w:rsid w:val="00F7443A"/>
    <w:rsid w:val="00F746FB"/>
    <w:rsid w:val="00F81AE4"/>
    <w:rsid w:val="00F856B3"/>
    <w:rsid w:val="00F95737"/>
    <w:rsid w:val="00FA76E2"/>
    <w:rsid w:val="00FB2E59"/>
    <w:rsid w:val="00FB4AB7"/>
    <w:rsid w:val="00FB5586"/>
    <w:rsid w:val="00FC1519"/>
    <w:rsid w:val="00FC1E33"/>
    <w:rsid w:val="00FC5870"/>
    <w:rsid w:val="00FE2858"/>
    <w:rsid w:val="00FE4BC3"/>
    <w:rsid w:val="00FF26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CA" w:eastAsia="en-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2CF"/>
    <w:pPr>
      <w:shd w:val="clear" w:color="auto" w:fill="FFFFFF"/>
    </w:pPr>
    <w:rPr>
      <w:rFonts w:ascii="Times New Roman" w:eastAsia="Times New Roman" w:hAnsi="Times New Roman"/>
      <w:color w:val="000000"/>
      <w:sz w:val="22"/>
      <w:szCs w:val="22"/>
    </w:rPr>
  </w:style>
  <w:style w:type="paragraph" w:styleId="Heading1">
    <w:name w:val="heading 1"/>
    <w:basedOn w:val="Normal"/>
    <w:next w:val="Normal"/>
    <w:link w:val="Heading1Char"/>
    <w:qFormat/>
    <w:locked/>
    <w:rsid w:val="00D8610A"/>
    <w:pPr>
      <w:spacing w:before="360" w:after="240"/>
      <w:jc w:val="center"/>
      <w:outlineLvl w:val="0"/>
    </w:pPr>
    <w:rPr>
      <w:b/>
      <w:sz w:val="28"/>
      <w:u w:val="single"/>
    </w:rPr>
  </w:style>
  <w:style w:type="paragraph" w:styleId="Heading2">
    <w:name w:val="heading 2"/>
    <w:basedOn w:val="Normal"/>
    <w:next w:val="Normal"/>
    <w:link w:val="Heading2Char"/>
    <w:uiPriority w:val="9"/>
    <w:qFormat/>
    <w:locked/>
    <w:rsid w:val="00D8610A"/>
    <w:pPr>
      <w:spacing w:before="120"/>
      <w:outlineLvl w:val="1"/>
    </w:pPr>
    <w:rPr>
      <w:rFonts w:eastAsia="Calibri"/>
      <w:b/>
      <w:u w:val="single"/>
    </w:rPr>
  </w:style>
  <w:style w:type="paragraph" w:styleId="Heading3">
    <w:name w:val="heading 3"/>
    <w:basedOn w:val="Normal"/>
    <w:next w:val="Normal"/>
    <w:link w:val="Heading3Char"/>
    <w:unhideWhenUsed/>
    <w:qFormat/>
    <w:locked/>
    <w:rsid w:val="00870E8A"/>
    <w:pPr>
      <w:outlineLvl w:val="2"/>
    </w:pPr>
    <w:rPr>
      <w:rFonts w:eastAsia="Calibri"/>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70718"/>
    <w:pPr>
      <w:ind w:left="720"/>
      <w:contextualSpacing/>
    </w:pPr>
    <w:rPr>
      <w:rFonts w:ascii="Cambria" w:eastAsia="MS Mincho" w:hAnsi="Cambria"/>
    </w:rPr>
  </w:style>
  <w:style w:type="paragraph" w:styleId="Caption">
    <w:name w:val="caption"/>
    <w:basedOn w:val="Normal"/>
    <w:next w:val="Normal"/>
    <w:uiPriority w:val="99"/>
    <w:qFormat/>
    <w:rsid w:val="00A70718"/>
    <w:pPr>
      <w:spacing w:after="200"/>
    </w:pPr>
    <w:rPr>
      <w:rFonts w:ascii="Cambria" w:eastAsia="MS Mincho" w:hAnsi="Cambria"/>
      <w:b/>
      <w:bCs/>
      <w:color w:val="4F81BD"/>
      <w:sz w:val="18"/>
      <w:szCs w:val="18"/>
      <w:lang w:eastAsia="ja-JP"/>
    </w:rPr>
  </w:style>
  <w:style w:type="paragraph" w:styleId="NormalWeb">
    <w:name w:val="Normal (Web)"/>
    <w:basedOn w:val="Normal"/>
    <w:uiPriority w:val="99"/>
    <w:rsid w:val="001E4951"/>
    <w:pPr>
      <w:spacing w:before="100" w:beforeAutospacing="1" w:after="100" w:afterAutospacing="1"/>
    </w:pPr>
  </w:style>
  <w:style w:type="character" w:customStyle="1" w:styleId="apple-converted-space">
    <w:name w:val="apple-converted-space"/>
    <w:uiPriority w:val="99"/>
    <w:rsid w:val="001E4951"/>
    <w:rPr>
      <w:rFonts w:cs="Times New Roman"/>
    </w:rPr>
  </w:style>
  <w:style w:type="table" w:styleId="TableGrid">
    <w:name w:val="Table Grid"/>
    <w:basedOn w:val="TableNormal"/>
    <w:uiPriority w:val="99"/>
    <w:locked/>
    <w:rsid w:val="00A858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2349DD"/>
    <w:rPr>
      <w:rFonts w:ascii="Tahoma" w:hAnsi="Tahoma" w:cs="Tahoma"/>
      <w:sz w:val="16"/>
      <w:szCs w:val="16"/>
    </w:rPr>
  </w:style>
  <w:style w:type="character" w:customStyle="1" w:styleId="BalloonTextChar">
    <w:name w:val="Balloon Text Char"/>
    <w:link w:val="BalloonText"/>
    <w:uiPriority w:val="99"/>
    <w:semiHidden/>
    <w:locked/>
    <w:rsid w:val="002349DD"/>
    <w:rPr>
      <w:rFonts w:ascii="Tahoma" w:hAnsi="Tahoma" w:cs="Tahoma"/>
      <w:sz w:val="16"/>
      <w:szCs w:val="16"/>
    </w:rPr>
  </w:style>
  <w:style w:type="table" w:styleId="MediumShading1-Accent3">
    <w:name w:val="Medium Shading 1 Accent 3"/>
    <w:basedOn w:val="TableNormal"/>
    <w:uiPriority w:val="99"/>
    <w:rsid w:val="00CB74C8"/>
    <w:rPr>
      <w:rFonts w:eastAsia="Times New Roman"/>
      <w:lang w:eastAsia="zh-C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Lines="0" w:beforeAutospacing="0" w:afterLines="0" w:afterAutospacing="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character" w:customStyle="1" w:styleId="blue">
    <w:name w:val="blue"/>
    <w:uiPriority w:val="99"/>
    <w:rsid w:val="00BD6197"/>
    <w:rPr>
      <w:rFonts w:cs="Times New Roman"/>
    </w:rPr>
  </w:style>
  <w:style w:type="paragraph" w:styleId="Header">
    <w:name w:val="header"/>
    <w:basedOn w:val="Normal"/>
    <w:link w:val="HeaderChar"/>
    <w:uiPriority w:val="99"/>
    <w:unhideWhenUsed/>
    <w:rsid w:val="00AF48CB"/>
    <w:pPr>
      <w:tabs>
        <w:tab w:val="center" w:pos="4320"/>
        <w:tab w:val="right" w:pos="8640"/>
      </w:tabs>
    </w:pPr>
  </w:style>
  <w:style w:type="character" w:customStyle="1" w:styleId="HeaderChar">
    <w:name w:val="Header Char"/>
    <w:link w:val="Header"/>
    <w:uiPriority w:val="99"/>
    <w:rsid w:val="00AF48CB"/>
    <w:rPr>
      <w:rFonts w:ascii="Times New Roman" w:eastAsia="Times New Roman" w:hAnsi="Times New Roman"/>
      <w:sz w:val="24"/>
      <w:szCs w:val="24"/>
    </w:rPr>
  </w:style>
  <w:style w:type="paragraph" w:styleId="Footer">
    <w:name w:val="footer"/>
    <w:basedOn w:val="Normal"/>
    <w:link w:val="FooterChar"/>
    <w:uiPriority w:val="99"/>
    <w:unhideWhenUsed/>
    <w:rsid w:val="00AF48CB"/>
    <w:pPr>
      <w:tabs>
        <w:tab w:val="center" w:pos="4320"/>
        <w:tab w:val="right" w:pos="8640"/>
      </w:tabs>
    </w:pPr>
  </w:style>
  <w:style w:type="character" w:customStyle="1" w:styleId="FooterChar">
    <w:name w:val="Footer Char"/>
    <w:link w:val="Footer"/>
    <w:uiPriority w:val="99"/>
    <w:rsid w:val="00AF48CB"/>
    <w:rPr>
      <w:rFonts w:ascii="Times New Roman" w:eastAsia="Times New Roman" w:hAnsi="Times New Roman"/>
      <w:sz w:val="24"/>
      <w:szCs w:val="24"/>
    </w:rPr>
  </w:style>
  <w:style w:type="paragraph" w:styleId="NoSpacing">
    <w:name w:val="No Spacing"/>
    <w:link w:val="NoSpacingChar"/>
    <w:uiPriority w:val="1"/>
    <w:qFormat/>
    <w:rsid w:val="004E2120"/>
    <w:rPr>
      <w:rFonts w:eastAsia="MS Mincho"/>
      <w:sz w:val="22"/>
      <w:szCs w:val="22"/>
      <w:lang w:val="en-US" w:eastAsia="ja-JP"/>
    </w:rPr>
  </w:style>
  <w:style w:type="character" w:customStyle="1" w:styleId="NoSpacingChar">
    <w:name w:val="No Spacing Char"/>
    <w:link w:val="NoSpacing"/>
    <w:uiPriority w:val="1"/>
    <w:rsid w:val="004E2120"/>
    <w:rPr>
      <w:rFonts w:ascii="Calibri" w:eastAsia="MS Mincho" w:hAnsi="Calibri" w:cs="Times New Roman"/>
      <w:sz w:val="22"/>
      <w:szCs w:val="22"/>
      <w:lang w:val="en-US" w:eastAsia="ja-JP" w:bidi="ar-SA"/>
    </w:rPr>
  </w:style>
  <w:style w:type="character" w:customStyle="1" w:styleId="Heading2Char">
    <w:name w:val="Heading 2 Char"/>
    <w:link w:val="Heading2"/>
    <w:uiPriority w:val="9"/>
    <w:rsid w:val="00D8610A"/>
    <w:rPr>
      <w:rFonts w:ascii="Times New Roman" w:hAnsi="Times New Roman"/>
      <w:b/>
      <w:color w:val="000000"/>
      <w:sz w:val="22"/>
      <w:szCs w:val="22"/>
      <w:u w:val="single"/>
      <w:shd w:val="clear" w:color="auto" w:fill="FFFFFF"/>
    </w:rPr>
  </w:style>
  <w:style w:type="paragraph" w:customStyle="1" w:styleId="paragraph">
    <w:name w:val="paragraph"/>
    <w:basedOn w:val="Normal"/>
    <w:rsid w:val="00EF4D84"/>
    <w:pPr>
      <w:spacing w:before="100" w:beforeAutospacing="1" w:after="100" w:afterAutospacing="1"/>
    </w:pPr>
  </w:style>
  <w:style w:type="character" w:customStyle="1" w:styleId="textrun">
    <w:name w:val="textrun"/>
    <w:basedOn w:val="DefaultParagraphFont"/>
    <w:rsid w:val="00EF4D84"/>
  </w:style>
  <w:style w:type="paragraph" w:customStyle="1" w:styleId="Pa172">
    <w:name w:val="Pa17+2"/>
    <w:basedOn w:val="Normal"/>
    <w:next w:val="Normal"/>
    <w:rsid w:val="00130986"/>
    <w:pPr>
      <w:widowControl w:val="0"/>
      <w:autoSpaceDE w:val="0"/>
      <w:autoSpaceDN w:val="0"/>
      <w:adjustRightInd w:val="0"/>
      <w:spacing w:line="211" w:lineRule="atLeast"/>
    </w:pPr>
    <w:rPr>
      <w:rFonts w:ascii="Grotesque MT" w:hAnsi="Grotesque MT"/>
    </w:rPr>
  </w:style>
  <w:style w:type="character" w:customStyle="1" w:styleId="A71">
    <w:name w:val="A7+1"/>
    <w:rsid w:val="00E336BF"/>
    <w:rPr>
      <w:rFonts w:ascii="Times New Roman" w:hAnsi="Times New Roman"/>
      <w:color w:val="211D1E"/>
      <w:sz w:val="21"/>
    </w:rPr>
  </w:style>
  <w:style w:type="paragraph" w:customStyle="1" w:styleId="Pa192">
    <w:name w:val="Pa19+2"/>
    <w:basedOn w:val="Normal"/>
    <w:next w:val="Normal"/>
    <w:rsid w:val="00DD72A4"/>
    <w:pPr>
      <w:widowControl w:val="0"/>
      <w:autoSpaceDE w:val="0"/>
      <w:autoSpaceDN w:val="0"/>
      <w:adjustRightInd w:val="0"/>
      <w:spacing w:line="211" w:lineRule="atLeast"/>
    </w:pPr>
    <w:rPr>
      <w:rFonts w:ascii="Grotesque MT" w:hAnsi="Grotesque MT"/>
    </w:rPr>
  </w:style>
  <w:style w:type="character" w:customStyle="1" w:styleId="Heading1Char">
    <w:name w:val="Heading 1 Char"/>
    <w:basedOn w:val="DefaultParagraphFont"/>
    <w:link w:val="Heading1"/>
    <w:rsid w:val="00D8610A"/>
    <w:rPr>
      <w:rFonts w:ascii="Times New Roman" w:eastAsia="Times New Roman" w:hAnsi="Times New Roman"/>
      <w:b/>
      <w:color w:val="000000"/>
      <w:sz w:val="28"/>
      <w:szCs w:val="22"/>
      <w:u w:val="single"/>
      <w:shd w:val="clear" w:color="auto" w:fill="FFFFFF"/>
    </w:rPr>
  </w:style>
  <w:style w:type="character" w:customStyle="1" w:styleId="Heading3Char">
    <w:name w:val="Heading 3 Char"/>
    <w:basedOn w:val="DefaultParagraphFont"/>
    <w:link w:val="Heading3"/>
    <w:rsid w:val="00870E8A"/>
    <w:rPr>
      <w:rFonts w:ascii="Times New Roman" w:hAnsi="Times New Roman"/>
      <w:i/>
      <w:color w:val="000000"/>
      <w:sz w:val="22"/>
      <w:szCs w:val="22"/>
      <w:u w:val="single"/>
      <w:shd w:val="clear" w:color="auto" w:fill="FFFFFF"/>
    </w:rPr>
  </w:style>
  <w:style w:type="character" w:styleId="CommentReference">
    <w:name w:val="annotation reference"/>
    <w:basedOn w:val="DefaultParagraphFont"/>
    <w:uiPriority w:val="99"/>
    <w:semiHidden/>
    <w:unhideWhenUsed/>
    <w:rsid w:val="0015421F"/>
    <w:rPr>
      <w:sz w:val="16"/>
      <w:szCs w:val="16"/>
    </w:rPr>
  </w:style>
  <w:style w:type="paragraph" w:styleId="CommentText">
    <w:name w:val="annotation text"/>
    <w:basedOn w:val="Normal"/>
    <w:link w:val="CommentTextChar"/>
    <w:uiPriority w:val="99"/>
    <w:semiHidden/>
    <w:unhideWhenUsed/>
    <w:rsid w:val="0015421F"/>
    <w:rPr>
      <w:sz w:val="20"/>
      <w:szCs w:val="20"/>
    </w:rPr>
  </w:style>
  <w:style w:type="character" w:customStyle="1" w:styleId="CommentTextChar">
    <w:name w:val="Comment Text Char"/>
    <w:basedOn w:val="DefaultParagraphFont"/>
    <w:link w:val="CommentText"/>
    <w:uiPriority w:val="99"/>
    <w:semiHidden/>
    <w:rsid w:val="0015421F"/>
    <w:rPr>
      <w:rFonts w:ascii="Times New Roman" w:eastAsia="Times New Roman" w:hAnsi="Times New Roman"/>
      <w:color w:val="000000"/>
      <w:shd w:val="clear" w:color="auto" w:fill="FFFFFF"/>
    </w:rPr>
  </w:style>
  <w:style w:type="paragraph" w:styleId="CommentSubject">
    <w:name w:val="annotation subject"/>
    <w:basedOn w:val="CommentText"/>
    <w:next w:val="CommentText"/>
    <w:link w:val="CommentSubjectChar"/>
    <w:uiPriority w:val="99"/>
    <w:semiHidden/>
    <w:unhideWhenUsed/>
    <w:rsid w:val="0015421F"/>
    <w:rPr>
      <w:b/>
      <w:bCs/>
    </w:rPr>
  </w:style>
  <w:style w:type="character" w:customStyle="1" w:styleId="CommentSubjectChar">
    <w:name w:val="Comment Subject Char"/>
    <w:basedOn w:val="CommentTextChar"/>
    <w:link w:val="CommentSubject"/>
    <w:uiPriority w:val="99"/>
    <w:semiHidden/>
    <w:rsid w:val="0015421F"/>
    <w:rPr>
      <w:rFonts w:ascii="Times New Roman" w:eastAsia="Times New Roman" w:hAnsi="Times New Roman"/>
      <w:b/>
      <w:bCs/>
      <w:color w:val="000000"/>
      <w:shd w:val="clear" w:color="auto" w:fill="FFFFFF"/>
    </w:rPr>
  </w:style>
  <w:style w:type="character" w:styleId="IntenseEmphasis">
    <w:name w:val="Intense Emphasis"/>
    <w:uiPriority w:val="21"/>
    <w:qFormat/>
    <w:rsid w:val="00A71D0C"/>
    <w:rPr>
      <w:b/>
      <w:i/>
      <w:iCs/>
      <w:color w:val="76923C"/>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CA" w:eastAsia="en-CA"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2CF"/>
    <w:pPr>
      <w:shd w:val="clear" w:color="auto" w:fill="FFFFFF"/>
    </w:pPr>
    <w:rPr>
      <w:rFonts w:ascii="Times New Roman" w:eastAsia="Times New Roman" w:hAnsi="Times New Roman"/>
      <w:color w:val="000000"/>
      <w:sz w:val="22"/>
      <w:szCs w:val="22"/>
    </w:rPr>
  </w:style>
  <w:style w:type="paragraph" w:styleId="Heading1">
    <w:name w:val="heading 1"/>
    <w:basedOn w:val="Normal"/>
    <w:next w:val="Normal"/>
    <w:link w:val="Heading1Char"/>
    <w:qFormat/>
    <w:locked/>
    <w:rsid w:val="00D8610A"/>
    <w:pPr>
      <w:spacing w:before="360" w:after="240"/>
      <w:jc w:val="center"/>
      <w:outlineLvl w:val="0"/>
    </w:pPr>
    <w:rPr>
      <w:b/>
      <w:sz w:val="28"/>
      <w:u w:val="single"/>
    </w:rPr>
  </w:style>
  <w:style w:type="paragraph" w:styleId="Heading2">
    <w:name w:val="heading 2"/>
    <w:basedOn w:val="Normal"/>
    <w:next w:val="Normal"/>
    <w:link w:val="Heading2Char"/>
    <w:uiPriority w:val="9"/>
    <w:qFormat/>
    <w:locked/>
    <w:rsid w:val="00D8610A"/>
    <w:pPr>
      <w:spacing w:before="120"/>
      <w:outlineLvl w:val="1"/>
    </w:pPr>
    <w:rPr>
      <w:rFonts w:eastAsia="Calibri"/>
      <w:b/>
      <w:u w:val="single"/>
    </w:rPr>
  </w:style>
  <w:style w:type="paragraph" w:styleId="Heading3">
    <w:name w:val="heading 3"/>
    <w:basedOn w:val="Normal"/>
    <w:next w:val="Normal"/>
    <w:link w:val="Heading3Char"/>
    <w:unhideWhenUsed/>
    <w:qFormat/>
    <w:locked/>
    <w:rsid w:val="00870E8A"/>
    <w:pPr>
      <w:outlineLvl w:val="2"/>
    </w:pPr>
    <w:rPr>
      <w:rFonts w:eastAsia="Calibri"/>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70718"/>
    <w:pPr>
      <w:ind w:left="720"/>
      <w:contextualSpacing/>
    </w:pPr>
    <w:rPr>
      <w:rFonts w:ascii="Cambria" w:eastAsia="MS Mincho" w:hAnsi="Cambria"/>
    </w:rPr>
  </w:style>
  <w:style w:type="paragraph" w:styleId="Caption">
    <w:name w:val="caption"/>
    <w:basedOn w:val="Normal"/>
    <w:next w:val="Normal"/>
    <w:uiPriority w:val="99"/>
    <w:qFormat/>
    <w:rsid w:val="00A70718"/>
    <w:pPr>
      <w:spacing w:after="200"/>
    </w:pPr>
    <w:rPr>
      <w:rFonts w:ascii="Cambria" w:eastAsia="MS Mincho" w:hAnsi="Cambria"/>
      <w:b/>
      <w:bCs/>
      <w:color w:val="4F81BD"/>
      <w:sz w:val="18"/>
      <w:szCs w:val="18"/>
      <w:lang w:eastAsia="ja-JP"/>
    </w:rPr>
  </w:style>
  <w:style w:type="paragraph" w:styleId="NormalWeb">
    <w:name w:val="Normal (Web)"/>
    <w:basedOn w:val="Normal"/>
    <w:uiPriority w:val="99"/>
    <w:rsid w:val="001E4951"/>
    <w:pPr>
      <w:spacing w:before="100" w:beforeAutospacing="1" w:after="100" w:afterAutospacing="1"/>
    </w:pPr>
  </w:style>
  <w:style w:type="character" w:customStyle="1" w:styleId="apple-converted-space">
    <w:name w:val="apple-converted-space"/>
    <w:uiPriority w:val="99"/>
    <w:rsid w:val="001E4951"/>
    <w:rPr>
      <w:rFonts w:cs="Times New Roman"/>
    </w:rPr>
  </w:style>
  <w:style w:type="table" w:styleId="TableGrid">
    <w:name w:val="Table Grid"/>
    <w:basedOn w:val="TableNormal"/>
    <w:uiPriority w:val="99"/>
    <w:locked/>
    <w:rsid w:val="00A858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2349DD"/>
    <w:rPr>
      <w:rFonts w:ascii="Tahoma" w:hAnsi="Tahoma" w:cs="Tahoma"/>
      <w:sz w:val="16"/>
      <w:szCs w:val="16"/>
    </w:rPr>
  </w:style>
  <w:style w:type="character" w:customStyle="1" w:styleId="BalloonTextChar">
    <w:name w:val="Balloon Text Char"/>
    <w:link w:val="BalloonText"/>
    <w:uiPriority w:val="99"/>
    <w:semiHidden/>
    <w:locked/>
    <w:rsid w:val="002349DD"/>
    <w:rPr>
      <w:rFonts w:ascii="Tahoma" w:hAnsi="Tahoma" w:cs="Tahoma"/>
      <w:sz w:val="16"/>
      <w:szCs w:val="16"/>
    </w:rPr>
  </w:style>
  <w:style w:type="table" w:styleId="MediumShading1-Accent3">
    <w:name w:val="Medium Shading 1 Accent 3"/>
    <w:basedOn w:val="TableNormal"/>
    <w:uiPriority w:val="99"/>
    <w:rsid w:val="00CB74C8"/>
    <w:rPr>
      <w:rFonts w:eastAsia="Times New Roman"/>
      <w:lang w:eastAsia="zh-CN"/>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Lines="0" w:beforeAutospacing="0" w:afterLines="0" w:afterAutospacing="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character" w:customStyle="1" w:styleId="blue">
    <w:name w:val="blue"/>
    <w:uiPriority w:val="99"/>
    <w:rsid w:val="00BD6197"/>
    <w:rPr>
      <w:rFonts w:cs="Times New Roman"/>
    </w:rPr>
  </w:style>
  <w:style w:type="paragraph" w:styleId="Header">
    <w:name w:val="header"/>
    <w:basedOn w:val="Normal"/>
    <w:link w:val="HeaderChar"/>
    <w:uiPriority w:val="99"/>
    <w:unhideWhenUsed/>
    <w:rsid w:val="00AF48CB"/>
    <w:pPr>
      <w:tabs>
        <w:tab w:val="center" w:pos="4320"/>
        <w:tab w:val="right" w:pos="8640"/>
      </w:tabs>
    </w:pPr>
  </w:style>
  <w:style w:type="character" w:customStyle="1" w:styleId="HeaderChar">
    <w:name w:val="Header Char"/>
    <w:link w:val="Header"/>
    <w:uiPriority w:val="99"/>
    <w:rsid w:val="00AF48CB"/>
    <w:rPr>
      <w:rFonts w:ascii="Times New Roman" w:eastAsia="Times New Roman" w:hAnsi="Times New Roman"/>
      <w:sz w:val="24"/>
      <w:szCs w:val="24"/>
    </w:rPr>
  </w:style>
  <w:style w:type="paragraph" w:styleId="Footer">
    <w:name w:val="footer"/>
    <w:basedOn w:val="Normal"/>
    <w:link w:val="FooterChar"/>
    <w:uiPriority w:val="99"/>
    <w:unhideWhenUsed/>
    <w:rsid w:val="00AF48CB"/>
    <w:pPr>
      <w:tabs>
        <w:tab w:val="center" w:pos="4320"/>
        <w:tab w:val="right" w:pos="8640"/>
      </w:tabs>
    </w:pPr>
  </w:style>
  <w:style w:type="character" w:customStyle="1" w:styleId="FooterChar">
    <w:name w:val="Footer Char"/>
    <w:link w:val="Footer"/>
    <w:uiPriority w:val="99"/>
    <w:rsid w:val="00AF48CB"/>
    <w:rPr>
      <w:rFonts w:ascii="Times New Roman" w:eastAsia="Times New Roman" w:hAnsi="Times New Roman"/>
      <w:sz w:val="24"/>
      <w:szCs w:val="24"/>
    </w:rPr>
  </w:style>
  <w:style w:type="paragraph" w:styleId="NoSpacing">
    <w:name w:val="No Spacing"/>
    <w:link w:val="NoSpacingChar"/>
    <w:uiPriority w:val="1"/>
    <w:qFormat/>
    <w:rsid w:val="004E2120"/>
    <w:rPr>
      <w:rFonts w:eastAsia="MS Mincho"/>
      <w:sz w:val="22"/>
      <w:szCs w:val="22"/>
      <w:lang w:val="en-US" w:eastAsia="ja-JP"/>
    </w:rPr>
  </w:style>
  <w:style w:type="character" w:customStyle="1" w:styleId="NoSpacingChar">
    <w:name w:val="No Spacing Char"/>
    <w:link w:val="NoSpacing"/>
    <w:uiPriority w:val="1"/>
    <w:rsid w:val="004E2120"/>
    <w:rPr>
      <w:rFonts w:ascii="Calibri" w:eastAsia="MS Mincho" w:hAnsi="Calibri" w:cs="Times New Roman"/>
      <w:sz w:val="22"/>
      <w:szCs w:val="22"/>
      <w:lang w:val="en-US" w:eastAsia="ja-JP" w:bidi="ar-SA"/>
    </w:rPr>
  </w:style>
  <w:style w:type="character" w:customStyle="1" w:styleId="Heading2Char">
    <w:name w:val="Heading 2 Char"/>
    <w:link w:val="Heading2"/>
    <w:uiPriority w:val="9"/>
    <w:rsid w:val="00D8610A"/>
    <w:rPr>
      <w:rFonts w:ascii="Times New Roman" w:hAnsi="Times New Roman"/>
      <w:b/>
      <w:color w:val="000000"/>
      <w:sz w:val="22"/>
      <w:szCs w:val="22"/>
      <w:u w:val="single"/>
      <w:shd w:val="clear" w:color="auto" w:fill="FFFFFF"/>
    </w:rPr>
  </w:style>
  <w:style w:type="paragraph" w:customStyle="1" w:styleId="paragraph">
    <w:name w:val="paragraph"/>
    <w:basedOn w:val="Normal"/>
    <w:rsid w:val="00EF4D84"/>
    <w:pPr>
      <w:spacing w:before="100" w:beforeAutospacing="1" w:after="100" w:afterAutospacing="1"/>
    </w:pPr>
  </w:style>
  <w:style w:type="character" w:customStyle="1" w:styleId="textrun">
    <w:name w:val="textrun"/>
    <w:basedOn w:val="DefaultParagraphFont"/>
    <w:rsid w:val="00EF4D84"/>
  </w:style>
  <w:style w:type="paragraph" w:customStyle="1" w:styleId="Pa172">
    <w:name w:val="Pa17+2"/>
    <w:basedOn w:val="Normal"/>
    <w:next w:val="Normal"/>
    <w:rsid w:val="00130986"/>
    <w:pPr>
      <w:widowControl w:val="0"/>
      <w:autoSpaceDE w:val="0"/>
      <w:autoSpaceDN w:val="0"/>
      <w:adjustRightInd w:val="0"/>
      <w:spacing w:line="211" w:lineRule="atLeast"/>
    </w:pPr>
    <w:rPr>
      <w:rFonts w:ascii="Grotesque MT" w:hAnsi="Grotesque MT"/>
    </w:rPr>
  </w:style>
  <w:style w:type="character" w:customStyle="1" w:styleId="A71">
    <w:name w:val="A7+1"/>
    <w:rsid w:val="00E336BF"/>
    <w:rPr>
      <w:rFonts w:ascii="Times New Roman" w:hAnsi="Times New Roman"/>
      <w:color w:val="211D1E"/>
      <w:sz w:val="21"/>
    </w:rPr>
  </w:style>
  <w:style w:type="paragraph" w:customStyle="1" w:styleId="Pa192">
    <w:name w:val="Pa19+2"/>
    <w:basedOn w:val="Normal"/>
    <w:next w:val="Normal"/>
    <w:rsid w:val="00DD72A4"/>
    <w:pPr>
      <w:widowControl w:val="0"/>
      <w:autoSpaceDE w:val="0"/>
      <w:autoSpaceDN w:val="0"/>
      <w:adjustRightInd w:val="0"/>
      <w:spacing w:line="211" w:lineRule="atLeast"/>
    </w:pPr>
    <w:rPr>
      <w:rFonts w:ascii="Grotesque MT" w:hAnsi="Grotesque MT"/>
    </w:rPr>
  </w:style>
  <w:style w:type="character" w:customStyle="1" w:styleId="Heading1Char">
    <w:name w:val="Heading 1 Char"/>
    <w:basedOn w:val="DefaultParagraphFont"/>
    <w:link w:val="Heading1"/>
    <w:rsid w:val="00D8610A"/>
    <w:rPr>
      <w:rFonts w:ascii="Times New Roman" w:eastAsia="Times New Roman" w:hAnsi="Times New Roman"/>
      <w:b/>
      <w:color w:val="000000"/>
      <w:sz w:val="28"/>
      <w:szCs w:val="22"/>
      <w:u w:val="single"/>
      <w:shd w:val="clear" w:color="auto" w:fill="FFFFFF"/>
    </w:rPr>
  </w:style>
  <w:style w:type="character" w:customStyle="1" w:styleId="Heading3Char">
    <w:name w:val="Heading 3 Char"/>
    <w:basedOn w:val="DefaultParagraphFont"/>
    <w:link w:val="Heading3"/>
    <w:rsid w:val="00870E8A"/>
    <w:rPr>
      <w:rFonts w:ascii="Times New Roman" w:hAnsi="Times New Roman"/>
      <w:i/>
      <w:color w:val="000000"/>
      <w:sz w:val="22"/>
      <w:szCs w:val="22"/>
      <w:u w:val="single"/>
      <w:shd w:val="clear" w:color="auto" w:fill="FFFFFF"/>
    </w:rPr>
  </w:style>
  <w:style w:type="character" w:styleId="CommentReference">
    <w:name w:val="annotation reference"/>
    <w:basedOn w:val="DefaultParagraphFont"/>
    <w:uiPriority w:val="99"/>
    <w:semiHidden/>
    <w:unhideWhenUsed/>
    <w:rsid w:val="0015421F"/>
    <w:rPr>
      <w:sz w:val="16"/>
      <w:szCs w:val="16"/>
    </w:rPr>
  </w:style>
  <w:style w:type="paragraph" w:styleId="CommentText">
    <w:name w:val="annotation text"/>
    <w:basedOn w:val="Normal"/>
    <w:link w:val="CommentTextChar"/>
    <w:uiPriority w:val="99"/>
    <w:semiHidden/>
    <w:unhideWhenUsed/>
    <w:rsid w:val="0015421F"/>
    <w:rPr>
      <w:sz w:val="20"/>
      <w:szCs w:val="20"/>
    </w:rPr>
  </w:style>
  <w:style w:type="character" w:customStyle="1" w:styleId="CommentTextChar">
    <w:name w:val="Comment Text Char"/>
    <w:basedOn w:val="DefaultParagraphFont"/>
    <w:link w:val="CommentText"/>
    <w:uiPriority w:val="99"/>
    <w:semiHidden/>
    <w:rsid w:val="0015421F"/>
    <w:rPr>
      <w:rFonts w:ascii="Times New Roman" w:eastAsia="Times New Roman" w:hAnsi="Times New Roman"/>
      <w:color w:val="000000"/>
      <w:shd w:val="clear" w:color="auto" w:fill="FFFFFF"/>
    </w:rPr>
  </w:style>
  <w:style w:type="paragraph" w:styleId="CommentSubject">
    <w:name w:val="annotation subject"/>
    <w:basedOn w:val="CommentText"/>
    <w:next w:val="CommentText"/>
    <w:link w:val="CommentSubjectChar"/>
    <w:uiPriority w:val="99"/>
    <w:semiHidden/>
    <w:unhideWhenUsed/>
    <w:rsid w:val="0015421F"/>
    <w:rPr>
      <w:b/>
      <w:bCs/>
    </w:rPr>
  </w:style>
  <w:style w:type="character" w:customStyle="1" w:styleId="CommentSubjectChar">
    <w:name w:val="Comment Subject Char"/>
    <w:basedOn w:val="CommentTextChar"/>
    <w:link w:val="CommentSubject"/>
    <w:uiPriority w:val="99"/>
    <w:semiHidden/>
    <w:rsid w:val="0015421F"/>
    <w:rPr>
      <w:rFonts w:ascii="Times New Roman" w:eastAsia="Times New Roman" w:hAnsi="Times New Roman"/>
      <w:b/>
      <w:bCs/>
      <w:color w:val="000000"/>
      <w:shd w:val="clear" w:color="auto" w:fill="FFFFFF"/>
    </w:rPr>
  </w:style>
  <w:style w:type="character" w:styleId="IntenseEmphasis">
    <w:name w:val="Intense Emphasis"/>
    <w:uiPriority w:val="21"/>
    <w:qFormat/>
    <w:rsid w:val="00A71D0C"/>
    <w:rPr>
      <w:b/>
      <w:i/>
      <w:iCs/>
      <w:color w:val="76923C"/>
    </w:rPr>
  </w:style>
</w:styles>
</file>

<file path=word/webSettings.xml><?xml version="1.0" encoding="utf-8"?>
<w:webSettings xmlns:r="http://schemas.openxmlformats.org/officeDocument/2006/relationships" xmlns:w="http://schemas.openxmlformats.org/wordprocessingml/2006/main">
  <w:divs>
    <w:div w:id="58133592">
      <w:bodyDiv w:val="1"/>
      <w:marLeft w:val="0"/>
      <w:marRight w:val="0"/>
      <w:marTop w:val="0"/>
      <w:marBottom w:val="0"/>
      <w:divBdr>
        <w:top w:val="none" w:sz="0" w:space="0" w:color="auto"/>
        <w:left w:val="none" w:sz="0" w:space="0" w:color="auto"/>
        <w:bottom w:val="none" w:sz="0" w:space="0" w:color="auto"/>
        <w:right w:val="none" w:sz="0" w:space="0" w:color="auto"/>
      </w:divBdr>
    </w:div>
    <w:div w:id="89083693">
      <w:bodyDiv w:val="1"/>
      <w:marLeft w:val="0"/>
      <w:marRight w:val="0"/>
      <w:marTop w:val="0"/>
      <w:marBottom w:val="0"/>
      <w:divBdr>
        <w:top w:val="none" w:sz="0" w:space="0" w:color="auto"/>
        <w:left w:val="none" w:sz="0" w:space="0" w:color="auto"/>
        <w:bottom w:val="none" w:sz="0" w:space="0" w:color="auto"/>
        <w:right w:val="none" w:sz="0" w:space="0" w:color="auto"/>
      </w:divBdr>
      <w:divsChild>
        <w:div w:id="626855317">
          <w:marLeft w:val="274"/>
          <w:marRight w:val="0"/>
          <w:marTop w:val="120"/>
          <w:marBottom w:val="0"/>
          <w:divBdr>
            <w:top w:val="none" w:sz="0" w:space="0" w:color="auto"/>
            <w:left w:val="none" w:sz="0" w:space="0" w:color="auto"/>
            <w:bottom w:val="none" w:sz="0" w:space="0" w:color="auto"/>
            <w:right w:val="none" w:sz="0" w:space="0" w:color="auto"/>
          </w:divBdr>
        </w:div>
        <w:div w:id="607590148">
          <w:marLeft w:val="274"/>
          <w:marRight w:val="0"/>
          <w:marTop w:val="120"/>
          <w:marBottom w:val="0"/>
          <w:divBdr>
            <w:top w:val="none" w:sz="0" w:space="0" w:color="auto"/>
            <w:left w:val="none" w:sz="0" w:space="0" w:color="auto"/>
            <w:bottom w:val="none" w:sz="0" w:space="0" w:color="auto"/>
            <w:right w:val="none" w:sz="0" w:space="0" w:color="auto"/>
          </w:divBdr>
        </w:div>
      </w:divsChild>
    </w:div>
    <w:div w:id="95486477">
      <w:bodyDiv w:val="1"/>
      <w:marLeft w:val="0"/>
      <w:marRight w:val="0"/>
      <w:marTop w:val="0"/>
      <w:marBottom w:val="0"/>
      <w:divBdr>
        <w:top w:val="none" w:sz="0" w:space="0" w:color="auto"/>
        <w:left w:val="none" w:sz="0" w:space="0" w:color="auto"/>
        <w:bottom w:val="none" w:sz="0" w:space="0" w:color="auto"/>
        <w:right w:val="none" w:sz="0" w:space="0" w:color="auto"/>
      </w:divBdr>
    </w:div>
    <w:div w:id="334264423">
      <w:bodyDiv w:val="1"/>
      <w:marLeft w:val="0"/>
      <w:marRight w:val="0"/>
      <w:marTop w:val="0"/>
      <w:marBottom w:val="0"/>
      <w:divBdr>
        <w:top w:val="none" w:sz="0" w:space="0" w:color="auto"/>
        <w:left w:val="none" w:sz="0" w:space="0" w:color="auto"/>
        <w:bottom w:val="none" w:sz="0" w:space="0" w:color="auto"/>
        <w:right w:val="none" w:sz="0" w:space="0" w:color="auto"/>
      </w:divBdr>
      <w:divsChild>
        <w:div w:id="288821883">
          <w:marLeft w:val="547"/>
          <w:marRight w:val="0"/>
          <w:marTop w:val="115"/>
          <w:marBottom w:val="0"/>
          <w:divBdr>
            <w:top w:val="none" w:sz="0" w:space="0" w:color="auto"/>
            <w:left w:val="none" w:sz="0" w:space="0" w:color="auto"/>
            <w:bottom w:val="none" w:sz="0" w:space="0" w:color="auto"/>
            <w:right w:val="none" w:sz="0" w:space="0" w:color="auto"/>
          </w:divBdr>
        </w:div>
        <w:div w:id="169683618">
          <w:marLeft w:val="547"/>
          <w:marRight w:val="0"/>
          <w:marTop w:val="115"/>
          <w:marBottom w:val="0"/>
          <w:divBdr>
            <w:top w:val="none" w:sz="0" w:space="0" w:color="auto"/>
            <w:left w:val="none" w:sz="0" w:space="0" w:color="auto"/>
            <w:bottom w:val="none" w:sz="0" w:space="0" w:color="auto"/>
            <w:right w:val="none" w:sz="0" w:space="0" w:color="auto"/>
          </w:divBdr>
        </w:div>
        <w:div w:id="388306329">
          <w:marLeft w:val="547"/>
          <w:marRight w:val="0"/>
          <w:marTop w:val="115"/>
          <w:marBottom w:val="0"/>
          <w:divBdr>
            <w:top w:val="none" w:sz="0" w:space="0" w:color="auto"/>
            <w:left w:val="none" w:sz="0" w:space="0" w:color="auto"/>
            <w:bottom w:val="none" w:sz="0" w:space="0" w:color="auto"/>
            <w:right w:val="none" w:sz="0" w:space="0" w:color="auto"/>
          </w:divBdr>
        </w:div>
      </w:divsChild>
    </w:div>
    <w:div w:id="1195728601">
      <w:marLeft w:val="0"/>
      <w:marRight w:val="0"/>
      <w:marTop w:val="0"/>
      <w:marBottom w:val="0"/>
      <w:divBdr>
        <w:top w:val="none" w:sz="0" w:space="0" w:color="auto"/>
        <w:left w:val="none" w:sz="0" w:space="0" w:color="auto"/>
        <w:bottom w:val="none" w:sz="0" w:space="0" w:color="auto"/>
        <w:right w:val="none" w:sz="0" w:space="0" w:color="auto"/>
      </w:divBdr>
    </w:div>
    <w:div w:id="1195728602">
      <w:marLeft w:val="0"/>
      <w:marRight w:val="0"/>
      <w:marTop w:val="0"/>
      <w:marBottom w:val="0"/>
      <w:divBdr>
        <w:top w:val="none" w:sz="0" w:space="0" w:color="auto"/>
        <w:left w:val="none" w:sz="0" w:space="0" w:color="auto"/>
        <w:bottom w:val="none" w:sz="0" w:space="0" w:color="auto"/>
        <w:right w:val="none" w:sz="0" w:space="0" w:color="auto"/>
      </w:divBdr>
    </w:div>
    <w:div w:id="1195728603">
      <w:marLeft w:val="0"/>
      <w:marRight w:val="0"/>
      <w:marTop w:val="0"/>
      <w:marBottom w:val="0"/>
      <w:divBdr>
        <w:top w:val="none" w:sz="0" w:space="0" w:color="auto"/>
        <w:left w:val="none" w:sz="0" w:space="0" w:color="auto"/>
        <w:bottom w:val="none" w:sz="0" w:space="0" w:color="auto"/>
        <w:right w:val="none" w:sz="0" w:space="0" w:color="auto"/>
      </w:divBdr>
    </w:div>
    <w:div w:id="1195728604">
      <w:marLeft w:val="0"/>
      <w:marRight w:val="0"/>
      <w:marTop w:val="0"/>
      <w:marBottom w:val="0"/>
      <w:divBdr>
        <w:top w:val="none" w:sz="0" w:space="0" w:color="auto"/>
        <w:left w:val="none" w:sz="0" w:space="0" w:color="auto"/>
        <w:bottom w:val="none" w:sz="0" w:space="0" w:color="auto"/>
        <w:right w:val="none" w:sz="0" w:space="0" w:color="auto"/>
      </w:divBdr>
    </w:div>
    <w:div w:id="1195728605">
      <w:marLeft w:val="0"/>
      <w:marRight w:val="0"/>
      <w:marTop w:val="0"/>
      <w:marBottom w:val="0"/>
      <w:divBdr>
        <w:top w:val="none" w:sz="0" w:space="0" w:color="auto"/>
        <w:left w:val="none" w:sz="0" w:space="0" w:color="auto"/>
        <w:bottom w:val="none" w:sz="0" w:space="0" w:color="auto"/>
        <w:right w:val="none" w:sz="0" w:space="0" w:color="auto"/>
      </w:divBdr>
    </w:div>
    <w:div w:id="1195728606">
      <w:marLeft w:val="0"/>
      <w:marRight w:val="0"/>
      <w:marTop w:val="0"/>
      <w:marBottom w:val="0"/>
      <w:divBdr>
        <w:top w:val="none" w:sz="0" w:space="0" w:color="auto"/>
        <w:left w:val="none" w:sz="0" w:space="0" w:color="auto"/>
        <w:bottom w:val="none" w:sz="0" w:space="0" w:color="auto"/>
        <w:right w:val="none" w:sz="0" w:space="0" w:color="auto"/>
      </w:divBdr>
    </w:div>
    <w:div w:id="1195728607">
      <w:marLeft w:val="0"/>
      <w:marRight w:val="0"/>
      <w:marTop w:val="0"/>
      <w:marBottom w:val="0"/>
      <w:divBdr>
        <w:top w:val="none" w:sz="0" w:space="0" w:color="auto"/>
        <w:left w:val="none" w:sz="0" w:space="0" w:color="auto"/>
        <w:bottom w:val="none" w:sz="0" w:space="0" w:color="auto"/>
        <w:right w:val="none" w:sz="0" w:space="0" w:color="auto"/>
      </w:divBdr>
    </w:div>
    <w:div w:id="1195728608">
      <w:marLeft w:val="0"/>
      <w:marRight w:val="0"/>
      <w:marTop w:val="0"/>
      <w:marBottom w:val="0"/>
      <w:divBdr>
        <w:top w:val="none" w:sz="0" w:space="0" w:color="auto"/>
        <w:left w:val="none" w:sz="0" w:space="0" w:color="auto"/>
        <w:bottom w:val="none" w:sz="0" w:space="0" w:color="auto"/>
        <w:right w:val="none" w:sz="0" w:space="0" w:color="auto"/>
      </w:divBdr>
    </w:div>
    <w:div w:id="1195728609">
      <w:marLeft w:val="0"/>
      <w:marRight w:val="0"/>
      <w:marTop w:val="0"/>
      <w:marBottom w:val="0"/>
      <w:divBdr>
        <w:top w:val="none" w:sz="0" w:space="0" w:color="auto"/>
        <w:left w:val="none" w:sz="0" w:space="0" w:color="auto"/>
        <w:bottom w:val="none" w:sz="0" w:space="0" w:color="auto"/>
        <w:right w:val="none" w:sz="0" w:space="0" w:color="auto"/>
      </w:divBdr>
    </w:div>
    <w:div w:id="1195728610">
      <w:marLeft w:val="0"/>
      <w:marRight w:val="0"/>
      <w:marTop w:val="0"/>
      <w:marBottom w:val="0"/>
      <w:divBdr>
        <w:top w:val="none" w:sz="0" w:space="0" w:color="auto"/>
        <w:left w:val="none" w:sz="0" w:space="0" w:color="auto"/>
        <w:bottom w:val="none" w:sz="0" w:space="0" w:color="auto"/>
        <w:right w:val="none" w:sz="0" w:space="0" w:color="auto"/>
      </w:divBdr>
    </w:div>
    <w:div w:id="1195728611">
      <w:marLeft w:val="0"/>
      <w:marRight w:val="0"/>
      <w:marTop w:val="0"/>
      <w:marBottom w:val="0"/>
      <w:divBdr>
        <w:top w:val="none" w:sz="0" w:space="0" w:color="auto"/>
        <w:left w:val="none" w:sz="0" w:space="0" w:color="auto"/>
        <w:bottom w:val="none" w:sz="0" w:space="0" w:color="auto"/>
        <w:right w:val="none" w:sz="0" w:space="0" w:color="auto"/>
      </w:divBdr>
    </w:div>
    <w:div w:id="1195728612">
      <w:marLeft w:val="0"/>
      <w:marRight w:val="0"/>
      <w:marTop w:val="0"/>
      <w:marBottom w:val="0"/>
      <w:divBdr>
        <w:top w:val="none" w:sz="0" w:space="0" w:color="auto"/>
        <w:left w:val="none" w:sz="0" w:space="0" w:color="auto"/>
        <w:bottom w:val="none" w:sz="0" w:space="0" w:color="auto"/>
        <w:right w:val="none" w:sz="0" w:space="0" w:color="auto"/>
      </w:divBdr>
    </w:div>
    <w:div w:id="1195728613">
      <w:marLeft w:val="0"/>
      <w:marRight w:val="0"/>
      <w:marTop w:val="0"/>
      <w:marBottom w:val="0"/>
      <w:divBdr>
        <w:top w:val="none" w:sz="0" w:space="0" w:color="auto"/>
        <w:left w:val="none" w:sz="0" w:space="0" w:color="auto"/>
        <w:bottom w:val="none" w:sz="0" w:space="0" w:color="auto"/>
        <w:right w:val="none" w:sz="0" w:space="0" w:color="auto"/>
      </w:divBdr>
    </w:div>
    <w:div w:id="1195728614">
      <w:marLeft w:val="0"/>
      <w:marRight w:val="0"/>
      <w:marTop w:val="0"/>
      <w:marBottom w:val="0"/>
      <w:divBdr>
        <w:top w:val="none" w:sz="0" w:space="0" w:color="auto"/>
        <w:left w:val="none" w:sz="0" w:space="0" w:color="auto"/>
        <w:bottom w:val="none" w:sz="0" w:space="0" w:color="auto"/>
        <w:right w:val="none" w:sz="0" w:space="0" w:color="auto"/>
      </w:divBdr>
    </w:div>
    <w:div w:id="1195728615">
      <w:marLeft w:val="0"/>
      <w:marRight w:val="0"/>
      <w:marTop w:val="0"/>
      <w:marBottom w:val="0"/>
      <w:divBdr>
        <w:top w:val="none" w:sz="0" w:space="0" w:color="auto"/>
        <w:left w:val="none" w:sz="0" w:space="0" w:color="auto"/>
        <w:bottom w:val="none" w:sz="0" w:space="0" w:color="auto"/>
        <w:right w:val="none" w:sz="0" w:space="0" w:color="auto"/>
      </w:divBdr>
    </w:div>
    <w:div w:id="1195728616">
      <w:marLeft w:val="0"/>
      <w:marRight w:val="0"/>
      <w:marTop w:val="0"/>
      <w:marBottom w:val="0"/>
      <w:divBdr>
        <w:top w:val="none" w:sz="0" w:space="0" w:color="auto"/>
        <w:left w:val="none" w:sz="0" w:space="0" w:color="auto"/>
        <w:bottom w:val="none" w:sz="0" w:space="0" w:color="auto"/>
        <w:right w:val="none" w:sz="0" w:space="0" w:color="auto"/>
      </w:divBdr>
    </w:div>
    <w:div w:id="1195728617">
      <w:marLeft w:val="0"/>
      <w:marRight w:val="0"/>
      <w:marTop w:val="0"/>
      <w:marBottom w:val="0"/>
      <w:divBdr>
        <w:top w:val="none" w:sz="0" w:space="0" w:color="auto"/>
        <w:left w:val="none" w:sz="0" w:space="0" w:color="auto"/>
        <w:bottom w:val="none" w:sz="0" w:space="0" w:color="auto"/>
        <w:right w:val="none" w:sz="0" w:space="0" w:color="auto"/>
      </w:divBdr>
    </w:div>
    <w:div w:id="1195728618">
      <w:marLeft w:val="0"/>
      <w:marRight w:val="0"/>
      <w:marTop w:val="0"/>
      <w:marBottom w:val="0"/>
      <w:divBdr>
        <w:top w:val="none" w:sz="0" w:space="0" w:color="auto"/>
        <w:left w:val="none" w:sz="0" w:space="0" w:color="auto"/>
        <w:bottom w:val="none" w:sz="0" w:space="0" w:color="auto"/>
        <w:right w:val="none" w:sz="0" w:space="0" w:color="auto"/>
      </w:divBdr>
    </w:div>
    <w:div w:id="1195728619">
      <w:marLeft w:val="0"/>
      <w:marRight w:val="0"/>
      <w:marTop w:val="0"/>
      <w:marBottom w:val="0"/>
      <w:divBdr>
        <w:top w:val="none" w:sz="0" w:space="0" w:color="auto"/>
        <w:left w:val="none" w:sz="0" w:space="0" w:color="auto"/>
        <w:bottom w:val="none" w:sz="0" w:space="0" w:color="auto"/>
        <w:right w:val="none" w:sz="0" w:space="0" w:color="auto"/>
      </w:divBdr>
    </w:div>
    <w:div w:id="1195728620">
      <w:marLeft w:val="0"/>
      <w:marRight w:val="0"/>
      <w:marTop w:val="0"/>
      <w:marBottom w:val="0"/>
      <w:divBdr>
        <w:top w:val="none" w:sz="0" w:space="0" w:color="auto"/>
        <w:left w:val="none" w:sz="0" w:space="0" w:color="auto"/>
        <w:bottom w:val="none" w:sz="0" w:space="0" w:color="auto"/>
        <w:right w:val="none" w:sz="0" w:space="0" w:color="auto"/>
      </w:divBdr>
    </w:div>
    <w:div w:id="1195728621">
      <w:marLeft w:val="0"/>
      <w:marRight w:val="0"/>
      <w:marTop w:val="0"/>
      <w:marBottom w:val="0"/>
      <w:divBdr>
        <w:top w:val="none" w:sz="0" w:space="0" w:color="auto"/>
        <w:left w:val="none" w:sz="0" w:space="0" w:color="auto"/>
        <w:bottom w:val="none" w:sz="0" w:space="0" w:color="auto"/>
        <w:right w:val="none" w:sz="0" w:space="0" w:color="auto"/>
      </w:divBdr>
    </w:div>
    <w:div w:id="1195728622">
      <w:marLeft w:val="0"/>
      <w:marRight w:val="0"/>
      <w:marTop w:val="0"/>
      <w:marBottom w:val="0"/>
      <w:divBdr>
        <w:top w:val="none" w:sz="0" w:space="0" w:color="auto"/>
        <w:left w:val="none" w:sz="0" w:space="0" w:color="auto"/>
        <w:bottom w:val="none" w:sz="0" w:space="0" w:color="auto"/>
        <w:right w:val="none" w:sz="0" w:space="0" w:color="auto"/>
      </w:divBdr>
    </w:div>
    <w:div w:id="1195728623">
      <w:marLeft w:val="0"/>
      <w:marRight w:val="0"/>
      <w:marTop w:val="0"/>
      <w:marBottom w:val="0"/>
      <w:divBdr>
        <w:top w:val="none" w:sz="0" w:space="0" w:color="auto"/>
        <w:left w:val="none" w:sz="0" w:space="0" w:color="auto"/>
        <w:bottom w:val="none" w:sz="0" w:space="0" w:color="auto"/>
        <w:right w:val="none" w:sz="0" w:space="0" w:color="auto"/>
      </w:divBdr>
    </w:div>
    <w:div w:id="1195728624">
      <w:marLeft w:val="0"/>
      <w:marRight w:val="0"/>
      <w:marTop w:val="0"/>
      <w:marBottom w:val="0"/>
      <w:divBdr>
        <w:top w:val="none" w:sz="0" w:space="0" w:color="auto"/>
        <w:left w:val="none" w:sz="0" w:space="0" w:color="auto"/>
        <w:bottom w:val="none" w:sz="0" w:space="0" w:color="auto"/>
        <w:right w:val="none" w:sz="0" w:space="0" w:color="auto"/>
      </w:divBdr>
    </w:div>
    <w:div w:id="1195728625">
      <w:marLeft w:val="0"/>
      <w:marRight w:val="0"/>
      <w:marTop w:val="0"/>
      <w:marBottom w:val="0"/>
      <w:divBdr>
        <w:top w:val="none" w:sz="0" w:space="0" w:color="auto"/>
        <w:left w:val="none" w:sz="0" w:space="0" w:color="auto"/>
        <w:bottom w:val="none" w:sz="0" w:space="0" w:color="auto"/>
        <w:right w:val="none" w:sz="0" w:space="0" w:color="auto"/>
      </w:divBdr>
    </w:div>
    <w:div w:id="1195728626">
      <w:marLeft w:val="0"/>
      <w:marRight w:val="0"/>
      <w:marTop w:val="0"/>
      <w:marBottom w:val="0"/>
      <w:divBdr>
        <w:top w:val="none" w:sz="0" w:space="0" w:color="auto"/>
        <w:left w:val="none" w:sz="0" w:space="0" w:color="auto"/>
        <w:bottom w:val="none" w:sz="0" w:space="0" w:color="auto"/>
        <w:right w:val="none" w:sz="0" w:space="0" w:color="auto"/>
      </w:divBdr>
    </w:div>
    <w:div w:id="1195728627">
      <w:marLeft w:val="0"/>
      <w:marRight w:val="0"/>
      <w:marTop w:val="0"/>
      <w:marBottom w:val="0"/>
      <w:divBdr>
        <w:top w:val="none" w:sz="0" w:space="0" w:color="auto"/>
        <w:left w:val="none" w:sz="0" w:space="0" w:color="auto"/>
        <w:bottom w:val="none" w:sz="0" w:space="0" w:color="auto"/>
        <w:right w:val="none" w:sz="0" w:space="0" w:color="auto"/>
      </w:divBdr>
    </w:div>
    <w:div w:id="1195728628">
      <w:marLeft w:val="0"/>
      <w:marRight w:val="0"/>
      <w:marTop w:val="0"/>
      <w:marBottom w:val="0"/>
      <w:divBdr>
        <w:top w:val="none" w:sz="0" w:space="0" w:color="auto"/>
        <w:left w:val="none" w:sz="0" w:space="0" w:color="auto"/>
        <w:bottom w:val="none" w:sz="0" w:space="0" w:color="auto"/>
        <w:right w:val="none" w:sz="0" w:space="0" w:color="auto"/>
      </w:divBdr>
    </w:div>
    <w:div w:id="1195728629">
      <w:marLeft w:val="0"/>
      <w:marRight w:val="0"/>
      <w:marTop w:val="0"/>
      <w:marBottom w:val="0"/>
      <w:divBdr>
        <w:top w:val="none" w:sz="0" w:space="0" w:color="auto"/>
        <w:left w:val="none" w:sz="0" w:space="0" w:color="auto"/>
        <w:bottom w:val="none" w:sz="0" w:space="0" w:color="auto"/>
        <w:right w:val="none" w:sz="0" w:space="0" w:color="auto"/>
      </w:divBdr>
    </w:div>
    <w:div w:id="1195728630">
      <w:marLeft w:val="0"/>
      <w:marRight w:val="0"/>
      <w:marTop w:val="0"/>
      <w:marBottom w:val="0"/>
      <w:divBdr>
        <w:top w:val="none" w:sz="0" w:space="0" w:color="auto"/>
        <w:left w:val="none" w:sz="0" w:space="0" w:color="auto"/>
        <w:bottom w:val="none" w:sz="0" w:space="0" w:color="auto"/>
        <w:right w:val="none" w:sz="0" w:space="0" w:color="auto"/>
      </w:divBdr>
    </w:div>
    <w:div w:id="1195728631">
      <w:marLeft w:val="0"/>
      <w:marRight w:val="0"/>
      <w:marTop w:val="0"/>
      <w:marBottom w:val="0"/>
      <w:divBdr>
        <w:top w:val="none" w:sz="0" w:space="0" w:color="auto"/>
        <w:left w:val="none" w:sz="0" w:space="0" w:color="auto"/>
        <w:bottom w:val="none" w:sz="0" w:space="0" w:color="auto"/>
        <w:right w:val="none" w:sz="0" w:space="0" w:color="auto"/>
      </w:divBdr>
    </w:div>
    <w:div w:id="1195728632">
      <w:marLeft w:val="0"/>
      <w:marRight w:val="0"/>
      <w:marTop w:val="0"/>
      <w:marBottom w:val="0"/>
      <w:divBdr>
        <w:top w:val="none" w:sz="0" w:space="0" w:color="auto"/>
        <w:left w:val="none" w:sz="0" w:space="0" w:color="auto"/>
        <w:bottom w:val="none" w:sz="0" w:space="0" w:color="auto"/>
        <w:right w:val="none" w:sz="0" w:space="0" w:color="auto"/>
      </w:divBdr>
    </w:div>
    <w:div w:id="1630433046">
      <w:bodyDiv w:val="1"/>
      <w:marLeft w:val="0"/>
      <w:marRight w:val="0"/>
      <w:marTop w:val="0"/>
      <w:marBottom w:val="0"/>
      <w:divBdr>
        <w:top w:val="none" w:sz="0" w:space="0" w:color="auto"/>
        <w:left w:val="none" w:sz="0" w:space="0" w:color="auto"/>
        <w:bottom w:val="none" w:sz="0" w:space="0" w:color="auto"/>
        <w:right w:val="none" w:sz="0" w:space="0" w:color="auto"/>
      </w:divBdr>
      <w:divsChild>
        <w:div w:id="90008603">
          <w:marLeft w:val="274"/>
          <w:marRight w:val="0"/>
          <w:marTop w:val="120"/>
          <w:marBottom w:val="0"/>
          <w:divBdr>
            <w:top w:val="none" w:sz="0" w:space="0" w:color="auto"/>
            <w:left w:val="none" w:sz="0" w:space="0" w:color="auto"/>
            <w:bottom w:val="none" w:sz="0" w:space="0" w:color="auto"/>
            <w:right w:val="none" w:sz="0" w:space="0" w:color="auto"/>
          </w:divBdr>
        </w:div>
        <w:div w:id="1837914508">
          <w:marLeft w:val="274"/>
          <w:marRight w:val="0"/>
          <w:marTop w:val="12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89209-438D-BE41-8975-41127882D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3245</Words>
  <Characters>18500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Herman Miller Inc.   A Case Analysis</vt:lpstr>
    </vt:vector>
  </TitlesOfParts>
  <Company>Ryerson University</Company>
  <LinksUpToDate>false</LinksUpToDate>
  <CharactersWithSpaces>21702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Herman Miller Inc.   A Case Analysis</dc:title>
  <dc:subject>Ryerson University Instructor: Tony Power</dc:subject>
  <dc:creator>George Naguib, Maurice Mpiana and Yuri Navarro  March 31st,  2013</dc:creator>
  <cp:lastModifiedBy>Marl</cp:lastModifiedBy>
  <cp:revision>2</cp:revision>
  <cp:lastPrinted>2013-04-03T01:12:00Z</cp:lastPrinted>
  <dcterms:created xsi:type="dcterms:W3CDTF">2017-03-24T14:22:00Z</dcterms:created>
  <dcterms:modified xsi:type="dcterms:W3CDTF">2017-03-24T14:22:00Z</dcterms:modified>
</cp:coreProperties>
</file>