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2410"/>
        <w:gridCol w:w="5812"/>
        <w:gridCol w:w="2268"/>
      </w:tblGrid>
      <w:tr w:rsidR="008E3BFF" w:rsidRPr="00590EC7" w:rsidTr="00E10D35">
        <w:tc>
          <w:tcPr>
            <w:tcW w:w="2410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8E3BFF" w:rsidRPr="00590EC7" w:rsidRDefault="008E3BFF" w:rsidP="00E10D35">
            <w:pPr>
              <w:pStyle w:val="LearningOutcome"/>
              <w:tabs>
                <w:tab w:val="clear" w:pos="360"/>
              </w:tabs>
              <w:ind w:left="426" w:hanging="250"/>
              <w:rPr>
                <w:rFonts w:asciiTheme="minorHAnsi" w:hAnsiTheme="minorHAnsi"/>
                <w:b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</w:rPr>
              <w:t>Task</w:t>
            </w:r>
            <w:r>
              <w:rPr>
                <w:rFonts w:asciiTheme="minorHAnsi" w:hAnsiTheme="minorHAnsi"/>
                <w:b/>
                <w:color w:val="BF8F00" w:themeColor="accent4" w:themeShade="BF"/>
              </w:rPr>
              <w:t xml:space="preserve"> No. and Title</w:t>
            </w:r>
          </w:p>
        </w:tc>
        <w:tc>
          <w:tcPr>
            <w:tcW w:w="5812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8E3BFF" w:rsidRPr="00590EC7" w:rsidRDefault="008E3BFF" w:rsidP="00E10D35">
            <w:pPr>
              <w:pStyle w:val="LearningOutcome"/>
              <w:tabs>
                <w:tab w:val="clear" w:pos="360"/>
              </w:tabs>
              <w:ind w:left="426" w:hanging="250"/>
              <w:rPr>
                <w:rFonts w:asciiTheme="minorHAnsi" w:hAnsi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8E3BFF" w:rsidRPr="000C5DCB" w:rsidRDefault="008E3BFF" w:rsidP="00E10D35">
            <w:pPr>
              <w:spacing w:before="60"/>
              <w:jc w:val="center"/>
              <w:rPr>
                <w:rFonts w:asciiTheme="minorHAnsi" w:hAnsiTheme="minorHAnsi"/>
                <w:b/>
                <w:smallCaps/>
                <w:color w:val="BF8F00" w:themeColor="accent4" w:themeShade="BF"/>
                <w:sz w:val="22"/>
                <w:szCs w:val="22"/>
              </w:rPr>
            </w:pPr>
            <w:r w:rsidRPr="000C5DCB">
              <w:rPr>
                <w:rFonts w:asciiTheme="minorHAnsi" w:hAnsiTheme="minorHAnsi"/>
                <w:b/>
                <w:smallCaps/>
                <w:color w:val="BF8F00" w:themeColor="accent4" w:themeShade="BF"/>
                <w:sz w:val="22"/>
                <w:szCs w:val="22"/>
              </w:rPr>
              <w:t>Assessment Form</w:t>
            </w:r>
          </w:p>
        </w:tc>
      </w:tr>
      <w:tr w:rsidR="008E3BFF" w:rsidRPr="00590EC7" w:rsidTr="00E10D35">
        <w:trPr>
          <w:trHeight w:val="835"/>
        </w:trPr>
        <w:tc>
          <w:tcPr>
            <w:tcW w:w="8222" w:type="dxa"/>
            <w:gridSpan w:val="2"/>
            <w:tcBorders>
              <w:top w:val="single" w:sz="4" w:space="0" w:color="EE2C74"/>
              <w:bottom w:val="single" w:sz="4" w:space="0" w:color="EE2C74"/>
            </w:tcBorders>
          </w:tcPr>
          <w:p w:rsidR="008E3BFF" w:rsidRDefault="008E3BFF" w:rsidP="00E10D35">
            <w:pPr>
              <w:pStyle w:val="LearningOutcome"/>
              <w:tabs>
                <w:tab w:val="clear" w:pos="360"/>
              </w:tabs>
              <w:ind w:left="601" w:hanging="425"/>
              <w:rPr>
                <w:rFonts w:asciiTheme="minorHAnsi" w:hAnsiTheme="minorHAnsi"/>
                <w:sz w:val="16"/>
                <w:szCs w:val="16"/>
              </w:rPr>
            </w:pPr>
          </w:p>
          <w:p w:rsidR="008E3BFF" w:rsidRPr="00830128" w:rsidRDefault="008E3BFF" w:rsidP="00E10D35">
            <w:pPr>
              <w:pStyle w:val="LearningOutcome"/>
              <w:tabs>
                <w:tab w:val="clear" w:pos="360"/>
              </w:tabs>
              <w:ind w:left="601" w:hanging="425"/>
              <w:rPr>
                <w:rFonts w:asciiTheme="minorHAnsi" w:hAnsiTheme="minorHAnsi"/>
                <w:color w:val="auto"/>
                <w:sz w:val="24"/>
                <w:szCs w:val="16"/>
              </w:rPr>
            </w:pPr>
            <w:r>
              <w:rPr>
                <w:rFonts w:asciiTheme="minorHAnsi" w:hAnsiTheme="minorHAnsi"/>
                <w:color w:val="auto"/>
                <w:sz w:val="24"/>
                <w:szCs w:val="16"/>
              </w:rPr>
              <w:t>Describe how materials are exchanged across cell membranes</w:t>
            </w:r>
          </w:p>
        </w:tc>
        <w:tc>
          <w:tcPr>
            <w:tcW w:w="2268" w:type="dxa"/>
            <w:tcBorders>
              <w:top w:val="single" w:sz="4" w:space="0" w:color="EE2C74"/>
              <w:bottom w:val="single" w:sz="4" w:space="0" w:color="EE2C74"/>
            </w:tcBorders>
          </w:tcPr>
          <w:p w:rsidR="008E3BFF" w:rsidRDefault="008E3BFF" w:rsidP="00E10D35">
            <w:pPr>
              <w:pStyle w:val="ListParagraph"/>
              <w:ind w:left="175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8E3BFF" w:rsidRPr="00590EC7" w:rsidRDefault="008E3BFF" w:rsidP="00E10D35">
            <w:pPr>
              <w:pStyle w:val="ListParagraph"/>
              <w:ind w:left="175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Written Description</w:t>
            </w:r>
          </w:p>
        </w:tc>
      </w:tr>
      <w:tr w:rsidR="008E3BFF" w:rsidRPr="00590EC7" w:rsidTr="00E10D35">
        <w:trPr>
          <w:trHeight w:val="1500"/>
        </w:trPr>
        <w:tc>
          <w:tcPr>
            <w:tcW w:w="10490" w:type="dxa"/>
            <w:gridSpan w:val="3"/>
            <w:tcBorders>
              <w:top w:val="single" w:sz="4" w:space="0" w:color="EE2C74"/>
              <w:bottom w:val="single" w:sz="4" w:space="0" w:color="EE2C74"/>
            </w:tcBorders>
          </w:tcPr>
          <w:p w:rsidR="008E3BFF" w:rsidRPr="00483C26" w:rsidRDefault="008E3BFF" w:rsidP="00E10D35">
            <w:pPr>
              <w:rPr>
                <w:rFonts w:asciiTheme="minorHAnsi" w:hAnsiTheme="minorHAnsi"/>
                <w:b/>
                <w:color w:val="BF8F00" w:themeColor="accent4" w:themeShade="BF"/>
                <w:sz w:val="22"/>
                <w:szCs w:val="22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22"/>
                <w:szCs w:val="22"/>
              </w:rPr>
              <w:t>Guidance Notes:</w:t>
            </w:r>
          </w:p>
          <w:p w:rsidR="008E3BFF" w:rsidRDefault="008E3BFF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As a guideline this assignment should be at least 1000 words in length.</w:t>
            </w:r>
          </w:p>
          <w:p w:rsidR="008E3BFF" w:rsidRDefault="008E3BFF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Describe the following processes:</w:t>
            </w:r>
          </w:p>
          <w:p w:rsidR="008E3BFF" w:rsidRPr="00830128" w:rsidRDefault="008E3BFF" w:rsidP="008E3BFF">
            <w:pPr>
              <w:pStyle w:val="ListParagraph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eastAsia="Arial Unicode MS" w:hAnsiTheme="minorHAnsi" w:cs="Arial"/>
                <w:sz w:val="22"/>
              </w:rPr>
            </w:pPr>
            <w:r w:rsidRPr="00830128">
              <w:rPr>
                <w:rFonts w:asciiTheme="minorHAnsi" w:eastAsia="Arial Unicode MS" w:hAnsiTheme="minorHAnsi" w:cs="Arial"/>
                <w:sz w:val="22"/>
              </w:rPr>
              <w:t>Diffusion</w:t>
            </w:r>
          </w:p>
          <w:p w:rsidR="008E3BFF" w:rsidRPr="00830128" w:rsidRDefault="008E3BFF" w:rsidP="008E3BFF">
            <w:pPr>
              <w:pStyle w:val="ListParagraph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eastAsia="Arial Unicode MS" w:hAnsiTheme="minorHAnsi" w:cs="Arial"/>
                <w:sz w:val="22"/>
              </w:rPr>
            </w:pPr>
            <w:r w:rsidRPr="00830128">
              <w:rPr>
                <w:rFonts w:asciiTheme="minorHAnsi" w:eastAsia="Arial Unicode MS" w:hAnsiTheme="minorHAnsi" w:cs="Arial"/>
                <w:sz w:val="22"/>
              </w:rPr>
              <w:t>Osmosis</w:t>
            </w:r>
          </w:p>
          <w:p w:rsidR="008E3BFF" w:rsidRPr="00830128" w:rsidRDefault="008E3BFF" w:rsidP="008E3BFF">
            <w:pPr>
              <w:pStyle w:val="ListParagraph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eastAsia="Arial Unicode MS" w:hAnsiTheme="minorHAnsi" w:cs="Arial"/>
                <w:sz w:val="22"/>
              </w:rPr>
            </w:pPr>
            <w:r w:rsidRPr="00830128">
              <w:rPr>
                <w:rFonts w:asciiTheme="minorHAnsi" w:eastAsia="Arial Unicode MS" w:hAnsiTheme="minorHAnsi" w:cs="Arial"/>
                <w:sz w:val="22"/>
              </w:rPr>
              <w:t>Active Transport</w:t>
            </w:r>
          </w:p>
          <w:p w:rsidR="008E3BFF" w:rsidRDefault="008E3BFF" w:rsidP="008E3BFF">
            <w:pPr>
              <w:pStyle w:val="ListParagraph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eastAsia="Arial Unicode MS" w:hAnsiTheme="minorHAnsi" w:cs="Arial"/>
                <w:sz w:val="22"/>
              </w:rPr>
            </w:pPr>
            <w:r w:rsidRPr="00830128">
              <w:rPr>
                <w:rFonts w:asciiTheme="minorHAnsi" w:eastAsia="Arial Unicode MS" w:hAnsiTheme="minorHAnsi" w:cs="Arial"/>
                <w:sz w:val="22"/>
              </w:rPr>
              <w:t>Phagocytosis</w:t>
            </w:r>
          </w:p>
          <w:p w:rsidR="008E3BFF" w:rsidRDefault="008E3BFF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eastAsia="Arial Unicode MS" w:hAnsiTheme="minorHAnsi" w:cs="Arial"/>
                <w:sz w:val="22"/>
              </w:rPr>
            </w:pPr>
            <w:r>
              <w:rPr>
                <w:rFonts w:asciiTheme="minorHAnsi" w:eastAsia="Arial Unicode MS" w:hAnsiTheme="minorHAnsi" w:cs="Arial"/>
                <w:sz w:val="22"/>
              </w:rPr>
              <w:t>Explain how these exchanges are related to the cell membrane structure</w:t>
            </w:r>
          </w:p>
          <w:p w:rsidR="008E3BFF" w:rsidRDefault="008E3BFF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eastAsia="Arial Unicode MS" w:hAnsiTheme="minorHAnsi" w:cs="Arial"/>
                <w:sz w:val="22"/>
              </w:rPr>
            </w:pPr>
            <w:r>
              <w:rPr>
                <w:rFonts w:asciiTheme="minorHAnsi" w:eastAsia="Arial Unicode MS" w:hAnsiTheme="minorHAnsi" w:cs="Arial"/>
                <w:sz w:val="22"/>
              </w:rPr>
              <w:t>Explain the movement of water from cells using the concept of water potential</w:t>
            </w:r>
          </w:p>
          <w:p w:rsidR="008E3BFF" w:rsidRPr="00830128" w:rsidRDefault="008E3BFF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Arial Unicode MS" w:hAnsiTheme="minorHAnsi" w:cs="Arial"/>
                <w:sz w:val="22"/>
              </w:rPr>
              <w:t>You should use diagrams were possible.</w:t>
            </w:r>
          </w:p>
        </w:tc>
      </w:tr>
    </w:tbl>
    <w:p w:rsidR="008E3BFF" w:rsidRPr="00590EC7" w:rsidRDefault="008E3BFF" w:rsidP="008E3BFF">
      <w:pPr>
        <w:pStyle w:val="UnitText"/>
        <w:spacing w:after="60"/>
        <w:rPr>
          <w:b/>
          <w:color w:val="EE2C74"/>
          <w:sz w:val="22"/>
          <w:szCs w:val="22"/>
        </w:rPr>
      </w:pPr>
      <w:r w:rsidRPr="00590EC7">
        <w:rPr>
          <w:b/>
          <w:color w:val="EE2C74"/>
          <w:sz w:val="22"/>
          <w:szCs w:val="22"/>
        </w:rPr>
        <w:t>Assessment</w:t>
      </w:r>
    </w:p>
    <w:p w:rsidR="008E3BFF" w:rsidRDefault="008E3BFF" w:rsidP="008E3BFF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To achieve a Pass grade the submission must meet all the Assessment Criteria below. </w:t>
      </w:r>
    </w:p>
    <w:p w:rsidR="008E3BFF" w:rsidRPr="000708ED" w:rsidRDefault="008E3BFF" w:rsidP="008E3BFF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If all the Assessment Criteria </w:t>
      </w:r>
      <w:r w:rsidRPr="000708ED">
        <w:rPr>
          <w:b/>
          <w:color w:val="EE2C74"/>
          <w:sz w:val="20"/>
          <w:szCs w:val="20"/>
        </w:rPr>
        <w:t>are</w:t>
      </w:r>
      <w:r w:rsidRPr="000708ED">
        <w:rPr>
          <w:color w:val="EE2C74"/>
          <w:sz w:val="20"/>
          <w:szCs w:val="20"/>
        </w:rPr>
        <w:t xml:space="preserve"> met, your submission will be assessed for higher grades against the identified Grade Descriptor components.  </w:t>
      </w:r>
    </w:p>
    <w:p w:rsidR="008E3BFF" w:rsidRDefault="008E3BFF" w:rsidP="008E3BFF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If all the Assessment Criteria are </w:t>
      </w:r>
      <w:r w:rsidRPr="000708ED">
        <w:rPr>
          <w:b/>
          <w:color w:val="EE2C74"/>
          <w:sz w:val="20"/>
          <w:szCs w:val="20"/>
        </w:rPr>
        <w:t>not</w:t>
      </w:r>
      <w:r w:rsidRPr="000708ED">
        <w:rPr>
          <w:color w:val="EE2C74"/>
          <w:sz w:val="20"/>
          <w:szCs w:val="20"/>
        </w:rPr>
        <w:t xml:space="preserve"> met then you will be offered a Resubmission within a short deadline set by your tutor. </w:t>
      </w:r>
    </w:p>
    <w:p w:rsidR="008E3BFF" w:rsidRDefault="008E3BFF" w:rsidP="008E3BFF">
      <w:pPr>
        <w:pStyle w:val="UnitText"/>
        <w:spacing w:after="120"/>
        <w:rPr>
          <w:color w:val="000000" w:themeColor="text1"/>
          <w:sz w:val="22"/>
        </w:rPr>
      </w:pPr>
      <w:r w:rsidRPr="000708ED">
        <w:rPr>
          <w:color w:val="EE2C74"/>
          <w:sz w:val="20"/>
          <w:szCs w:val="20"/>
        </w:rPr>
        <w:t xml:space="preserve">If your second submission, within the designated short periodmeets the Assessment Criteria it becomes eligible for assessment for the higher grades. </w:t>
      </w:r>
    </w:p>
    <w:tbl>
      <w:tblPr>
        <w:tblStyle w:val="TableGrid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709"/>
        <w:gridCol w:w="9639"/>
      </w:tblGrid>
      <w:tr w:rsidR="008E3BFF" w:rsidRPr="00590EC7" w:rsidTr="00E10D35">
        <w:trPr>
          <w:trHeight w:val="419"/>
        </w:trPr>
        <w:tc>
          <w:tcPr>
            <w:tcW w:w="10348" w:type="dxa"/>
            <w:gridSpan w:val="2"/>
            <w:tcBorders>
              <w:top w:val="single" w:sz="4" w:space="0" w:color="EE2C74"/>
              <w:left w:val="single" w:sz="4" w:space="0" w:color="EE2C74"/>
              <w:bottom w:val="single" w:sz="4" w:space="0" w:color="EE2C74"/>
            </w:tcBorders>
            <w:vAlign w:val="center"/>
          </w:tcPr>
          <w:p w:rsidR="008E3BFF" w:rsidRPr="00483C26" w:rsidRDefault="008E3BFF" w:rsidP="00E10D35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20"/>
                <w:szCs w:val="20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20"/>
                <w:szCs w:val="20"/>
              </w:rPr>
              <w:t xml:space="preserve">Assessment Criteria </w:t>
            </w:r>
          </w:p>
        </w:tc>
      </w:tr>
      <w:tr w:rsidR="008E3BFF" w:rsidRPr="00590EC7" w:rsidTr="00E10D35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</w:tcPr>
          <w:p w:rsidR="008E3BFF" w:rsidRPr="00590EC7" w:rsidRDefault="008E3BFF" w:rsidP="00E10D3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4.1  </w:t>
            </w:r>
          </w:p>
        </w:tc>
        <w:tc>
          <w:tcPr>
            <w:tcW w:w="9639" w:type="dxa"/>
            <w:tcBorders>
              <w:top w:val="single" w:sz="4" w:space="0" w:color="EE2C74"/>
              <w:bottom w:val="single" w:sz="4" w:space="0" w:color="BFBFBF" w:themeColor="background1" w:themeShade="BF"/>
            </w:tcBorders>
          </w:tcPr>
          <w:p w:rsidR="008E3BFF" w:rsidRPr="00590EC7" w:rsidRDefault="008E3BFF" w:rsidP="00E10D35">
            <w:pPr>
              <w:rPr>
                <w:rFonts w:asciiTheme="minorHAnsi" w:hAnsiTheme="minorHAnsi"/>
                <w:sz w:val="20"/>
                <w:szCs w:val="20"/>
              </w:rPr>
            </w:pPr>
            <w:r w:rsidRPr="003D6303">
              <w:rPr>
                <w:rFonts w:asciiTheme="minorHAnsi" w:hAnsiTheme="minorHAnsi" w:cs="Arial"/>
                <w:sz w:val="22"/>
                <w:szCs w:val="22"/>
              </w:rPr>
              <w:t xml:space="preserve">Describe the movement of substances across the cell membrane by diffusion, osmosis, active transport and phagocytosis. </w:t>
            </w:r>
          </w:p>
        </w:tc>
      </w:tr>
      <w:tr w:rsidR="008E3BFF" w:rsidRPr="00590EC7" w:rsidTr="00E10D35">
        <w:trPr>
          <w:trHeight w:val="284"/>
        </w:trPr>
        <w:tc>
          <w:tcPr>
            <w:tcW w:w="709" w:type="dxa"/>
            <w:tcBorders>
              <w:left w:val="single" w:sz="4" w:space="0" w:color="EE2C74"/>
            </w:tcBorders>
          </w:tcPr>
          <w:p w:rsidR="008E3BFF" w:rsidRPr="00590EC7" w:rsidRDefault="008E3BFF" w:rsidP="00E10D3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4.2</w:t>
            </w:r>
          </w:p>
        </w:tc>
        <w:tc>
          <w:tcPr>
            <w:tcW w:w="9639" w:type="dxa"/>
          </w:tcPr>
          <w:p w:rsidR="008E3BFF" w:rsidRPr="006052E6" w:rsidRDefault="008E3BFF" w:rsidP="00E10D35">
            <w:pPr>
              <w:rPr>
                <w:rFonts w:asciiTheme="minorHAnsi" w:hAnsiTheme="minorHAnsi"/>
                <w:sz w:val="22"/>
                <w:szCs w:val="22"/>
              </w:rPr>
            </w:pPr>
            <w:r w:rsidRPr="003D6303">
              <w:rPr>
                <w:rFonts w:asciiTheme="minorHAnsi" w:hAnsiTheme="minorHAnsi" w:cs="Arial"/>
                <w:sz w:val="22"/>
                <w:szCs w:val="22"/>
              </w:rPr>
              <w:t>Explain how the exchange of materials across the cell membrane is related to its structure.</w:t>
            </w:r>
          </w:p>
        </w:tc>
      </w:tr>
      <w:tr w:rsidR="008E3BFF" w:rsidRPr="00590EC7" w:rsidTr="00E10D35">
        <w:trPr>
          <w:trHeight w:val="284"/>
        </w:trPr>
        <w:tc>
          <w:tcPr>
            <w:tcW w:w="709" w:type="dxa"/>
            <w:tcBorders>
              <w:left w:val="single" w:sz="4" w:space="0" w:color="EE2C74"/>
            </w:tcBorders>
          </w:tcPr>
          <w:p w:rsidR="008E3BFF" w:rsidRPr="00590EC7" w:rsidRDefault="008E3BFF" w:rsidP="00E10D3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4.3</w:t>
            </w:r>
          </w:p>
        </w:tc>
        <w:tc>
          <w:tcPr>
            <w:tcW w:w="9639" w:type="dxa"/>
          </w:tcPr>
          <w:p w:rsidR="008E3BFF" w:rsidRPr="003D6303" w:rsidRDefault="008E3BFF" w:rsidP="00E10D3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D6303">
              <w:rPr>
                <w:rFonts w:asciiTheme="minorHAnsi" w:hAnsiTheme="minorHAnsi" w:cs="Arial"/>
                <w:sz w:val="22"/>
                <w:szCs w:val="22"/>
              </w:rPr>
              <w:t>Use the concept of water potential to explain the movement of water between cells and their environment.</w:t>
            </w:r>
          </w:p>
        </w:tc>
      </w:tr>
    </w:tbl>
    <w:p w:rsidR="008E3BFF" w:rsidRPr="000B0483" w:rsidRDefault="008E3BFF" w:rsidP="008E3BFF">
      <w:pPr>
        <w:pStyle w:val="UnitText"/>
        <w:spacing w:after="60"/>
        <w:rPr>
          <w:color w:val="000000" w:themeColor="text1"/>
          <w:sz w:val="14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709"/>
        <w:gridCol w:w="4819"/>
        <w:gridCol w:w="4820"/>
      </w:tblGrid>
      <w:tr w:rsidR="008E3BFF" w:rsidRPr="00921487" w:rsidTr="00E10D35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8E3BFF" w:rsidRPr="00483C26" w:rsidRDefault="008E3BFF" w:rsidP="00E10D35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GD</w:t>
            </w:r>
          </w:p>
          <w:p w:rsidR="008E3BFF" w:rsidRPr="00483C26" w:rsidRDefault="008E3BFF" w:rsidP="00E10D35">
            <w:pPr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No.</w:t>
            </w:r>
          </w:p>
        </w:tc>
        <w:tc>
          <w:tcPr>
            <w:tcW w:w="481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8E3BFF" w:rsidRPr="00483C26" w:rsidRDefault="008E3BFF" w:rsidP="00E10D35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Merit</w:t>
            </w:r>
          </w:p>
          <w:p w:rsidR="008E3BFF" w:rsidRPr="00483C26" w:rsidRDefault="008E3BFF" w:rsidP="00E10D35">
            <w:pPr>
              <w:spacing w:before="60"/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>Grade descriptor component</w:t>
            </w:r>
          </w:p>
        </w:tc>
        <w:tc>
          <w:tcPr>
            <w:tcW w:w="4820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8E3BFF" w:rsidRPr="00483C26" w:rsidRDefault="008E3BFF" w:rsidP="00E10D35">
            <w:pPr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Distinction</w:t>
            </w:r>
          </w:p>
          <w:p w:rsidR="008E3BFF" w:rsidRPr="00483C26" w:rsidRDefault="008E3BFF" w:rsidP="00E10D35">
            <w:pPr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 xml:space="preserve">Grade descriptor component </w:t>
            </w:r>
          </w:p>
        </w:tc>
      </w:tr>
      <w:tr w:rsidR="008E3BFF" w:rsidRPr="00921487" w:rsidTr="00E10D35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8E3BFF" w:rsidRPr="00590EC7" w:rsidRDefault="008E3BFF" w:rsidP="00E10D3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8E3BFF" w:rsidRPr="00590EC7" w:rsidRDefault="008E3BFF" w:rsidP="00E10D35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student’s work makes use of relevant concepts and good levels of accuracy.</w:t>
            </w:r>
          </w:p>
        </w:tc>
        <w:tc>
          <w:tcPr>
            <w:tcW w:w="4820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8E3BFF" w:rsidRPr="00590EC7" w:rsidRDefault="008E3BFF" w:rsidP="00E10D3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student’s work makes use of relevant concepts and excellent levels of accuracy.</w:t>
            </w:r>
          </w:p>
        </w:tc>
      </w:tr>
      <w:tr w:rsidR="008E3BFF" w:rsidRPr="00921487" w:rsidTr="00E10D35">
        <w:trPr>
          <w:trHeight w:val="284"/>
        </w:trPr>
        <w:tc>
          <w:tcPr>
            <w:tcW w:w="709" w:type="dxa"/>
            <w:tcBorders>
              <w:top w:val="single" w:sz="4" w:space="0" w:color="D9D9D9" w:themeColor="background1" w:themeShade="D9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8E3BFF" w:rsidRPr="00590EC7" w:rsidRDefault="008E3BFF" w:rsidP="00E10D3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4819" w:type="dxa"/>
            <w:tcBorders>
              <w:top w:val="single" w:sz="4" w:space="0" w:color="D9D9D9" w:themeColor="background1" w:themeShade="D9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8E3BFF" w:rsidRPr="00590EC7" w:rsidRDefault="008E3BFF" w:rsidP="00E10D35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 generally selects appropriate methods with very good levels of efficiency.</w:t>
            </w:r>
          </w:p>
        </w:tc>
        <w:tc>
          <w:tcPr>
            <w:tcW w:w="4820" w:type="dxa"/>
            <w:tcBorders>
              <w:top w:val="single" w:sz="4" w:space="0" w:color="D9D9D9" w:themeColor="background1" w:themeShade="D9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8E3BFF" w:rsidRPr="00590EC7" w:rsidRDefault="008E3BFF" w:rsidP="00E10D3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 consistently selects appropriate methods with excellent levels of efficiency.</w:t>
            </w:r>
          </w:p>
        </w:tc>
      </w:tr>
      <w:tr w:rsidR="008E3BFF" w:rsidRPr="00921487" w:rsidTr="00E10D35">
        <w:trPr>
          <w:trHeight w:val="292"/>
        </w:trPr>
        <w:tc>
          <w:tcPr>
            <w:tcW w:w="709" w:type="dxa"/>
            <w:tcBorders>
              <w:left w:val="single" w:sz="4" w:space="0" w:color="EE2C74"/>
            </w:tcBorders>
            <w:vAlign w:val="center"/>
          </w:tcPr>
          <w:p w:rsidR="008E3BFF" w:rsidRDefault="008E3BFF" w:rsidP="00E10D3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4819" w:type="dxa"/>
            <w:tcBorders>
              <w:left w:val="single" w:sz="4" w:space="0" w:color="EE2C74"/>
            </w:tcBorders>
            <w:vAlign w:val="center"/>
          </w:tcPr>
          <w:p w:rsidR="008E3BFF" w:rsidRPr="005704EA" w:rsidRDefault="008E3BFF" w:rsidP="00E10D3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4D1091">
              <w:rPr>
                <w:rFonts w:asciiTheme="minorHAnsi" w:hAnsiTheme="minorHAnsi" w:cs="Arial"/>
                <w:sz w:val="18"/>
                <w:szCs w:val="18"/>
              </w:rPr>
              <w:t>The student’s work taken as a whole, demonstrates a very good response to the demands of the assignment</w:t>
            </w:r>
            <w:r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</w:tc>
        <w:tc>
          <w:tcPr>
            <w:tcW w:w="4820" w:type="dxa"/>
            <w:tcBorders>
              <w:left w:val="single" w:sz="4" w:space="0" w:color="EE2C74"/>
            </w:tcBorders>
            <w:vAlign w:val="center"/>
          </w:tcPr>
          <w:p w:rsidR="008E3BFF" w:rsidRPr="002E0709" w:rsidRDefault="008E3BFF" w:rsidP="00E10D35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18"/>
                <w:szCs w:val="18"/>
              </w:rPr>
            </w:pPr>
            <w:r w:rsidRPr="002E0709">
              <w:rPr>
                <w:rFonts w:asciiTheme="minorHAnsi" w:hAnsiTheme="minorHAnsi" w:cs="Arial"/>
                <w:sz w:val="18"/>
                <w:szCs w:val="18"/>
              </w:rPr>
              <w:t>The student’s work taken as a whole, demonstrates an excellent response to the demands of the assignment.</w:t>
            </w:r>
          </w:p>
        </w:tc>
      </w:tr>
      <w:tr w:rsidR="008E3BFF" w:rsidRPr="00921487" w:rsidTr="00E10D35">
        <w:trPr>
          <w:trHeight w:val="292"/>
        </w:trPr>
        <w:tc>
          <w:tcPr>
            <w:tcW w:w="709" w:type="dxa"/>
            <w:tcBorders>
              <w:left w:val="single" w:sz="4" w:space="0" w:color="EE2C74"/>
            </w:tcBorders>
            <w:vAlign w:val="center"/>
          </w:tcPr>
          <w:p w:rsidR="008E3BFF" w:rsidRPr="00590EC7" w:rsidRDefault="008E3BFF" w:rsidP="00E10D35">
            <w:pPr>
              <w:rPr>
                <w:rFonts w:asciiTheme="minorHAnsi" w:hAnsiTheme="minorHAnsi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>This task</w:t>
            </w:r>
          </w:p>
        </w:tc>
        <w:tc>
          <w:tcPr>
            <w:tcW w:w="4819" w:type="dxa"/>
            <w:tcBorders>
              <w:left w:val="single" w:sz="4" w:space="0" w:color="EE2C74"/>
            </w:tcBorders>
            <w:vAlign w:val="center"/>
          </w:tcPr>
          <w:p w:rsidR="008E3BFF" w:rsidRPr="00590EC7" w:rsidRDefault="008E3BFF" w:rsidP="00E10D3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20" w:type="dxa"/>
            <w:tcBorders>
              <w:left w:val="single" w:sz="4" w:space="0" w:color="EE2C74"/>
            </w:tcBorders>
            <w:vAlign w:val="center"/>
          </w:tcPr>
          <w:p w:rsidR="008E3BFF" w:rsidRPr="00590EC7" w:rsidRDefault="008E3BFF" w:rsidP="00E10D3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8E3BFF" w:rsidRPr="00C56BE3" w:rsidRDefault="008E3BFF" w:rsidP="008E3BFF">
      <w:pPr>
        <w:pStyle w:val="UnitText"/>
        <w:rPr>
          <w:color w:val="000000" w:themeColor="text1"/>
        </w:rPr>
      </w:pPr>
    </w:p>
    <w:p w:rsidR="00E1542F" w:rsidRDefault="00EF3156">
      <w:bookmarkStart w:id="0" w:name="_GoBack"/>
      <w:bookmarkEnd w:id="0"/>
    </w:p>
    <w:sectPr w:rsidR="00E1542F" w:rsidSect="000A0611">
      <w:headerReference w:type="default" r:id="rId7"/>
      <w:footerReference w:type="default" r:id="rId8"/>
      <w:pgSz w:w="11906" w:h="16838" w:code="9"/>
      <w:pgMar w:top="720" w:right="720" w:bottom="720" w:left="720" w:header="709" w:footer="1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156" w:rsidRDefault="00EF3156" w:rsidP="0038579E">
      <w:r>
        <w:separator/>
      </w:r>
    </w:p>
  </w:endnote>
  <w:endnote w:type="continuationSeparator" w:id="1">
    <w:p w:rsidR="00EF3156" w:rsidRDefault="00EF3156" w:rsidP="003857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charset w:val="00"/>
    <w:family w:val="auto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F8" w:rsidRDefault="008E3BFF" w:rsidP="002D3FFA">
    <w:pPr>
      <w:pStyle w:val="Footer"/>
      <w:rPr>
        <w:rFonts w:ascii="Calibri" w:hAnsi="Calibri" w:cs="Arial"/>
        <w:color w:val="4F2683"/>
        <w:sz w:val="20"/>
        <w:szCs w:val="20"/>
      </w:rPr>
    </w:pP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 w:rsidR="0038579E">
      <w:rPr>
        <w:rFonts w:ascii="Calibri" w:hAnsi="Calibri" w:cs="Arial"/>
        <w:color w:val="4F2683"/>
        <w:sz w:val="20"/>
        <w:szCs w:val="20"/>
      </w:rPr>
      <w:fldChar w:fldCharType="begin"/>
    </w:r>
    <w:r>
      <w:rPr>
        <w:rFonts w:ascii="Calibri" w:hAnsi="Calibri" w:cs="Arial"/>
        <w:color w:val="4F2683"/>
        <w:sz w:val="20"/>
        <w:szCs w:val="20"/>
      </w:rPr>
      <w:instrText xml:space="preserve"> PAGE   \* MERGEFORMAT </w:instrText>
    </w:r>
    <w:r w:rsidR="0038579E">
      <w:rPr>
        <w:rFonts w:ascii="Calibri" w:hAnsi="Calibri" w:cs="Arial"/>
        <w:color w:val="4F2683"/>
        <w:sz w:val="20"/>
        <w:szCs w:val="20"/>
      </w:rPr>
      <w:fldChar w:fldCharType="separate"/>
    </w:r>
    <w:r w:rsidR="00C3100C">
      <w:rPr>
        <w:rFonts w:ascii="Calibri" w:hAnsi="Calibri" w:cs="Arial"/>
        <w:noProof/>
        <w:color w:val="4F2683"/>
        <w:sz w:val="20"/>
        <w:szCs w:val="20"/>
      </w:rPr>
      <w:t>1</w:t>
    </w:r>
    <w:r w:rsidR="0038579E">
      <w:rPr>
        <w:rFonts w:ascii="Calibri" w:hAnsi="Calibri" w:cs="Arial"/>
        <w:color w:val="4F2683"/>
        <w:sz w:val="20"/>
        <w:szCs w:val="20"/>
      </w:rPr>
      <w:fldChar w:fldCharType="end"/>
    </w:r>
    <w:r>
      <w:rPr>
        <w:rFonts w:ascii="Calibri" w:hAnsi="Calibri" w:cs="Arial"/>
        <w:color w:val="4F2683"/>
        <w:sz w:val="20"/>
        <w:szCs w:val="20"/>
      </w:rPr>
      <w:t xml:space="preserve"> of </w:t>
    </w:r>
    <w:fldSimple w:instr=" NUMPAGES   \* MERGEFORMAT ">
      <w:r w:rsidR="00C3100C" w:rsidRPr="00C3100C">
        <w:rPr>
          <w:rFonts w:ascii="Calibri" w:hAnsi="Calibri" w:cs="Arial"/>
          <w:noProof/>
          <w:color w:val="4F2683"/>
          <w:sz w:val="20"/>
          <w:szCs w:val="20"/>
        </w:rPr>
        <w:t>1</w:t>
      </w:r>
    </w:fldSimple>
  </w:p>
  <w:p w:rsidR="00470BF8" w:rsidRPr="000A0611" w:rsidRDefault="008E3BFF" w:rsidP="000A0611">
    <w:pPr>
      <w:pStyle w:val="Footer"/>
      <w:rPr>
        <w:rFonts w:ascii="Calibri" w:hAnsi="Calibri" w:cs="Arial"/>
        <w:color w:val="4F2683"/>
        <w:sz w:val="20"/>
        <w:szCs w:val="20"/>
      </w:rPr>
    </w:pPr>
    <w:r>
      <w:rPr>
        <w:rFonts w:ascii="Calibri" w:hAnsi="Calibri" w:cs="Arial"/>
        <w:color w:val="4F2683"/>
        <w:sz w:val="20"/>
        <w:szCs w:val="20"/>
      </w:rPr>
      <w:t>© AIM Awards 2013April 2014 Version 4</w:t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</w:p>
  <w:p w:rsidR="00470BF8" w:rsidRDefault="00EF315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156" w:rsidRDefault="00EF3156" w:rsidP="0038579E">
      <w:r>
        <w:separator/>
      </w:r>
    </w:p>
  </w:footnote>
  <w:footnote w:type="continuationSeparator" w:id="1">
    <w:p w:rsidR="00EF3156" w:rsidRDefault="00EF3156" w:rsidP="003857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single" w:sz="2" w:space="0" w:color="FFFFFF" w:themeColor="background1"/>
        <w:left w:val="single" w:sz="2" w:space="0" w:color="FFFFFF" w:themeColor="background1"/>
        <w:bottom w:val="single" w:sz="2" w:space="0" w:color="BF8F00" w:themeColor="accent4" w:themeShade="BF"/>
        <w:right w:val="single" w:sz="2" w:space="0" w:color="FFFFFF" w:themeColor="background1"/>
        <w:insideH w:val="single" w:sz="2" w:space="0" w:color="FFFFFF" w:themeColor="background1"/>
        <w:insideV w:val="single" w:sz="2" w:space="0" w:color="FFFFFF" w:themeColor="background1"/>
      </w:tblBorders>
      <w:tblLook w:val="04A0"/>
    </w:tblPr>
    <w:tblGrid>
      <w:gridCol w:w="1668"/>
      <w:gridCol w:w="2268"/>
      <w:gridCol w:w="4536"/>
      <w:gridCol w:w="2210"/>
    </w:tblGrid>
    <w:tr w:rsidR="009B42C6" w:rsidTr="003A7C1D">
      <w:tc>
        <w:tcPr>
          <w:tcW w:w="1668" w:type="dxa"/>
        </w:tcPr>
        <w:p w:rsidR="003A7C1D" w:rsidRDefault="008E3BFF" w:rsidP="003A7C1D">
          <w:pPr>
            <w:pStyle w:val="UnitText"/>
            <w:jc w:val="center"/>
            <w:rPr>
              <w:b/>
              <w:sz w:val="28"/>
              <w:szCs w:val="28"/>
            </w:rPr>
          </w:pPr>
          <w:r>
            <w:rPr>
              <w:b/>
              <w:noProof/>
              <w:sz w:val="32"/>
              <w:szCs w:val="32"/>
              <w:lang w:val="en-US"/>
            </w:rPr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-84242</wp:posOffset>
                </wp:positionV>
                <wp:extent cx="610612" cy="344805"/>
                <wp:effectExtent l="0" t="0" r="0" b="0"/>
                <wp:wrapNone/>
                <wp:docPr id="1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0612" cy="344805"/>
                        </a:xfrm>
                        <a:prstGeom prst="rect">
                          <a:avLst/>
                        </a:prstGeom>
                        <a:noFill/>
                        <a:ln w="9525" algn="in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3A7C1D">
            <w:rPr>
              <w:rFonts w:cstheme="minorHAnsi"/>
              <w:smallCaps/>
              <w:noProof/>
              <w:color w:val="CC0066"/>
              <w:lang w:val="en-US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-46990</wp:posOffset>
                </wp:positionV>
                <wp:extent cx="561975" cy="308006"/>
                <wp:effectExtent l="0" t="0" r="0" b="0"/>
                <wp:wrapNone/>
                <wp:docPr id="2" name="Picture 17" descr="Access to H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Access to HE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080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68" w:type="dxa"/>
        </w:tcPr>
        <w:p w:rsidR="003A7C1D" w:rsidRDefault="00EF3156" w:rsidP="003A7C1D">
          <w:pPr>
            <w:pStyle w:val="UnitText"/>
            <w:jc w:val="center"/>
            <w:rPr>
              <w:b/>
              <w:sz w:val="28"/>
              <w:szCs w:val="28"/>
            </w:rPr>
          </w:pPr>
        </w:p>
      </w:tc>
      <w:tc>
        <w:tcPr>
          <w:tcW w:w="4536" w:type="dxa"/>
        </w:tcPr>
        <w:p w:rsidR="003A7C1D" w:rsidRDefault="008E3BFF" w:rsidP="009B42C6">
          <w:pPr>
            <w:pStyle w:val="UnitTex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(Graded) </w:t>
          </w:r>
          <w:r w:rsidRPr="00AB552C">
            <w:rPr>
              <w:b/>
              <w:sz w:val="28"/>
              <w:szCs w:val="28"/>
            </w:rPr>
            <w:t xml:space="preserve">Task </w:t>
          </w:r>
          <w:r>
            <w:rPr>
              <w:b/>
              <w:sz w:val="28"/>
              <w:szCs w:val="28"/>
            </w:rPr>
            <w:t xml:space="preserve">Brief    </w:t>
          </w:r>
        </w:p>
        <w:p w:rsidR="003A7C1D" w:rsidRDefault="00EF3156" w:rsidP="003A7C1D">
          <w:pPr>
            <w:pStyle w:val="UnitText"/>
            <w:jc w:val="center"/>
            <w:rPr>
              <w:b/>
              <w:sz w:val="28"/>
              <w:szCs w:val="28"/>
            </w:rPr>
          </w:pPr>
        </w:p>
      </w:tc>
      <w:tc>
        <w:tcPr>
          <w:tcW w:w="2210" w:type="dxa"/>
        </w:tcPr>
        <w:p w:rsidR="003A7C1D" w:rsidRDefault="008E3BFF" w:rsidP="003A7C1D">
          <w:pPr>
            <w:pStyle w:val="UnitText"/>
            <w:jc w:val="center"/>
            <w:rPr>
              <w:b/>
              <w:sz w:val="28"/>
              <w:szCs w:val="28"/>
            </w:rPr>
          </w:pPr>
          <w:r>
            <w:rPr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997080" cy="19768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arriet Ellis TS Logo Tick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909" cy="203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82F21" w:rsidRDefault="00EF3156" w:rsidP="003A7C1D">
    <w:pPr>
      <w:pStyle w:val="UnitText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241D5"/>
    <w:multiLevelType w:val="hybridMultilevel"/>
    <w:tmpl w:val="A13AD3D4"/>
    <w:lvl w:ilvl="0" w:tplc="08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3BFF"/>
    <w:rsid w:val="0038579E"/>
    <w:rsid w:val="00805116"/>
    <w:rsid w:val="008E3BFF"/>
    <w:rsid w:val="00C3100C"/>
    <w:rsid w:val="00DA482F"/>
    <w:rsid w:val="00EF3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E3B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BFF"/>
    <w:rPr>
      <w:rFonts w:ascii="Times New Roman" w:eastAsia="Times New Roman" w:hAnsi="Times New Roman" w:cs="Times New Roman"/>
      <w:sz w:val="24"/>
      <w:szCs w:val="24"/>
    </w:rPr>
  </w:style>
  <w:style w:type="paragraph" w:customStyle="1" w:styleId="LearningOutcome">
    <w:name w:val="Learning Outcome"/>
    <w:basedOn w:val="Normal"/>
    <w:rsid w:val="008E3BFF"/>
    <w:pPr>
      <w:tabs>
        <w:tab w:val="num" w:pos="360"/>
      </w:tabs>
      <w:ind w:left="360" w:hanging="360"/>
    </w:pPr>
    <w:rPr>
      <w:rFonts w:ascii="Arial" w:hAnsi="Arial" w:cs="Arial"/>
      <w:color w:val="000080"/>
      <w:sz w:val="22"/>
      <w:szCs w:val="22"/>
    </w:rPr>
  </w:style>
  <w:style w:type="table" w:styleId="TableGrid">
    <w:name w:val="Table Grid"/>
    <w:basedOn w:val="TableNormal"/>
    <w:rsid w:val="008E3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3BFF"/>
    <w:pPr>
      <w:ind w:left="720"/>
      <w:contextualSpacing/>
    </w:pPr>
  </w:style>
  <w:style w:type="paragraph" w:customStyle="1" w:styleId="UnitText">
    <w:name w:val="Unit Text"/>
    <w:basedOn w:val="Normal"/>
    <w:link w:val="UnitTextChar"/>
    <w:qFormat/>
    <w:rsid w:val="008E3BFF"/>
    <w:rPr>
      <w:rFonts w:asciiTheme="minorHAnsi" w:hAnsiTheme="minorHAnsi" w:cs="Arial"/>
      <w:bCs/>
      <w:color w:val="4F2683"/>
    </w:rPr>
  </w:style>
  <w:style w:type="character" w:customStyle="1" w:styleId="UnitTextChar">
    <w:name w:val="Unit Text Char"/>
    <w:basedOn w:val="DefaultParagraphFont"/>
    <w:link w:val="UnitText"/>
    <w:rsid w:val="008E3BFF"/>
    <w:rPr>
      <w:rFonts w:eastAsia="Times New Roman" w:cs="Arial"/>
      <w:bCs/>
      <w:color w:val="4F268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00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Marl</cp:lastModifiedBy>
  <cp:revision>2</cp:revision>
  <dcterms:created xsi:type="dcterms:W3CDTF">2017-02-22T12:36:00Z</dcterms:created>
  <dcterms:modified xsi:type="dcterms:W3CDTF">2017-02-22T12:36:00Z</dcterms:modified>
</cp:coreProperties>
</file>